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60FC7" w:rsidRDefault="00D60FC7"/>
    <w:p w:rsidR="00D60FC7" w:rsidRDefault="00000000">
      <w:pPr>
        <w:spacing w:after="120" w:line="240" w:lineRule="auto"/>
        <w:jc w:val="center"/>
      </w:pPr>
      <w:r>
        <w:rPr>
          <w:b/>
          <w:sz w:val="28"/>
          <w:szCs w:val="28"/>
        </w:rPr>
        <w:t>Universidad Tecnológica Nacional</w:t>
      </w:r>
    </w:p>
    <w:p w:rsidR="00D60FC7" w:rsidRDefault="00000000">
      <w:pPr>
        <w:spacing w:after="120" w:line="240" w:lineRule="auto"/>
        <w:jc w:val="center"/>
      </w:pPr>
      <w:r>
        <w:t>Facultad Regional Mendoza</w:t>
      </w:r>
    </w:p>
    <w:p w:rsidR="00D60FC7" w:rsidRDefault="00000000">
      <w:pPr>
        <w:spacing w:after="120" w:line="240" w:lineRule="auto"/>
        <w:jc w:val="center"/>
      </w:pPr>
      <w:r>
        <w:t>Tecnicatura Universitaria en Programación</w:t>
      </w:r>
    </w:p>
    <w:p w:rsidR="00D60FC7" w:rsidRDefault="00D60FC7"/>
    <w:p w:rsidR="00D60FC7" w:rsidRDefault="00D60FC7"/>
    <w:p w:rsidR="00D60FC7" w:rsidRDefault="00D60FC7"/>
    <w:p w:rsidR="00D60FC7" w:rsidRDefault="00000000">
      <w:pPr>
        <w:pStyle w:val="Ttulo"/>
      </w:pPr>
      <w:r>
        <w:t xml:space="preserve">Automatización de Sistema de Tickets para </w:t>
      </w:r>
      <w:proofErr w:type="spellStart"/>
      <w:r>
        <w:t>Freelancers</w:t>
      </w:r>
      <w:proofErr w:type="spellEnd"/>
      <w:r>
        <w:t xml:space="preserve"> con n8n</w:t>
      </w:r>
    </w:p>
    <w:p w:rsidR="00D60FC7" w:rsidRDefault="00000000">
      <w:pPr>
        <w:spacing w:after="120" w:line="240" w:lineRule="auto"/>
        <w:jc w:val="center"/>
      </w:pPr>
      <w:r>
        <w:rPr>
          <w:sz w:val="22"/>
          <w:szCs w:val="22"/>
        </w:rPr>
        <w:t>Diseño e implementación de una plataforma web para la gestión automatizada del ciclo de vida del cliente (captación, calificación, propuesta, facturación y cobro)</w:t>
      </w:r>
    </w:p>
    <w:p w:rsidR="00D60FC7" w:rsidRDefault="00D60FC7"/>
    <w:p w:rsidR="00D60FC7" w:rsidRDefault="00D60FC7"/>
    <w:p w:rsidR="00D60FC7" w:rsidRDefault="00D60FC7"/>
    <w:p w:rsidR="00D60FC7" w:rsidRDefault="00000000">
      <w:pPr>
        <w:spacing w:after="120" w:line="240" w:lineRule="auto"/>
        <w:jc w:val="center"/>
      </w:pPr>
      <w:r>
        <w:rPr>
          <w:sz w:val="22"/>
          <w:szCs w:val="22"/>
        </w:rPr>
        <w:t>Trabajo Final presentado para optar al título de</w:t>
      </w:r>
    </w:p>
    <w:p w:rsidR="00D60FC7" w:rsidRDefault="00000000">
      <w:pPr>
        <w:spacing w:after="120" w:line="240" w:lineRule="auto"/>
        <w:jc w:val="center"/>
      </w:pPr>
      <w:r>
        <w:rPr>
          <w:b/>
        </w:rPr>
        <w:t>Técnico Universitario en Programación</w:t>
      </w:r>
    </w:p>
    <w:p w:rsidR="00D60FC7" w:rsidRDefault="00D60FC7"/>
    <w:p w:rsidR="00D60FC7" w:rsidRDefault="00D60FC7"/>
    <w:p w:rsidR="00D60FC7" w:rsidRDefault="00000000">
      <w:pPr>
        <w:spacing w:after="120" w:line="240" w:lineRule="auto"/>
        <w:jc w:val="center"/>
      </w:pPr>
      <w:r>
        <w:t xml:space="preserve">Autores: Mateo </w:t>
      </w:r>
      <w:proofErr w:type="spellStart"/>
      <w:r>
        <w:t>Morgui</w:t>
      </w:r>
      <w:proofErr w:type="spellEnd"/>
      <w:r>
        <w:t xml:space="preserve"> — Tobías Rivas</w:t>
      </w:r>
    </w:p>
    <w:p w:rsidR="00D60FC7" w:rsidRDefault="00000000">
      <w:pPr>
        <w:spacing w:after="120" w:line="240" w:lineRule="auto"/>
        <w:jc w:val="center"/>
      </w:pPr>
      <w:r>
        <w:t>Director de Tesis: Alberto Cortez</w:t>
      </w:r>
    </w:p>
    <w:p w:rsidR="00D60FC7" w:rsidRDefault="00D60FC7"/>
    <w:p w:rsidR="00D60FC7" w:rsidRDefault="00D60FC7"/>
    <w:p w:rsidR="00D60FC7" w:rsidRDefault="00D60FC7"/>
    <w:p w:rsidR="00D60FC7" w:rsidRDefault="00000000">
      <w:pPr>
        <w:spacing w:after="120" w:line="240" w:lineRule="auto"/>
        <w:jc w:val="center"/>
      </w:pPr>
      <w:r>
        <w:t>Mendoza — Argentina</w:t>
      </w:r>
    </w:p>
    <w:p w:rsidR="00D60FC7" w:rsidRDefault="00000000">
      <w:pPr>
        <w:spacing w:after="120" w:line="240" w:lineRule="auto"/>
        <w:jc w:val="center"/>
      </w:pPr>
      <w:r>
        <w:rPr>
          <w:b/>
        </w:rPr>
        <w:t>2026</w:t>
      </w:r>
    </w:p>
    <w:p w:rsidR="00D60FC7" w:rsidRDefault="00000000">
      <w:r>
        <w:br w:type="page"/>
      </w:r>
    </w:p>
    <w:p w:rsidR="00D60FC7" w:rsidRDefault="00000000">
      <w:pPr>
        <w:pStyle w:val="Ttulo1"/>
      </w:pPr>
      <w:bookmarkStart w:id="9000" w:name="_Toc900000001"/>
      <w:r>
        <w:t>Declaración de originalidad y uso de herramientas de inteligencia artificial</w:t>
      </w:r>
      <w:bookmarkEnd w:id="9000"/>
    </w:p>
    <w:p w:rsidR="00D60FC7" w:rsidRDefault="00000000">
      <w:r>
        <w:t xml:space="preserve">Los autores de este Trabajo Final, Mateo Morgui y Tobías Rivas, declaramos que el presente documento y el artefacto de software que describe son de nuestra autoría, desarrollados bajo la dirección de Alberto Cortez, y que no contienen plagio de fuentes de terceros: toda cita textual o paráfrasis de otros autores está debidamente atribuida en el cuerpo del texto y en la lista de Referencias, conforme a la norma APA 7 declarada en el Capítulo 3.</w:t>
      </w:r>
    </w:p>
    <w:p w:rsidR="00D60FC7" w:rsidRDefault="00000000">
      <w:r>
        <w:t xml:space="preserve">Declaramos asimismo que, durante el desarrollo del artefacto de software y la redacción y revisión de este documento, se utilizaron herramientas de inteligencia artificial generativa como apoyo —asistentes de programación para la implementación de código, y asistentes de edición de texto para la redacción, la verificación de afirmaciones contra el código fuente y el esquema de datos, y la corrección del documento—. En todos los casos, las decisiones de diseño, arquitectura, alcance, metodología y contenido sustantivo fueron tomadas y revisadas por los autores, quienes asumen la responsabilidad plena sobre la exactitud, la originalidad y la integridad académica de este trabajo.</w:t>
      </w:r>
    </w:p>
    <w:p w:rsidR="00D60FC7" w:rsidRDefault="00000000">
      <w:r>
        <w:br w:type="page"/>
      </w:r>
    </w:p>
    <w:p w:rsidR="00D60FC7" w:rsidRDefault="00000000">
      <w:pPr>
        <w:pStyle w:val="Ttulo1"/>
      </w:pPr>
      <w:bookmarkStart w:id="0" w:name="_Toc233808406"/>
      <w:r>
        <w:lastRenderedPageBreak/>
        <w:t>Resumen</w:t>
      </w:r>
      <w:bookmarkEnd w:id="0"/>
    </w:p>
    <w:p w:rsidR="00D60FC7" w:rsidRDefault="00000000">
      <w:r>
        <w:t xml:space="preserve">El trabajo aborda la carga administrativa que enfrenta el </w:t>
      </w:r>
      <w:proofErr w:type="spellStart"/>
      <w:r>
        <w:t>freelancer</w:t>
      </w:r>
      <w:proofErr w:type="spellEnd"/>
      <w:r>
        <w:t xml:space="preserve"> que trabaja solo: cada cliente potencial exige una secuencia de tareas manuales y repetitivas —responder consultas, calificar la oportunidad, elaborar y enviar una propuesta, hacer seguimiento, facturar, registrar el pago y solicitar un testimonio— que, con varios clientes en paralelo, se acumulan, se retrasan o se olvidan, con la consiguiente pérdida de oportunidades y una imagen poco profesional. Como respuesta se diseñó e implementó una plataforma web que automatiza el ciclo de vida completo del cliente mediante una arquitectura orientada a eventos. La solución integra tres capas: un </w:t>
      </w:r>
      <w:proofErr w:type="spellStart"/>
      <w:r>
        <w:t>frontend</w:t>
      </w:r>
      <w:proofErr w:type="spellEnd"/>
      <w:r>
        <w:t xml:space="preserve"> desarrollado en Next.js y </w:t>
      </w:r>
      <w:proofErr w:type="spellStart"/>
      <w:r>
        <w:t>React</w:t>
      </w:r>
      <w:proofErr w:type="spellEnd"/>
      <w:r>
        <w:t xml:space="preserve"> que expone un formulario público de captación y un tablero de control autenticado; un motor de orquestación de bajo código, n8n, que coordina la normalización, el </w:t>
      </w:r>
      <w:proofErr w:type="spellStart"/>
      <w:r>
        <w:t>scoring</w:t>
      </w:r>
      <w:proofErr w:type="spellEnd"/>
      <w:r>
        <w:t xml:space="preserve">, la generación de propuestas y facturas, y las notificaciones multicanal; y una base de datos relacional gestionada, </w:t>
      </w:r>
      <w:proofErr w:type="spellStart"/>
      <w:r>
        <w:t>Supabase</w:t>
      </w:r>
      <w:proofErr w:type="spellEnd"/>
      <w:r>
        <w:t xml:space="preserve"> (PostgreSQL), con seguridad a nivel de fila. El sistema calcula automáticamente un puntaje de prioridad que clasifica cada lead en tres niveles (HOT, WARM y COLD), dispara propuestas por correo, habilita la aceptación mediante un enlace con token de un solo uso, genera la factura en PDF y ejecuta procesos programados de seguimiento, recordatorio de pago y reporte diario de métricas. La validación mediante escenarios controlados verificó el funcionamiento integral de los flujos de captación, calificación, aceptación y facturación, así como la actualización en tiempo real del tablero.</w:t>
      </w:r>
    </w:p>
    <w:p w:rsidR="00D60FC7" w:rsidRDefault="00D60FC7"/>
    <w:p w:rsidR="00D60FC7" w:rsidRDefault="00000000">
      <w:r>
        <w:rPr>
          <w:b/>
        </w:rPr>
        <w:t>Palabras clave:</w:t>
      </w:r>
      <w:r>
        <w:t xml:space="preserve"> automatización de procesos; orquestación de flujos de trabajo; n8n; gestión de leads; </w:t>
      </w:r>
      <w:proofErr w:type="spellStart"/>
      <w:r>
        <w:t>scoring</w:t>
      </w:r>
      <w:proofErr w:type="spellEnd"/>
      <w:r>
        <w:t xml:space="preserve">; arquitectura orientada a eventos; </w:t>
      </w:r>
      <w:proofErr w:type="spellStart"/>
      <w:r>
        <w:t>Supabase</w:t>
      </w:r>
      <w:proofErr w:type="spellEnd"/>
      <w:r>
        <w:t>; Next.js.</w:t>
      </w:r>
    </w:p>
    <w:p w:rsidR="00D60FC7" w:rsidRDefault="00000000">
      <w:r>
        <w:br w:type="page"/>
      </w:r>
    </w:p>
    <w:p w:rsidR="00D60FC7" w:rsidRDefault="00000000">
      <w:pPr>
        <w:pStyle w:val="Ttulo1"/>
      </w:pPr>
      <w:bookmarkStart w:id="2" w:name="_Toc233808408"/>
      <w:r>
        <w:lastRenderedPageBreak/>
        <w:t>Índice</w:t>
      </w:r>
      <w:bookmarkEnd w:id="2"/>
    </w:p>
    <w:p w:rsidR="00AC2B3E" w:rsidRDefault="00000000">
      <w:pPr>
        <w:pStyle w:val="TDC1"/>
        <w:tabs>
          <w:tab w:val="right" w:leader="dot" w:pos="8778"/>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3808406" w:history="1">
        <w:r w:rsidR="00AC2B3E" w:rsidRPr="001C734A">
          <w:rPr>
            <w:rStyle w:val="Hipervnculo"/>
            <w:noProof/>
          </w:rPr>
          <w:t>Resumen</w:t>
        </w:r>
        <w:r w:rsidR="00AC2B3E">
          <w:rPr>
            <w:noProof/>
            <w:webHidden/>
          </w:rPr>
          <w:tab/>
        </w:r>
        <w:r w:rsidR="00AC2B3E">
          <w:rPr>
            <w:noProof/>
            <w:webHidden/>
          </w:rPr>
          <w:fldChar w:fldCharType="begin"/>
        </w:r>
        <w:r w:rsidR="00AC2B3E">
          <w:rPr>
            <w:noProof/>
            <w:webHidden/>
          </w:rPr>
          <w:instrText xml:space="preserve"> PAGEREF _Toc233808406 \h </w:instrText>
        </w:r>
        <w:r w:rsidR="00AC2B3E">
          <w:rPr>
            <w:noProof/>
            <w:webHidden/>
          </w:rPr>
        </w:r>
        <w:r w:rsidR="00AC2B3E">
          <w:rPr>
            <w:noProof/>
            <w:webHidden/>
          </w:rPr>
          <w:fldChar w:fldCharType="separate"/>
        </w:r>
        <w:r w:rsidR="00AC2B3E">
          <w:rPr>
            <w:noProof/>
            <w:webHidden/>
          </w:rPr>
          <w:t>2</w:t>
        </w:r>
        <w:r w:rsidR="00AC2B3E">
          <w:rPr>
            <w:noProof/>
            <w:webHidden/>
          </w:rPr>
          <w:fldChar w:fldCharType="end"/>
        </w:r>
      </w:hyperlink>
    </w:p>
    <w:p w:rsidR="00AC2B3E" w:rsidRDefault="00AC2B3E">
      <w:pPr>
        <w:pStyle w:val="TDC1"/>
        <w:tabs>
          <w:tab w:val="right" w:leader="dot" w:pos="8778"/>
        </w:tabs>
        <w:rPr>
          <w:rFonts w:asciiTheme="minorHAnsi" w:eastAsiaTheme="minorEastAsia" w:hAnsiTheme="minorHAnsi" w:cstheme="minorBidi"/>
          <w:noProof/>
          <w:kern w:val="2"/>
          <w14:ligatures w14:val="standardContextual"/>
        </w:rPr>
      </w:pPr>
      <w:hyperlink w:anchor="_Toc233808408" w:history="1">
        <w:r w:rsidRPr="001C734A">
          <w:rPr>
            <w:rStyle w:val="Hipervnculo"/>
            <w:noProof/>
          </w:rPr>
          <w:t>Índice</w:t>
        </w:r>
        <w:r>
          <w:rPr>
            <w:noProof/>
            <w:webHidden/>
          </w:rPr>
          <w:tab/>
        </w:r>
        <w:r>
          <w:rPr>
            <w:noProof/>
            <w:webHidden/>
          </w:rPr>
          <w:fldChar w:fldCharType="begin"/>
        </w:r>
        <w:r>
          <w:rPr>
            <w:noProof/>
            <w:webHidden/>
          </w:rPr>
          <w:instrText xml:space="preserve"> PAGEREF _Toc233808408 \h </w:instrText>
        </w:r>
        <w:r>
          <w:rPr>
            <w:noProof/>
            <w:webHidden/>
          </w:rPr>
        </w:r>
        <w:r>
          <w:rPr>
            <w:noProof/>
            <w:webHidden/>
          </w:rPr>
          <w:fldChar w:fldCharType="separate"/>
        </w:r>
        <w:r>
          <w:rPr>
            <w:noProof/>
            <w:webHidden/>
          </w:rPr>
          <w:t>4</w:t>
        </w:r>
        <w:r>
          <w:rPr>
            <w:noProof/>
            <w:webHidden/>
          </w:rPr>
          <w:fldChar w:fldCharType="end"/>
        </w:r>
      </w:hyperlink>
    </w:p>
    <w:p w:rsidR="00AC2B3E" w:rsidRDefault="00AC2B3E">
      <w:pPr>
        <w:pStyle w:val="TDC1"/>
        <w:tabs>
          <w:tab w:val="right" w:leader="dot" w:pos="8778"/>
        </w:tabs>
        <w:rPr>
          <w:rFonts w:asciiTheme="minorHAnsi" w:eastAsiaTheme="minorEastAsia" w:hAnsiTheme="minorHAnsi" w:cstheme="minorBidi"/>
          <w:noProof/>
          <w:kern w:val="2"/>
          <w14:ligatures w14:val="standardContextual"/>
        </w:rPr>
      </w:pPr>
      <w:hyperlink w:anchor="_Toc233808409" w:history="1">
        <w:r w:rsidRPr="001C734A">
          <w:rPr>
            <w:rStyle w:val="Hipervnculo"/>
            <w:noProof/>
          </w:rPr>
          <w:t>Capítulo 1: Introducción</w:t>
        </w:r>
        <w:r>
          <w:rPr>
            <w:noProof/>
            <w:webHidden/>
          </w:rPr>
          <w:tab/>
        </w:r>
        <w:r>
          <w:rPr>
            <w:noProof/>
            <w:webHidden/>
          </w:rPr>
          <w:fldChar w:fldCharType="begin"/>
        </w:r>
        <w:r>
          <w:rPr>
            <w:noProof/>
            <w:webHidden/>
          </w:rPr>
          <w:instrText xml:space="preserve"> PAGEREF _Toc233808409 \h </w:instrText>
        </w:r>
        <w:r>
          <w:rPr>
            <w:noProof/>
            <w:webHidden/>
          </w:rPr>
        </w:r>
        <w:r>
          <w:rPr>
            <w:noProof/>
            <w:webHidden/>
          </w:rPr>
          <w:fldChar w:fldCharType="separate"/>
        </w:r>
        <w:r>
          <w:rPr>
            <w:noProof/>
            <w:webHidden/>
          </w:rPr>
          <w:t>7</w:t>
        </w:r>
        <w:r>
          <w:rPr>
            <w:noProof/>
            <w:webHidden/>
          </w:rPr>
          <w:fldChar w:fldCharType="end"/>
        </w:r>
      </w:hyperlink>
    </w:p>
    <w:p w:rsidR="00AC2B3E" w:rsidRDefault="00AC2B3E">
      <w:pPr>
        <w:pStyle w:val="TDC2"/>
        <w:tabs>
          <w:tab w:val="right" w:leader="dot" w:pos="8778"/>
        </w:tabs>
        <w:rPr>
          <w:rFonts w:asciiTheme="minorHAnsi" w:eastAsiaTheme="minorEastAsia" w:hAnsiTheme="minorHAnsi" w:cstheme="minorBidi"/>
          <w:noProof/>
          <w:kern w:val="2"/>
          <w14:ligatures w14:val="standardContextual"/>
        </w:rPr>
      </w:pPr>
      <w:hyperlink w:anchor="_Toc233808410" w:history="1">
        <w:r w:rsidRPr="001C734A">
          <w:rPr>
            <w:rStyle w:val="Hipervnculo"/>
            <w:noProof/>
          </w:rPr>
          <w:t>1.1 Contexto del problema</w:t>
        </w:r>
        <w:r>
          <w:rPr>
            <w:noProof/>
            <w:webHidden/>
          </w:rPr>
          <w:tab/>
        </w:r>
        <w:r>
          <w:rPr>
            <w:noProof/>
            <w:webHidden/>
          </w:rPr>
          <w:fldChar w:fldCharType="begin"/>
        </w:r>
        <w:r>
          <w:rPr>
            <w:noProof/>
            <w:webHidden/>
          </w:rPr>
          <w:instrText xml:space="preserve"> PAGEREF _Toc233808410 \h </w:instrText>
        </w:r>
        <w:r>
          <w:rPr>
            <w:noProof/>
            <w:webHidden/>
          </w:rPr>
        </w:r>
        <w:r>
          <w:rPr>
            <w:noProof/>
            <w:webHidden/>
          </w:rPr>
          <w:fldChar w:fldCharType="separate"/>
        </w:r>
        <w:r>
          <w:rPr>
            <w:noProof/>
            <w:webHidden/>
          </w:rPr>
          <w:t>7</w:t>
        </w:r>
        <w:r>
          <w:rPr>
            <w:noProof/>
            <w:webHidden/>
          </w:rPr>
          <w:fldChar w:fldCharType="end"/>
        </w:r>
      </w:hyperlink>
    </w:p>
    <w:p w:rsidR="00AC2B3E" w:rsidRDefault="00AC2B3E">
      <w:pPr>
        <w:pStyle w:val="TDC2"/>
        <w:tabs>
          <w:tab w:val="right" w:leader="dot" w:pos="8778"/>
        </w:tabs>
        <w:rPr>
          <w:rFonts w:asciiTheme="minorHAnsi" w:eastAsiaTheme="minorEastAsia" w:hAnsiTheme="minorHAnsi" w:cstheme="minorBidi"/>
          <w:noProof/>
          <w:kern w:val="2"/>
          <w14:ligatures w14:val="standardContextual"/>
        </w:rPr>
      </w:pPr>
      <w:hyperlink w:anchor="_Toc233808411" w:history="1">
        <w:r w:rsidRPr="001C734A">
          <w:rPr>
            <w:rStyle w:val="Hipervnculo"/>
            <w:noProof/>
          </w:rPr>
          <w:t>1.2 Planteamiento del problema</w:t>
        </w:r>
        <w:r>
          <w:rPr>
            <w:noProof/>
            <w:webHidden/>
          </w:rPr>
          <w:tab/>
        </w:r>
        <w:r>
          <w:rPr>
            <w:noProof/>
            <w:webHidden/>
          </w:rPr>
          <w:fldChar w:fldCharType="begin"/>
        </w:r>
        <w:r>
          <w:rPr>
            <w:noProof/>
            <w:webHidden/>
          </w:rPr>
          <w:instrText xml:space="preserve"> PAGEREF _Toc233808411 \h </w:instrText>
        </w:r>
        <w:r>
          <w:rPr>
            <w:noProof/>
            <w:webHidden/>
          </w:rPr>
        </w:r>
        <w:r>
          <w:rPr>
            <w:noProof/>
            <w:webHidden/>
          </w:rPr>
          <w:fldChar w:fldCharType="separate"/>
        </w:r>
        <w:r>
          <w:rPr>
            <w:noProof/>
            <w:webHidden/>
          </w:rPr>
          <w:t>7</w:t>
        </w:r>
        <w:r>
          <w:rPr>
            <w:noProof/>
            <w:webHidden/>
          </w:rPr>
          <w:fldChar w:fldCharType="end"/>
        </w:r>
      </w:hyperlink>
    </w:p>
    <w:p w:rsidR="00AC2B3E" w:rsidRDefault="00AC2B3E">
      <w:pPr>
        <w:pStyle w:val="TDC2"/>
        <w:tabs>
          <w:tab w:val="right" w:leader="dot" w:pos="8778"/>
        </w:tabs>
        <w:rPr>
          <w:rFonts w:asciiTheme="minorHAnsi" w:eastAsiaTheme="minorEastAsia" w:hAnsiTheme="minorHAnsi" w:cstheme="minorBidi"/>
          <w:noProof/>
          <w:kern w:val="2"/>
          <w14:ligatures w14:val="standardContextual"/>
        </w:rPr>
      </w:pPr>
      <w:hyperlink w:anchor="_Toc233808412" w:history="1">
        <w:r w:rsidRPr="001C734A">
          <w:rPr>
            <w:rStyle w:val="Hipervnculo"/>
            <w:noProof/>
          </w:rPr>
          <w:t>1.3 Tema, problema y pregunta de investigación</w:t>
        </w:r>
        <w:r>
          <w:rPr>
            <w:noProof/>
            <w:webHidden/>
          </w:rPr>
          <w:tab/>
        </w:r>
        <w:r>
          <w:rPr>
            <w:noProof/>
            <w:webHidden/>
          </w:rPr>
          <w:fldChar w:fldCharType="begin"/>
        </w:r>
        <w:r>
          <w:rPr>
            <w:noProof/>
            <w:webHidden/>
          </w:rPr>
          <w:instrText xml:space="preserve"> PAGEREF _Toc233808412 \h </w:instrText>
        </w:r>
        <w:r>
          <w:rPr>
            <w:noProof/>
            <w:webHidden/>
          </w:rPr>
        </w:r>
        <w:r>
          <w:rPr>
            <w:noProof/>
            <w:webHidden/>
          </w:rPr>
          <w:fldChar w:fldCharType="separate"/>
        </w:r>
        <w:r>
          <w:rPr>
            <w:noProof/>
            <w:webHidden/>
          </w:rPr>
          <w:t>8</w:t>
        </w:r>
        <w:r>
          <w:rPr>
            <w:noProof/>
            <w:webHidden/>
          </w:rPr>
          <w:fldChar w:fldCharType="end"/>
        </w:r>
      </w:hyperlink>
    </w:p>
    <w:p w:rsidR="00AC2B3E" w:rsidRDefault="00AC2B3E">
      <w:pPr>
        <w:pStyle w:val="TDC2"/>
        <w:tabs>
          <w:tab w:val="right" w:leader="dot" w:pos="8778"/>
        </w:tabs>
        <w:rPr>
          <w:rFonts w:asciiTheme="minorHAnsi" w:eastAsiaTheme="minorEastAsia" w:hAnsiTheme="minorHAnsi" w:cstheme="minorBidi"/>
          <w:noProof/>
          <w:kern w:val="2"/>
          <w14:ligatures w14:val="standardContextual"/>
        </w:rPr>
      </w:pPr>
      <w:hyperlink w:anchor="_Toc233808413" w:history="1">
        <w:r w:rsidRPr="001C734A">
          <w:rPr>
            <w:rStyle w:val="Hipervnculo"/>
            <w:noProof/>
          </w:rPr>
          <w:t>1.4 Justificación</w:t>
        </w:r>
        <w:r>
          <w:rPr>
            <w:noProof/>
            <w:webHidden/>
          </w:rPr>
          <w:tab/>
        </w:r>
        <w:r>
          <w:rPr>
            <w:noProof/>
            <w:webHidden/>
          </w:rPr>
          <w:fldChar w:fldCharType="begin"/>
        </w:r>
        <w:r>
          <w:rPr>
            <w:noProof/>
            <w:webHidden/>
          </w:rPr>
          <w:instrText xml:space="preserve"> PAGEREF _Toc233808413 \h </w:instrText>
        </w:r>
        <w:r>
          <w:rPr>
            <w:noProof/>
            <w:webHidden/>
          </w:rPr>
        </w:r>
        <w:r>
          <w:rPr>
            <w:noProof/>
            <w:webHidden/>
          </w:rPr>
          <w:fldChar w:fldCharType="separate"/>
        </w:r>
        <w:r>
          <w:rPr>
            <w:noProof/>
            <w:webHidden/>
          </w:rPr>
          <w:t>8</w:t>
        </w:r>
        <w:r>
          <w:rPr>
            <w:noProof/>
            <w:webHidden/>
          </w:rPr>
          <w:fldChar w:fldCharType="end"/>
        </w:r>
      </w:hyperlink>
    </w:p>
    <w:p w:rsidR="00AC2B3E" w:rsidRDefault="00AC2B3E">
      <w:pPr>
        <w:pStyle w:val="TDC2"/>
        <w:tabs>
          <w:tab w:val="right" w:leader="dot" w:pos="8778"/>
        </w:tabs>
        <w:rPr>
          <w:rFonts w:asciiTheme="minorHAnsi" w:eastAsiaTheme="minorEastAsia" w:hAnsiTheme="minorHAnsi" w:cstheme="minorBidi"/>
          <w:noProof/>
          <w:kern w:val="2"/>
          <w14:ligatures w14:val="standardContextual"/>
        </w:rPr>
      </w:pPr>
      <w:hyperlink w:anchor="_Toc233808414" w:history="1">
        <w:r w:rsidRPr="001C734A">
          <w:rPr>
            <w:rStyle w:val="Hipervnculo"/>
            <w:noProof/>
          </w:rPr>
          <w:t>1.5 Objetivo general</w:t>
        </w:r>
        <w:r>
          <w:rPr>
            <w:noProof/>
            <w:webHidden/>
          </w:rPr>
          <w:tab/>
        </w:r>
        <w:r>
          <w:rPr>
            <w:noProof/>
            <w:webHidden/>
          </w:rPr>
          <w:fldChar w:fldCharType="begin"/>
        </w:r>
        <w:r>
          <w:rPr>
            <w:noProof/>
            <w:webHidden/>
          </w:rPr>
          <w:instrText xml:space="preserve"> PAGEREF _Toc233808414 \h </w:instrText>
        </w:r>
        <w:r>
          <w:rPr>
            <w:noProof/>
            <w:webHidden/>
          </w:rPr>
        </w:r>
        <w:r>
          <w:rPr>
            <w:noProof/>
            <w:webHidden/>
          </w:rPr>
          <w:fldChar w:fldCharType="separate"/>
        </w:r>
        <w:r>
          <w:rPr>
            <w:noProof/>
            <w:webHidden/>
          </w:rPr>
          <w:t>8</w:t>
        </w:r>
        <w:r>
          <w:rPr>
            <w:noProof/>
            <w:webHidden/>
          </w:rPr>
          <w:fldChar w:fldCharType="end"/>
        </w:r>
      </w:hyperlink>
    </w:p>
    <w:p w:rsidR="00AC2B3E" w:rsidRDefault="00AC2B3E">
      <w:pPr>
        <w:pStyle w:val="TDC2"/>
        <w:tabs>
          <w:tab w:val="right" w:leader="dot" w:pos="8778"/>
        </w:tabs>
        <w:rPr>
          <w:rFonts w:asciiTheme="minorHAnsi" w:eastAsiaTheme="minorEastAsia" w:hAnsiTheme="minorHAnsi" w:cstheme="minorBidi"/>
          <w:noProof/>
          <w:kern w:val="2"/>
          <w14:ligatures w14:val="standardContextual"/>
        </w:rPr>
      </w:pPr>
      <w:hyperlink w:anchor="_Toc233808415" w:history="1">
        <w:r w:rsidRPr="001C734A">
          <w:rPr>
            <w:rStyle w:val="Hipervnculo"/>
            <w:noProof/>
          </w:rPr>
          <w:t>1.6 Objetivos específicos</w:t>
        </w:r>
        <w:r>
          <w:rPr>
            <w:noProof/>
            <w:webHidden/>
          </w:rPr>
          <w:tab/>
        </w:r>
        <w:r>
          <w:rPr>
            <w:noProof/>
            <w:webHidden/>
          </w:rPr>
          <w:fldChar w:fldCharType="begin"/>
        </w:r>
        <w:r>
          <w:rPr>
            <w:noProof/>
            <w:webHidden/>
          </w:rPr>
          <w:instrText xml:space="preserve"> PAGEREF _Toc233808415 \h </w:instrText>
        </w:r>
        <w:r>
          <w:rPr>
            <w:noProof/>
            <w:webHidden/>
          </w:rPr>
        </w:r>
        <w:r>
          <w:rPr>
            <w:noProof/>
            <w:webHidden/>
          </w:rPr>
          <w:fldChar w:fldCharType="separate"/>
        </w:r>
        <w:r>
          <w:rPr>
            <w:noProof/>
            <w:webHidden/>
          </w:rPr>
          <w:t>9</w:t>
        </w:r>
        <w:r>
          <w:rPr>
            <w:noProof/>
            <w:webHidden/>
          </w:rPr>
          <w:fldChar w:fldCharType="end"/>
        </w:r>
      </w:hyperlink>
    </w:p>
    <w:p w:rsidR="00AC2B3E" w:rsidRDefault="00AC2B3E">
      <w:pPr>
        <w:pStyle w:val="TDC2"/>
        <w:tabs>
          <w:tab w:val="right" w:leader="dot" w:pos="8778"/>
        </w:tabs>
        <w:rPr>
          <w:rFonts w:asciiTheme="minorHAnsi" w:eastAsiaTheme="minorEastAsia" w:hAnsiTheme="minorHAnsi" w:cstheme="minorBidi"/>
          <w:noProof/>
          <w:kern w:val="2"/>
          <w14:ligatures w14:val="standardContextual"/>
        </w:rPr>
      </w:pPr>
      <w:hyperlink w:anchor="_Toc233808416" w:history="1">
        <w:r w:rsidRPr="001C734A">
          <w:rPr>
            <w:rStyle w:val="Hipervnculo"/>
            <w:noProof/>
          </w:rPr>
          <w:t>1.7 Alcance y limitaciones</w:t>
        </w:r>
        <w:r>
          <w:rPr>
            <w:noProof/>
            <w:webHidden/>
          </w:rPr>
          <w:tab/>
        </w:r>
        <w:r>
          <w:rPr>
            <w:noProof/>
            <w:webHidden/>
          </w:rPr>
          <w:fldChar w:fldCharType="begin"/>
        </w:r>
        <w:r>
          <w:rPr>
            <w:noProof/>
            <w:webHidden/>
          </w:rPr>
          <w:instrText xml:space="preserve"> PAGEREF _Toc233808416 \h </w:instrText>
        </w:r>
        <w:r>
          <w:rPr>
            <w:noProof/>
            <w:webHidden/>
          </w:rPr>
        </w:r>
        <w:r>
          <w:rPr>
            <w:noProof/>
            <w:webHidden/>
          </w:rPr>
          <w:fldChar w:fldCharType="separate"/>
        </w:r>
        <w:r>
          <w:rPr>
            <w:noProof/>
            <w:webHidden/>
          </w:rPr>
          <w:t>9</w:t>
        </w:r>
        <w:r>
          <w:rPr>
            <w:noProof/>
            <w:webHidden/>
          </w:rPr>
          <w:fldChar w:fldCharType="end"/>
        </w:r>
      </w:hyperlink>
    </w:p>
    <w:p w:rsidR="00AC2B3E" w:rsidRDefault="00AC2B3E">
      <w:pPr>
        <w:pStyle w:val="TDC1"/>
        <w:tabs>
          <w:tab w:val="right" w:leader="dot" w:pos="8778"/>
        </w:tabs>
        <w:rPr>
          <w:rFonts w:asciiTheme="minorHAnsi" w:eastAsiaTheme="minorEastAsia" w:hAnsiTheme="minorHAnsi" w:cstheme="minorBidi"/>
          <w:noProof/>
          <w:kern w:val="2"/>
          <w14:ligatures w14:val="standardContextual"/>
        </w:rPr>
      </w:pPr>
      <w:hyperlink w:anchor="_Toc233808417" w:history="1">
        <w:r w:rsidRPr="001C734A">
          <w:rPr>
            <w:rStyle w:val="Hipervnculo"/>
            <w:noProof/>
          </w:rPr>
          <w:t>Capítulo 2: Marco Teórico</w:t>
        </w:r>
        <w:r>
          <w:rPr>
            <w:noProof/>
            <w:webHidden/>
          </w:rPr>
          <w:tab/>
        </w:r>
        <w:r>
          <w:rPr>
            <w:noProof/>
            <w:webHidden/>
          </w:rPr>
          <w:fldChar w:fldCharType="begin"/>
        </w:r>
        <w:r>
          <w:rPr>
            <w:noProof/>
            <w:webHidden/>
          </w:rPr>
          <w:instrText xml:space="preserve"> PAGEREF _Toc233808417 \h </w:instrText>
        </w:r>
        <w:r>
          <w:rPr>
            <w:noProof/>
            <w:webHidden/>
          </w:rPr>
        </w:r>
        <w:r>
          <w:rPr>
            <w:noProof/>
            <w:webHidden/>
          </w:rPr>
          <w:fldChar w:fldCharType="separate"/>
        </w:r>
        <w:r>
          <w:rPr>
            <w:noProof/>
            <w:webHidden/>
          </w:rPr>
          <w:t>10</w:t>
        </w:r>
        <w:r>
          <w:rPr>
            <w:noProof/>
            <w:webHidden/>
          </w:rPr>
          <w:fldChar w:fldCharType="end"/>
        </w:r>
      </w:hyperlink>
    </w:p>
    <w:p w:rsidR="00AC2B3E" w:rsidRDefault="00AC2B3E">
      <w:pPr>
        <w:pStyle w:val="TDC2"/>
        <w:tabs>
          <w:tab w:val="right" w:leader="dot" w:pos="8778"/>
        </w:tabs>
        <w:rPr>
          <w:rFonts w:asciiTheme="minorHAnsi" w:eastAsiaTheme="minorEastAsia" w:hAnsiTheme="minorHAnsi" w:cstheme="minorBidi"/>
          <w:noProof/>
          <w:kern w:val="2"/>
          <w14:ligatures w14:val="standardContextual"/>
        </w:rPr>
      </w:pPr>
      <w:hyperlink w:anchor="_Toc233808418" w:history="1">
        <w:r w:rsidRPr="001C734A">
          <w:rPr>
            <w:rStyle w:val="Hipervnculo"/>
            <w:noProof/>
          </w:rPr>
          <w:t>2.1 Automatización de procesos y arquitecturas orientadas a eventos</w:t>
        </w:r>
        <w:r>
          <w:rPr>
            <w:noProof/>
            <w:webHidden/>
          </w:rPr>
          <w:tab/>
        </w:r>
        <w:r>
          <w:rPr>
            <w:noProof/>
            <w:webHidden/>
          </w:rPr>
          <w:fldChar w:fldCharType="begin"/>
        </w:r>
        <w:r>
          <w:rPr>
            <w:noProof/>
            <w:webHidden/>
          </w:rPr>
          <w:instrText xml:space="preserve"> PAGEREF _Toc233808418 \h </w:instrText>
        </w:r>
        <w:r>
          <w:rPr>
            <w:noProof/>
            <w:webHidden/>
          </w:rPr>
        </w:r>
        <w:r>
          <w:rPr>
            <w:noProof/>
            <w:webHidden/>
          </w:rPr>
          <w:fldChar w:fldCharType="separate"/>
        </w:r>
        <w:r>
          <w:rPr>
            <w:noProof/>
            <w:webHidden/>
          </w:rPr>
          <w:t>10</w:t>
        </w:r>
        <w:r>
          <w:rPr>
            <w:noProof/>
            <w:webHidden/>
          </w:rPr>
          <w:fldChar w:fldCharType="end"/>
        </w:r>
      </w:hyperlink>
    </w:p>
    <w:p w:rsidR="00AC2B3E" w:rsidRDefault="00AC2B3E">
      <w:pPr>
        <w:pStyle w:val="TDC2"/>
        <w:tabs>
          <w:tab w:val="right" w:leader="dot" w:pos="8778"/>
        </w:tabs>
        <w:rPr>
          <w:rFonts w:asciiTheme="minorHAnsi" w:eastAsiaTheme="minorEastAsia" w:hAnsiTheme="minorHAnsi" w:cstheme="minorBidi"/>
          <w:noProof/>
          <w:kern w:val="2"/>
          <w14:ligatures w14:val="standardContextual"/>
        </w:rPr>
      </w:pPr>
      <w:hyperlink w:anchor="_Toc233808419" w:history="1">
        <w:r w:rsidRPr="001C734A">
          <w:rPr>
            <w:rStyle w:val="Hipervnculo"/>
            <w:noProof/>
          </w:rPr>
          <w:t>2.2 Orquestación de bajo código: n8n</w:t>
        </w:r>
        <w:r>
          <w:rPr>
            <w:noProof/>
            <w:webHidden/>
          </w:rPr>
          <w:tab/>
        </w:r>
        <w:r>
          <w:rPr>
            <w:noProof/>
            <w:webHidden/>
          </w:rPr>
          <w:fldChar w:fldCharType="begin"/>
        </w:r>
        <w:r>
          <w:rPr>
            <w:noProof/>
            <w:webHidden/>
          </w:rPr>
          <w:instrText xml:space="preserve"> PAGEREF _Toc233808419 \h </w:instrText>
        </w:r>
        <w:r>
          <w:rPr>
            <w:noProof/>
            <w:webHidden/>
          </w:rPr>
        </w:r>
        <w:r>
          <w:rPr>
            <w:noProof/>
            <w:webHidden/>
          </w:rPr>
          <w:fldChar w:fldCharType="separate"/>
        </w:r>
        <w:r>
          <w:rPr>
            <w:noProof/>
            <w:webHidden/>
          </w:rPr>
          <w:t>10</w:t>
        </w:r>
        <w:r>
          <w:rPr>
            <w:noProof/>
            <w:webHidden/>
          </w:rPr>
          <w:fldChar w:fldCharType="end"/>
        </w:r>
      </w:hyperlink>
    </w:p>
    <w:p w:rsidR="00AC2B3E" w:rsidRDefault="00AC2B3E">
      <w:pPr>
        <w:pStyle w:val="TDC2"/>
        <w:tabs>
          <w:tab w:val="right" w:leader="dot" w:pos="8778"/>
        </w:tabs>
        <w:rPr>
          <w:rFonts w:asciiTheme="minorHAnsi" w:eastAsiaTheme="minorEastAsia" w:hAnsiTheme="minorHAnsi" w:cstheme="minorBidi"/>
          <w:noProof/>
          <w:kern w:val="2"/>
          <w14:ligatures w14:val="standardContextual"/>
        </w:rPr>
      </w:pPr>
      <w:hyperlink w:anchor="_Toc233808420" w:history="1">
        <w:r w:rsidRPr="001C734A">
          <w:rPr>
            <w:rStyle w:val="Hipervnculo"/>
            <w:noProof/>
          </w:rPr>
          <w:t>2.3 Gestión de leads: normalización, scoring y clasificación</w:t>
        </w:r>
        <w:r>
          <w:rPr>
            <w:noProof/>
            <w:webHidden/>
          </w:rPr>
          <w:tab/>
        </w:r>
        <w:r>
          <w:rPr>
            <w:noProof/>
            <w:webHidden/>
          </w:rPr>
          <w:fldChar w:fldCharType="begin"/>
        </w:r>
        <w:r>
          <w:rPr>
            <w:noProof/>
            <w:webHidden/>
          </w:rPr>
          <w:instrText xml:space="preserve"> PAGEREF _Toc233808420 \h </w:instrText>
        </w:r>
        <w:r>
          <w:rPr>
            <w:noProof/>
            <w:webHidden/>
          </w:rPr>
        </w:r>
        <w:r>
          <w:rPr>
            <w:noProof/>
            <w:webHidden/>
          </w:rPr>
          <w:fldChar w:fldCharType="separate"/>
        </w:r>
        <w:r>
          <w:rPr>
            <w:noProof/>
            <w:webHidden/>
          </w:rPr>
          <w:t>11</w:t>
        </w:r>
        <w:r>
          <w:rPr>
            <w:noProof/>
            <w:webHidden/>
          </w:rPr>
          <w:fldChar w:fldCharType="end"/>
        </w:r>
      </w:hyperlink>
    </w:p>
    <w:p w:rsidR="00AC2B3E" w:rsidRDefault="00AC2B3E">
      <w:pPr>
        <w:pStyle w:val="TDC2"/>
        <w:tabs>
          <w:tab w:val="right" w:leader="dot" w:pos="8778"/>
        </w:tabs>
        <w:rPr>
          <w:rFonts w:asciiTheme="minorHAnsi" w:eastAsiaTheme="minorEastAsia" w:hAnsiTheme="minorHAnsi" w:cstheme="minorBidi"/>
          <w:noProof/>
          <w:kern w:val="2"/>
          <w14:ligatures w14:val="standardContextual"/>
        </w:rPr>
      </w:pPr>
      <w:hyperlink w:anchor="_Toc233808421" w:history="1">
        <w:r w:rsidRPr="001C734A">
          <w:rPr>
            <w:rStyle w:val="Hipervnculo"/>
            <w:noProof/>
          </w:rPr>
          <w:t>2.4 Backend como servicio y Supabase</w:t>
        </w:r>
        <w:r>
          <w:rPr>
            <w:noProof/>
            <w:webHidden/>
          </w:rPr>
          <w:tab/>
        </w:r>
        <w:r>
          <w:rPr>
            <w:noProof/>
            <w:webHidden/>
          </w:rPr>
          <w:fldChar w:fldCharType="begin"/>
        </w:r>
        <w:r>
          <w:rPr>
            <w:noProof/>
            <w:webHidden/>
          </w:rPr>
          <w:instrText xml:space="preserve"> PAGEREF _Toc233808421 \h </w:instrText>
        </w:r>
        <w:r>
          <w:rPr>
            <w:noProof/>
            <w:webHidden/>
          </w:rPr>
        </w:r>
        <w:r>
          <w:rPr>
            <w:noProof/>
            <w:webHidden/>
          </w:rPr>
          <w:fldChar w:fldCharType="separate"/>
        </w:r>
        <w:r>
          <w:rPr>
            <w:noProof/>
            <w:webHidden/>
          </w:rPr>
          <w:t>11</w:t>
        </w:r>
        <w:r>
          <w:rPr>
            <w:noProof/>
            <w:webHidden/>
          </w:rPr>
          <w:fldChar w:fldCharType="end"/>
        </w:r>
      </w:hyperlink>
    </w:p>
    <w:p w:rsidR="00AC2B3E" w:rsidRDefault="00AC2B3E">
      <w:pPr>
        <w:pStyle w:val="TDC2"/>
        <w:tabs>
          <w:tab w:val="right" w:leader="dot" w:pos="8778"/>
        </w:tabs>
        <w:rPr>
          <w:rFonts w:asciiTheme="minorHAnsi" w:eastAsiaTheme="minorEastAsia" w:hAnsiTheme="minorHAnsi" w:cstheme="minorBidi"/>
          <w:noProof/>
          <w:kern w:val="2"/>
          <w14:ligatures w14:val="standardContextual"/>
        </w:rPr>
      </w:pPr>
      <w:hyperlink w:anchor="_Toc233808422" w:history="1">
        <w:r w:rsidRPr="001C734A">
          <w:rPr>
            <w:rStyle w:val="Hipervnculo"/>
            <w:noProof/>
          </w:rPr>
          <w:t>2.5 Desarrollo web moderno: Next.js y renderizado híbrido</w:t>
        </w:r>
        <w:r>
          <w:rPr>
            <w:noProof/>
            <w:webHidden/>
          </w:rPr>
          <w:tab/>
        </w:r>
        <w:r>
          <w:rPr>
            <w:noProof/>
            <w:webHidden/>
          </w:rPr>
          <w:fldChar w:fldCharType="begin"/>
        </w:r>
        <w:r>
          <w:rPr>
            <w:noProof/>
            <w:webHidden/>
          </w:rPr>
          <w:instrText xml:space="preserve"> PAGEREF _Toc233808422 \h </w:instrText>
        </w:r>
        <w:r>
          <w:rPr>
            <w:noProof/>
            <w:webHidden/>
          </w:rPr>
        </w:r>
        <w:r>
          <w:rPr>
            <w:noProof/>
            <w:webHidden/>
          </w:rPr>
          <w:fldChar w:fldCharType="separate"/>
        </w:r>
        <w:r>
          <w:rPr>
            <w:noProof/>
            <w:webHidden/>
          </w:rPr>
          <w:t>11</w:t>
        </w:r>
        <w:r>
          <w:rPr>
            <w:noProof/>
            <w:webHidden/>
          </w:rPr>
          <w:fldChar w:fldCharType="end"/>
        </w:r>
      </w:hyperlink>
    </w:p>
    <w:p w:rsidR="00AC2B3E" w:rsidRDefault="00AC2B3E">
      <w:pPr>
        <w:pStyle w:val="TDC2"/>
        <w:tabs>
          <w:tab w:val="right" w:leader="dot" w:pos="8778"/>
        </w:tabs>
        <w:rPr>
          <w:rFonts w:asciiTheme="minorHAnsi" w:eastAsiaTheme="minorEastAsia" w:hAnsiTheme="minorHAnsi" w:cstheme="minorBidi"/>
          <w:noProof/>
          <w:kern w:val="2"/>
          <w14:ligatures w14:val="standardContextual"/>
        </w:rPr>
      </w:pPr>
      <w:hyperlink w:anchor="_Toc233808423" w:history="1">
        <w:r w:rsidRPr="001C734A">
          <w:rPr>
            <w:rStyle w:val="Hipervnculo"/>
            <w:noProof/>
          </w:rPr>
          <w:t>2.6 Seguridad: autenticación, RLS y tokens de un solo uso</w:t>
        </w:r>
        <w:r>
          <w:rPr>
            <w:noProof/>
            <w:webHidden/>
          </w:rPr>
          <w:tab/>
        </w:r>
        <w:r>
          <w:rPr>
            <w:noProof/>
            <w:webHidden/>
          </w:rPr>
          <w:fldChar w:fldCharType="begin"/>
        </w:r>
        <w:r>
          <w:rPr>
            <w:noProof/>
            <w:webHidden/>
          </w:rPr>
          <w:instrText xml:space="preserve"> PAGEREF _Toc233808423 \h </w:instrText>
        </w:r>
        <w:r>
          <w:rPr>
            <w:noProof/>
            <w:webHidden/>
          </w:rPr>
        </w:r>
        <w:r>
          <w:rPr>
            <w:noProof/>
            <w:webHidden/>
          </w:rPr>
          <w:fldChar w:fldCharType="separate"/>
        </w:r>
        <w:r>
          <w:rPr>
            <w:noProof/>
            <w:webHidden/>
          </w:rPr>
          <w:t>12</w:t>
        </w:r>
        <w:r>
          <w:rPr>
            <w:noProof/>
            <w:webHidden/>
          </w:rPr>
          <w:fldChar w:fldCharType="end"/>
        </w:r>
      </w:hyperlink>
    </w:p>
    <w:p w:rsidR="00AC2B3E" w:rsidRDefault="00AC2B3E">
      <w:pPr>
        <w:pStyle w:val="TDC2"/>
        <w:tabs>
          <w:tab w:val="right" w:leader="dot" w:pos="8778"/>
        </w:tabs>
        <w:rPr>
          <w:rFonts w:asciiTheme="minorHAnsi" w:eastAsiaTheme="minorEastAsia" w:hAnsiTheme="minorHAnsi" w:cstheme="minorBidi"/>
          <w:noProof/>
          <w:kern w:val="2"/>
          <w14:ligatures w14:val="standardContextual"/>
        </w:rPr>
      </w:pPr>
      <w:hyperlink w:anchor="_Toc233808424" w:history="1">
        <w:r w:rsidRPr="001C734A">
          <w:rPr>
            <w:rStyle w:val="Hipervnculo"/>
            <w:noProof/>
          </w:rPr>
          <w:t>2.7 Antecedentes y estado del arte</w:t>
        </w:r>
        <w:r>
          <w:rPr>
            <w:noProof/>
            <w:webHidden/>
          </w:rPr>
          <w:tab/>
        </w:r>
        <w:r>
          <w:rPr>
            <w:noProof/>
            <w:webHidden/>
          </w:rPr>
          <w:fldChar w:fldCharType="begin"/>
        </w:r>
        <w:r>
          <w:rPr>
            <w:noProof/>
            <w:webHidden/>
          </w:rPr>
          <w:instrText xml:space="preserve"> PAGEREF _Toc233808424 \h </w:instrText>
        </w:r>
        <w:r>
          <w:rPr>
            <w:noProof/>
            <w:webHidden/>
          </w:rPr>
        </w:r>
        <w:r>
          <w:rPr>
            <w:noProof/>
            <w:webHidden/>
          </w:rPr>
          <w:fldChar w:fldCharType="separate"/>
        </w:r>
        <w:r>
          <w:rPr>
            <w:noProof/>
            <w:webHidden/>
          </w:rPr>
          <w:t>12</w:t>
        </w:r>
        <w:r>
          <w:rPr>
            <w:noProof/>
            <w:webHidden/>
          </w:rPr>
          <w:fldChar w:fldCharType="end"/>
        </w:r>
      </w:hyperlink>
    </w:p>
    <w:p w:rsidR="00AC2B3E" w:rsidRDefault="00AC2B3E">
      <w:pPr>
        <w:pStyle w:val="TDC2"/>
        <w:tabs>
          <w:tab w:val="right" w:leader="dot" w:pos="8778"/>
        </w:tabs>
        <w:rPr>
          <w:rFonts w:asciiTheme="minorHAnsi" w:eastAsiaTheme="minorEastAsia" w:hAnsiTheme="minorHAnsi" w:cstheme="minorBidi"/>
          <w:noProof/>
          <w:kern w:val="2"/>
          <w14:ligatures w14:val="standardContextual"/>
        </w:rPr>
      </w:pPr>
      <w:hyperlink w:anchor="_Toc233808425" w:history="1">
        <w:r w:rsidRPr="001C734A">
          <w:rPr>
            <w:rStyle w:val="Hipervnculo"/>
            <w:noProof/>
          </w:rPr>
          <w:t>2.8 Construir frente a configurar una herramienta existente</w:t>
        </w:r>
        <w:r>
          <w:rPr>
            <w:noProof/>
            <w:webHidden/>
          </w:rPr>
          <w:tab/>
        </w:r>
        <w:r>
          <w:rPr>
            <w:noProof/>
            <w:webHidden/>
          </w:rPr>
          <w:fldChar w:fldCharType="begin"/>
        </w:r>
        <w:r>
          <w:rPr>
            <w:noProof/>
            <w:webHidden/>
          </w:rPr>
          <w:instrText xml:space="preserve"> PAGEREF _Toc233808425 \h </w:instrText>
        </w:r>
        <w:r>
          <w:rPr>
            <w:noProof/>
            <w:webHidden/>
          </w:rPr>
        </w:r>
        <w:r>
          <w:rPr>
            <w:noProof/>
            <w:webHidden/>
          </w:rPr>
          <w:fldChar w:fldCharType="separate"/>
        </w:r>
        <w:r>
          <w:rPr>
            <w:noProof/>
            <w:webHidden/>
          </w:rPr>
          <w:t>13</w:t>
        </w:r>
        <w:r>
          <w:rPr>
            <w:noProof/>
            <w:webHidden/>
          </w:rPr>
          <w:fldChar w:fldCharType="end"/>
        </w:r>
      </w:hyperlink>
    </w:p>
    <w:p w:rsidR="00AC2B3E" w:rsidRDefault="00AC2B3E">
      <w:pPr>
        <w:pStyle w:val="TDC1"/>
        <w:tabs>
          <w:tab w:val="right" w:leader="dot" w:pos="8778"/>
        </w:tabs>
        <w:rPr>
          <w:rFonts w:asciiTheme="minorHAnsi" w:eastAsiaTheme="minorEastAsia" w:hAnsiTheme="minorHAnsi" w:cstheme="minorBidi"/>
          <w:noProof/>
          <w:kern w:val="2"/>
          <w14:ligatures w14:val="standardContextual"/>
        </w:rPr>
      </w:pPr>
      <w:hyperlink w:anchor="_Toc233808426" w:history="1">
        <w:r w:rsidRPr="001C734A">
          <w:rPr>
            <w:rStyle w:val="Hipervnculo"/>
            <w:noProof/>
          </w:rPr>
          <w:t>Capítulo 3: Marco Metodológico</w:t>
        </w:r>
        <w:r>
          <w:rPr>
            <w:noProof/>
            <w:webHidden/>
          </w:rPr>
          <w:tab/>
        </w:r>
        <w:r>
          <w:rPr>
            <w:noProof/>
            <w:webHidden/>
          </w:rPr>
          <w:fldChar w:fldCharType="begin"/>
        </w:r>
        <w:r>
          <w:rPr>
            <w:noProof/>
            <w:webHidden/>
          </w:rPr>
          <w:instrText xml:space="preserve"> PAGEREF _Toc233808426 \h </w:instrText>
        </w:r>
        <w:r>
          <w:rPr>
            <w:noProof/>
            <w:webHidden/>
          </w:rPr>
        </w:r>
        <w:r>
          <w:rPr>
            <w:noProof/>
            <w:webHidden/>
          </w:rPr>
          <w:fldChar w:fldCharType="separate"/>
        </w:r>
        <w:r>
          <w:rPr>
            <w:noProof/>
            <w:webHidden/>
          </w:rPr>
          <w:t>15</w:t>
        </w:r>
        <w:r>
          <w:rPr>
            <w:noProof/>
            <w:webHidden/>
          </w:rPr>
          <w:fldChar w:fldCharType="end"/>
        </w:r>
      </w:hyperlink>
    </w:p>
    <w:p w:rsidR="00AC2B3E" w:rsidRDefault="00AC2B3E">
      <w:pPr>
        <w:pStyle w:val="TDC2"/>
        <w:tabs>
          <w:tab w:val="right" w:leader="dot" w:pos="8778"/>
        </w:tabs>
        <w:rPr>
          <w:rFonts w:asciiTheme="minorHAnsi" w:eastAsiaTheme="minorEastAsia" w:hAnsiTheme="minorHAnsi" w:cstheme="minorBidi"/>
          <w:noProof/>
          <w:kern w:val="2"/>
          <w14:ligatures w14:val="standardContextual"/>
        </w:rPr>
      </w:pPr>
      <w:hyperlink w:anchor="_Toc233808427" w:history="1">
        <w:r w:rsidRPr="001C734A">
          <w:rPr>
            <w:rStyle w:val="Hipervnculo"/>
            <w:noProof/>
          </w:rPr>
          <w:t>3.1 Tipo y naturaleza del trabajo</w:t>
        </w:r>
        <w:r>
          <w:rPr>
            <w:noProof/>
            <w:webHidden/>
          </w:rPr>
          <w:tab/>
        </w:r>
        <w:r>
          <w:rPr>
            <w:noProof/>
            <w:webHidden/>
          </w:rPr>
          <w:fldChar w:fldCharType="begin"/>
        </w:r>
        <w:r>
          <w:rPr>
            <w:noProof/>
            <w:webHidden/>
          </w:rPr>
          <w:instrText xml:space="preserve"> PAGEREF _Toc233808427 \h </w:instrText>
        </w:r>
        <w:r>
          <w:rPr>
            <w:noProof/>
            <w:webHidden/>
          </w:rPr>
        </w:r>
        <w:r>
          <w:rPr>
            <w:noProof/>
            <w:webHidden/>
          </w:rPr>
          <w:fldChar w:fldCharType="separate"/>
        </w:r>
        <w:r>
          <w:rPr>
            <w:noProof/>
            <w:webHidden/>
          </w:rPr>
          <w:t>15</w:t>
        </w:r>
        <w:r>
          <w:rPr>
            <w:noProof/>
            <w:webHidden/>
          </w:rPr>
          <w:fldChar w:fldCharType="end"/>
        </w:r>
      </w:hyperlink>
    </w:p>
    <w:p w:rsidR="00AC2B3E" w:rsidRDefault="00AC2B3E">
      <w:pPr>
        <w:pStyle w:val="TDC2"/>
        <w:tabs>
          <w:tab w:val="right" w:leader="dot" w:pos="8778"/>
        </w:tabs>
        <w:rPr>
          <w:rFonts w:asciiTheme="minorHAnsi" w:eastAsiaTheme="minorEastAsia" w:hAnsiTheme="minorHAnsi" w:cstheme="minorBidi"/>
          <w:noProof/>
          <w:kern w:val="2"/>
          <w14:ligatures w14:val="standardContextual"/>
        </w:rPr>
      </w:pPr>
      <w:hyperlink w:anchor="_Toc233808428" w:history="1">
        <w:r w:rsidRPr="001C734A">
          <w:rPr>
            <w:rStyle w:val="Hipervnculo"/>
            <w:noProof/>
          </w:rPr>
          <w:t>3.2 Metodología de desarrollo</w:t>
        </w:r>
        <w:r>
          <w:rPr>
            <w:noProof/>
            <w:webHidden/>
          </w:rPr>
          <w:tab/>
        </w:r>
        <w:r>
          <w:rPr>
            <w:noProof/>
            <w:webHidden/>
          </w:rPr>
          <w:fldChar w:fldCharType="begin"/>
        </w:r>
        <w:r>
          <w:rPr>
            <w:noProof/>
            <w:webHidden/>
          </w:rPr>
          <w:instrText xml:space="preserve"> PAGEREF _Toc233808428 \h </w:instrText>
        </w:r>
        <w:r>
          <w:rPr>
            <w:noProof/>
            <w:webHidden/>
          </w:rPr>
        </w:r>
        <w:r>
          <w:rPr>
            <w:noProof/>
            <w:webHidden/>
          </w:rPr>
          <w:fldChar w:fldCharType="separate"/>
        </w:r>
        <w:r>
          <w:rPr>
            <w:noProof/>
            <w:webHidden/>
          </w:rPr>
          <w:t>15</w:t>
        </w:r>
        <w:r>
          <w:rPr>
            <w:noProof/>
            <w:webHidden/>
          </w:rPr>
          <w:fldChar w:fldCharType="end"/>
        </w:r>
      </w:hyperlink>
    </w:p>
    <w:p w:rsidR="00AC2B3E" w:rsidRDefault="00AC2B3E">
      <w:pPr>
        <w:pStyle w:val="TDC2"/>
        <w:tabs>
          <w:tab w:val="right" w:leader="dot" w:pos="8778"/>
        </w:tabs>
        <w:rPr>
          <w:rFonts w:asciiTheme="minorHAnsi" w:eastAsiaTheme="minorEastAsia" w:hAnsiTheme="minorHAnsi" w:cstheme="minorBidi"/>
          <w:noProof/>
          <w:kern w:val="2"/>
          <w14:ligatures w14:val="standardContextual"/>
        </w:rPr>
      </w:pPr>
      <w:hyperlink w:anchor="_Toc233808429" w:history="1">
        <w:r w:rsidRPr="001C734A">
          <w:rPr>
            <w:rStyle w:val="Hipervnculo"/>
            <w:noProof/>
          </w:rPr>
          <w:t>3.3 Técnicas de relevamiento</w:t>
        </w:r>
        <w:r>
          <w:rPr>
            <w:noProof/>
            <w:webHidden/>
          </w:rPr>
          <w:tab/>
        </w:r>
        <w:r>
          <w:rPr>
            <w:noProof/>
            <w:webHidden/>
          </w:rPr>
          <w:fldChar w:fldCharType="begin"/>
        </w:r>
        <w:r>
          <w:rPr>
            <w:noProof/>
            <w:webHidden/>
          </w:rPr>
          <w:instrText xml:space="preserve"> PAGEREF _Toc233808429 \h </w:instrText>
        </w:r>
        <w:r>
          <w:rPr>
            <w:noProof/>
            <w:webHidden/>
          </w:rPr>
        </w:r>
        <w:r>
          <w:rPr>
            <w:noProof/>
            <w:webHidden/>
          </w:rPr>
          <w:fldChar w:fldCharType="separate"/>
        </w:r>
        <w:r>
          <w:rPr>
            <w:noProof/>
            <w:webHidden/>
          </w:rPr>
          <w:t>15</w:t>
        </w:r>
        <w:r>
          <w:rPr>
            <w:noProof/>
            <w:webHidden/>
          </w:rPr>
          <w:fldChar w:fldCharType="end"/>
        </w:r>
      </w:hyperlink>
    </w:p>
    <w:p w:rsidR="00AC2B3E" w:rsidRDefault="00AC2B3E">
      <w:pPr>
        <w:pStyle w:val="TDC2"/>
        <w:tabs>
          <w:tab w:val="right" w:leader="dot" w:pos="8778"/>
        </w:tabs>
        <w:rPr>
          <w:rFonts w:asciiTheme="minorHAnsi" w:eastAsiaTheme="minorEastAsia" w:hAnsiTheme="minorHAnsi" w:cstheme="minorBidi"/>
          <w:noProof/>
          <w:kern w:val="2"/>
          <w14:ligatures w14:val="standardContextual"/>
        </w:rPr>
      </w:pPr>
      <w:hyperlink w:anchor="_Toc233808430" w:history="1">
        <w:r w:rsidRPr="001C734A">
          <w:rPr>
            <w:rStyle w:val="Hipervnculo"/>
            <w:noProof/>
          </w:rPr>
          <w:t>3.4 Requisitos funcionales</w:t>
        </w:r>
        <w:r>
          <w:rPr>
            <w:noProof/>
            <w:webHidden/>
          </w:rPr>
          <w:tab/>
        </w:r>
        <w:r>
          <w:rPr>
            <w:noProof/>
            <w:webHidden/>
          </w:rPr>
          <w:fldChar w:fldCharType="begin"/>
        </w:r>
        <w:r>
          <w:rPr>
            <w:noProof/>
            <w:webHidden/>
          </w:rPr>
          <w:instrText xml:space="preserve"> PAGEREF _Toc233808430 \h </w:instrText>
        </w:r>
        <w:r>
          <w:rPr>
            <w:noProof/>
            <w:webHidden/>
          </w:rPr>
        </w:r>
        <w:r>
          <w:rPr>
            <w:noProof/>
            <w:webHidden/>
          </w:rPr>
          <w:fldChar w:fldCharType="separate"/>
        </w:r>
        <w:r>
          <w:rPr>
            <w:noProof/>
            <w:webHidden/>
          </w:rPr>
          <w:t>16</w:t>
        </w:r>
        <w:r>
          <w:rPr>
            <w:noProof/>
            <w:webHidden/>
          </w:rPr>
          <w:fldChar w:fldCharType="end"/>
        </w:r>
      </w:hyperlink>
    </w:p>
    <w:p w:rsidR="00AC2B3E" w:rsidRDefault="00AC2B3E">
      <w:pPr>
        <w:pStyle w:val="TDC2"/>
        <w:tabs>
          <w:tab w:val="right" w:leader="dot" w:pos="8778"/>
        </w:tabs>
        <w:rPr>
          <w:rFonts w:asciiTheme="minorHAnsi" w:eastAsiaTheme="minorEastAsia" w:hAnsiTheme="minorHAnsi" w:cstheme="minorBidi"/>
          <w:noProof/>
          <w:kern w:val="2"/>
          <w14:ligatures w14:val="standardContextual"/>
        </w:rPr>
      </w:pPr>
      <w:hyperlink w:anchor="_Toc233808431" w:history="1">
        <w:r w:rsidRPr="001C734A">
          <w:rPr>
            <w:rStyle w:val="Hipervnculo"/>
            <w:noProof/>
          </w:rPr>
          <w:t>3.5 Requisitos no funcionales</w:t>
        </w:r>
        <w:r>
          <w:rPr>
            <w:noProof/>
            <w:webHidden/>
          </w:rPr>
          <w:tab/>
        </w:r>
        <w:r>
          <w:rPr>
            <w:noProof/>
            <w:webHidden/>
          </w:rPr>
          <w:fldChar w:fldCharType="begin"/>
        </w:r>
        <w:r>
          <w:rPr>
            <w:noProof/>
            <w:webHidden/>
          </w:rPr>
          <w:instrText xml:space="preserve"> PAGEREF _Toc233808431 \h </w:instrText>
        </w:r>
        <w:r>
          <w:rPr>
            <w:noProof/>
            <w:webHidden/>
          </w:rPr>
        </w:r>
        <w:r>
          <w:rPr>
            <w:noProof/>
            <w:webHidden/>
          </w:rPr>
          <w:fldChar w:fldCharType="separate"/>
        </w:r>
        <w:r>
          <w:rPr>
            <w:noProof/>
            <w:webHidden/>
          </w:rPr>
          <w:t>16</w:t>
        </w:r>
        <w:r>
          <w:rPr>
            <w:noProof/>
            <w:webHidden/>
          </w:rPr>
          <w:fldChar w:fldCharType="end"/>
        </w:r>
      </w:hyperlink>
    </w:p>
    <w:p w:rsidR="00AC2B3E" w:rsidRDefault="00AC2B3E">
      <w:pPr>
        <w:pStyle w:val="TDC2"/>
        <w:tabs>
          <w:tab w:val="right" w:leader="dot" w:pos="8778"/>
        </w:tabs>
        <w:rPr>
          <w:rFonts w:asciiTheme="minorHAnsi" w:eastAsiaTheme="minorEastAsia" w:hAnsiTheme="minorHAnsi" w:cstheme="minorBidi"/>
          <w:noProof/>
          <w:kern w:val="2"/>
          <w14:ligatures w14:val="standardContextual"/>
        </w:rPr>
      </w:pPr>
      <w:hyperlink w:anchor="_Toc233808432" w:history="1">
        <w:r w:rsidRPr="001C734A">
          <w:rPr>
            <w:rStyle w:val="Hipervnculo"/>
            <w:noProof/>
          </w:rPr>
          <w:t>3.6 Herramientas y tecnologías</w:t>
        </w:r>
        <w:r>
          <w:rPr>
            <w:noProof/>
            <w:webHidden/>
          </w:rPr>
          <w:tab/>
        </w:r>
        <w:r>
          <w:rPr>
            <w:noProof/>
            <w:webHidden/>
          </w:rPr>
          <w:fldChar w:fldCharType="begin"/>
        </w:r>
        <w:r>
          <w:rPr>
            <w:noProof/>
            <w:webHidden/>
          </w:rPr>
          <w:instrText xml:space="preserve"> PAGEREF _Toc233808432 \h </w:instrText>
        </w:r>
        <w:r>
          <w:rPr>
            <w:noProof/>
            <w:webHidden/>
          </w:rPr>
        </w:r>
        <w:r>
          <w:rPr>
            <w:noProof/>
            <w:webHidden/>
          </w:rPr>
          <w:fldChar w:fldCharType="separate"/>
        </w:r>
        <w:r>
          <w:rPr>
            <w:noProof/>
            <w:webHidden/>
          </w:rPr>
          <w:t>17</w:t>
        </w:r>
        <w:r>
          <w:rPr>
            <w:noProof/>
            <w:webHidden/>
          </w:rPr>
          <w:fldChar w:fldCharType="end"/>
        </w:r>
      </w:hyperlink>
    </w:p>
    <w:p w:rsidR="00AC2B3E" w:rsidRDefault="00AC2B3E">
      <w:pPr>
        <w:pStyle w:val="TDC2"/>
        <w:tabs>
          <w:tab w:val="right" w:leader="dot" w:pos="8778"/>
        </w:tabs>
        <w:rPr>
          <w:rFonts w:asciiTheme="minorHAnsi" w:eastAsiaTheme="minorEastAsia" w:hAnsiTheme="minorHAnsi" w:cstheme="minorBidi"/>
          <w:noProof/>
          <w:kern w:val="2"/>
          <w14:ligatures w14:val="standardContextual"/>
        </w:rPr>
      </w:pPr>
      <w:hyperlink w:anchor="_Toc233808433" w:history="1">
        <w:r w:rsidRPr="001C734A">
          <w:rPr>
            <w:rStyle w:val="Hipervnculo"/>
            <w:noProof/>
          </w:rPr>
          <w:t>3.7 Estrategia de validación del artefacto</w:t>
        </w:r>
        <w:r>
          <w:rPr>
            <w:noProof/>
            <w:webHidden/>
          </w:rPr>
          <w:tab/>
        </w:r>
        <w:r>
          <w:rPr>
            <w:noProof/>
            <w:webHidden/>
          </w:rPr>
          <w:fldChar w:fldCharType="begin"/>
        </w:r>
        <w:r>
          <w:rPr>
            <w:noProof/>
            <w:webHidden/>
          </w:rPr>
          <w:instrText xml:space="preserve"> PAGEREF _Toc233808433 \h </w:instrText>
        </w:r>
        <w:r>
          <w:rPr>
            <w:noProof/>
            <w:webHidden/>
          </w:rPr>
        </w:r>
        <w:r>
          <w:rPr>
            <w:noProof/>
            <w:webHidden/>
          </w:rPr>
          <w:fldChar w:fldCharType="separate"/>
        </w:r>
        <w:r>
          <w:rPr>
            <w:noProof/>
            <w:webHidden/>
          </w:rPr>
          <w:t>17</w:t>
        </w:r>
        <w:r>
          <w:rPr>
            <w:noProof/>
            <w:webHidden/>
          </w:rPr>
          <w:fldChar w:fldCharType="end"/>
        </w:r>
      </w:hyperlink>
    </w:p>
    <w:p w:rsidR="00AC2B3E" w:rsidRDefault="00AC2B3E">
      <w:pPr>
        <w:pStyle w:val="TDC1"/>
        <w:tabs>
          <w:tab w:val="right" w:leader="dot" w:pos="8778"/>
        </w:tabs>
        <w:rPr>
          <w:rFonts w:asciiTheme="minorHAnsi" w:eastAsiaTheme="minorEastAsia" w:hAnsiTheme="minorHAnsi" w:cstheme="minorBidi"/>
          <w:noProof/>
          <w:kern w:val="2"/>
          <w14:ligatures w14:val="standardContextual"/>
        </w:rPr>
      </w:pPr>
      <w:hyperlink w:anchor="_Toc233808434" w:history="1">
        <w:r w:rsidRPr="001C734A">
          <w:rPr>
            <w:rStyle w:val="Hipervnculo"/>
            <w:noProof/>
          </w:rPr>
          <w:t>Capítulo 4: Diseño y Desarrollo del Sistema</w:t>
        </w:r>
        <w:r>
          <w:rPr>
            <w:noProof/>
            <w:webHidden/>
          </w:rPr>
          <w:tab/>
        </w:r>
        <w:r>
          <w:rPr>
            <w:noProof/>
            <w:webHidden/>
          </w:rPr>
          <w:fldChar w:fldCharType="begin"/>
        </w:r>
        <w:r>
          <w:rPr>
            <w:noProof/>
            <w:webHidden/>
          </w:rPr>
          <w:instrText xml:space="preserve"> PAGEREF _Toc233808434 \h </w:instrText>
        </w:r>
        <w:r>
          <w:rPr>
            <w:noProof/>
            <w:webHidden/>
          </w:rPr>
        </w:r>
        <w:r>
          <w:rPr>
            <w:noProof/>
            <w:webHidden/>
          </w:rPr>
          <w:fldChar w:fldCharType="separate"/>
        </w:r>
        <w:r>
          <w:rPr>
            <w:noProof/>
            <w:webHidden/>
          </w:rPr>
          <w:t>19</w:t>
        </w:r>
        <w:r>
          <w:rPr>
            <w:noProof/>
            <w:webHidden/>
          </w:rPr>
          <w:fldChar w:fldCharType="end"/>
        </w:r>
      </w:hyperlink>
    </w:p>
    <w:p w:rsidR="00AC2B3E" w:rsidRDefault="00AC2B3E">
      <w:pPr>
        <w:pStyle w:val="TDC2"/>
        <w:tabs>
          <w:tab w:val="right" w:leader="dot" w:pos="8778"/>
        </w:tabs>
        <w:rPr>
          <w:rFonts w:asciiTheme="minorHAnsi" w:eastAsiaTheme="minorEastAsia" w:hAnsiTheme="minorHAnsi" w:cstheme="minorBidi"/>
          <w:noProof/>
          <w:kern w:val="2"/>
          <w14:ligatures w14:val="standardContextual"/>
        </w:rPr>
      </w:pPr>
      <w:hyperlink w:anchor="_Toc233808435" w:history="1">
        <w:r w:rsidRPr="001C734A">
          <w:rPr>
            <w:rStyle w:val="Hipervnculo"/>
            <w:noProof/>
          </w:rPr>
          <w:t>4.1 Arquitectura general</w:t>
        </w:r>
        <w:r>
          <w:rPr>
            <w:noProof/>
            <w:webHidden/>
          </w:rPr>
          <w:tab/>
        </w:r>
        <w:r>
          <w:rPr>
            <w:noProof/>
            <w:webHidden/>
          </w:rPr>
          <w:fldChar w:fldCharType="begin"/>
        </w:r>
        <w:r>
          <w:rPr>
            <w:noProof/>
            <w:webHidden/>
          </w:rPr>
          <w:instrText xml:space="preserve"> PAGEREF _Toc233808435 \h </w:instrText>
        </w:r>
        <w:r>
          <w:rPr>
            <w:noProof/>
            <w:webHidden/>
          </w:rPr>
        </w:r>
        <w:r>
          <w:rPr>
            <w:noProof/>
            <w:webHidden/>
          </w:rPr>
          <w:fldChar w:fldCharType="separate"/>
        </w:r>
        <w:r>
          <w:rPr>
            <w:noProof/>
            <w:webHidden/>
          </w:rPr>
          <w:t>19</w:t>
        </w:r>
        <w:r>
          <w:rPr>
            <w:noProof/>
            <w:webHidden/>
          </w:rPr>
          <w:fldChar w:fldCharType="end"/>
        </w:r>
      </w:hyperlink>
    </w:p>
    <w:p w:rsidR="00AC2B3E" w:rsidRDefault="00AC2B3E">
      <w:pPr>
        <w:pStyle w:val="TDC2"/>
        <w:tabs>
          <w:tab w:val="right" w:leader="dot" w:pos="8778"/>
        </w:tabs>
        <w:rPr>
          <w:rFonts w:asciiTheme="minorHAnsi" w:eastAsiaTheme="minorEastAsia" w:hAnsiTheme="minorHAnsi" w:cstheme="minorBidi"/>
          <w:noProof/>
          <w:kern w:val="2"/>
          <w14:ligatures w14:val="standardContextual"/>
        </w:rPr>
      </w:pPr>
      <w:hyperlink w:anchor="_Toc233808436" w:history="1">
        <w:r w:rsidRPr="001C734A">
          <w:rPr>
            <w:rStyle w:val="Hipervnculo"/>
            <w:noProof/>
          </w:rPr>
          <w:t>4.2 Frontend (Next.js)</w:t>
        </w:r>
        <w:r>
          <w:rPr>
            <w:noProof/>
            <w:webHidden/>
          </w:rPr>
          <w:tab/>
        </w:r>
        <w:r>
          <w:rPr>
            <w:noProof/>
            <w:webHidden/>
          </w:rPr>
          <w:fldChar w:fldCharType="begin"/>
        </w:r>
        <w:r>
          <w:rPr>
            <w:noProof/>
            <w:webHidden/>
          </w:rPr>
          <w:instrText xml:space="preserve"> PAGEREF _Toc233808436 \h </w:instrText>
        </w:r>
        <w:r>
          <w:rPr>
            <w:noProof/>
            <w:webHidden/>
          </w:rPr>
        </w:r>
        <w:r>
          <w:rPr>
            <w:noProof/>
            <w:webHidden/>
          </w:rPr>
          <w:fldChar w:fldCharType="separate"/>
        </w:r>
        <w:r>
          <w:rPr>
            <w:noProof/>
            <w:webHidden/>
          </w:rPr>
          <w:t>19</w:t>
        </w:r>
        <w:r>
          <w:rPr>
            <w:noProof/>
            <w:webHidden/>
          </w:rPr>
          <w:fldChar w:fldCharType="end"/>
        </w:r>
      </w:hyperlink>
    </w:p>
    <w:p w:rsidR="00AC2B3E" w:rsidRDefault="00AC2B3E">
      <w:pPr>
        <w:pStyle w:val="TDC3"/>
        <w:tabs>
          <w:tab w:val="right" w:leader="dot" w:pos="8778"/>
        </w:tabs>
        <w:rPr>
          <w:rFonts w:asciiTheme="minorHAnsi" w:eastAsiaTheme="minorEastAsia" w:hAnsiTheme="minorHAnsi" w:cstheme="minorBidi"/>
          <w:noProof/>
          <w:kern w:val="2"/>
          <w14:ligatures w14:val="standardContextual"/>
        </w:rPr>
      </w:pPr>
      <w:hyperlink w:anchor="_Toc233808437" w:history="1">
        <w:r w:rsidRPr="001C734A">
          <w:rPr>
            <w:rStyle w:val="Hipervnculo"/>
            <w:noProof/>
          </w:rPr>
          <w:t>4.2.1 Formulario público de captación</w:t>
        </w:r>
        <w:r>
          <w:rPr>
            <w:noProof/>
            <w:webHidden/>
          </w:rPr>
          <w:tab/>
        </w:r>
        <w:r>
          <w:rPr>
            <w:noProof/>
            <w:webHidden/>
          </w:rPr>
          <w:fldChar w:fldCharType="begin"/>
        </w:r>
        <w:r>
          <w:rPr>
            <w:noProof/>
            <w:webHidden/>
          </w:rPr>
          <w:instrText xml:space="preserve"> PAGEREF _Toc233808437 \h </w:instrText>
        </w:r>
        <w:r>
          <w:rPr>
            <w:noProof/>
            <w:webHidden/>
          </w:rPr>
        </w:r>
        <w:r>
          <w:rPr>
            <w:noProof/>
            <w:webHidden/>
          </w:rPr>
          <w:fldChar w:fldCharType="separate"/>
        </w:r>
        <w:r>
          <w:rPr>
            <w:noProof/>
            <w:webHidden/>
          </w:rPr>
          <w:t>20</w:t>
        </w:r>
        <w:r>
          <w:rPr>
            <w:noProof/>
            <w:webHidden/>
          </w:rPr>
          <w:fldChar w:fldCharType="end"/>
        </w:r>
      </w:hyperlink>
    </w:p>
    <w:p w:rsidR="00AC2B3E" w:rsidRDefault="00AC2B3E">
      <w:pPr>
        <w:pStyle w:val="TDC3"/>
        <w:tabs>
          <w:tab w:val="right" w:leader="dot" w:pos="8778"/>
        </w:tabs>
        <w:rPr>
          <w:rFonts w:asciiTheme="minorHAnsi" w:eastAsiaTheme="minorEastAsia" w:hAnsiTheme="minorHAnsi" w:cstheme="minorBidi"/>
          <w:noProof/>
          <w:kern w:val="2"/>
          <w14:ligatures w14:val="standardContextual"/>
        </w:rPr>
      </w:pPr>
      <w:hyperlink w:anchor="_Toc233808438" w:history="1">
        <w:r w:rsidRPr="001C734A">
          <w:rPr>
            <w:rStyle w:val="Hipervnculo"/>
            <w:noProof/>
          </w:rPr>
          <w:t>4.2.2 Autenticación con Supabase Auth</w:t>
        </w:r>
        <w:r>
          <w:rPr>
            <w:noProof/>
            <w:webHidden/>
          </w:rPr>
          <w:tab/>
        </w:r>
        <w:r>
          <w:rPr>
            <w:noProof/>
            <w:webHidden/>
          </w:rPr>
          <w:fldChar w:fldCharType="begin"/>
        </w:r>
        <w:r>
          <w:rPr>
            <w:noProof/>
            <w:webHidden/>
          </w:rPr>
          <w:instrText xml:space="preserve"> PAGEREF _Toc233808438 \h </w:instrText>
        </w:r>
        <w:r>
          <w:rPr>
            <w:noProof/>
            <w:webHidden/>
          </w:rPr>
        </w:r>
        <w:r>
          <w:rPr>
            <w:noProof/>
            <w:webHidden/>
          </w:rPr>
          <w:fldChar w:fldCharType="separate"/>
        </w:r>
        <w:r>
          <w:rPr>
            <w:noProof/>
            <w:webHidden/>
          </w:rPr>
          <w:t>20</w:t>
        </w:r>
        <w:r>
          <w:rPr>
            <w:noProof/>
            <w:webHidden/>
          </w:rPr>
          <w:fldChar w:fldCharType="end"/>
        </w:r>
      </w:hyperlink>
    </w:p>
    <w:p w:rsidR="00AC2B3E" w:rsidRDefault="00AC2B3E">
      <w:pPr>
        <w:pStyle w:val="TDC3"/>
        <w:tabs>
          <w:tab w:val="right" w:leader="dot" w:pos="8778"/>
        </w:tabs>
        <w:rPr>
          <w:rFonts w:asciiTheme="minorHAnsi" w:eastAsiaTheme="minorEastAsia" w:hAnsiTheme="minorHAnsi" w:cstheme="minorBidi"/>
          <w:noProof/>
          <w:kern w:val="2"/>
          <w14:ligatures w14:val="standardContextual"/>
        </w:rPr>
      </w:pPr>
      <w:hyperlink w:anchor="_Toc233808439" w:history="1">
        <w:r w:rsidRPr="001C734A">
          <w:rPr>
            <w:rStyle w:val="Hipervnculo"/>
            <w:noProof/>
          </w:rPr>
          <w:t>4.2.3 Protección de rutas</w:t>
        </w:r>
        <w:r>
          <w:rPr>
            <w:noProof/>
            <w:webHidden/>
          </w:rPr>
          <w:tab/>
        </w:r>
        <w:r>
          <w:rPr>
            <w:noProof/>
            <w:webHidden/>
          </w:rPr>
          <w:fldChar w:fldCharType="begin"/>
        </w:r>
        <w:r>
          <w:rPr>
            <w:noProof/>
            <w:webHidden/>
          </w:rPr>
          <w:instrText xml:space="preserve"> PAGEREF _Toc233808439 \h </w:instrText>
        </w:r>
        <w:r>
          <w:rPr>
            <w:noProof/>
            <w:webHidden/>
          </w:rPr>
        </w:r>
        <w:r>
          <w:rPr>
            <w:noProof/>
            <w:webHidden/>
          </w:rPr>
          <w:fldChar w:fldCharType="separate"/>
        </w:r>
        <w:r>
          <w:rPr>
            <w:noProof/>
            <w:webHidden/>
          </w:rPr>
          <w:t>20</w:t>
        </w:r>
        <w:r>
          <w:rPr>
            <w:noProof/>
            <w:webHidden/>
          </w:rPr>
          <w:fldChar w:fldCharType="end"/>
        </w:r>
      </w:hyperlink>
    </w:p>
    <w:p w:rsidR="00AC2B3E" w:rsidRDefault="00AC2B3E">
      <w:pPr>
        <w:pStyle w:val="TDC3"/>
        <w:tabs>
          <w:tab w:val="right" w:leader="dot" w:pos="8778"/>
        </w:tabs>
        <w:rPr>
          <w:rFonts w:asciiTheme="minorHAnsi" w:eastAsiaTheme="minorEastAsia" w:hAnsiTheme="minorHAnsi" w:cstheme="minorBidi"/>
          <w:noProof/>
          <w:kern w:val="2"/>
          <w14:ligatures w14:val="standardContextual"/>
        </w:rPr>
      </w:pPr>
      <w:hyperlink w:anchor="_Toc233808440" w:history="1">
        <w:r w:rsidRPr="001C734A">
          <w:rPr>
            <w:rStyle w:val="Hipervnculo"/>
            <w:noProof/>
          </w:rPr>
          <w:t>4.2.4 Cliente de Supabase y degradación defensiva</w:t>
        </w:r>
        <w:r>
          <w:rPr>
            <w:noProof/>
            <w:webHidden/>
          </w:rPr>
          <w:tab/>
        </w:r>
        <w:r>
          <w:rPr>
            <w:noProof/>
            <w:webHidden/>
          </w:rPr>
          <w:fldChar w:fldCharType="begin"/>
        </w:r>
        <w:r>
          <w:rPr>
            <w:noProof/>
            <w:webHidden/>
          </w:rPr>
          <w:instrText xml:space="preserve"> PAGEREF _Toc233808440 \h </w:instrText>
        </w:r>
        <w:r>
          <w:rPr>
            <w:noProof/>
            <w:webHidden/>
          </w:rPr>
        </w:r>
        <w:r>
          <w:rPr>
            <w:noProof/>
            <w:webHidden/>
          </w:rPr>
          <w:fldChar w:fldCharType="separate"/>
        </w:r>
        <w:r>
          <w:rPr>
            <w:noProof/>
            <w:webHidden/>
          </w:rPr>
          <w:t>20</w:t>
        </w:r>
        <w:r>
          <w:rPr>
            <w:noProof/>
            <w:webHidden/>
          </w:rPr>
          <w:fldChar w:fldCharType="end"/>
        </w:r>
      </w:hyperlink>
    </w:p>
    <w:p w:rsidR="00AC2B3E" w:rsidRDefault="00AC2B3E">
      <w:pPr>
        <w:pStyle w:val="TDC3"/>
        <w:tabs>
          <w:tab w:val="right" w:leader="dot" w:pos="8778"/>
        </w:tabs>
        <w:rPr>
          <w:rFonts w:asciiTheme="minorHAnsi" w:eastAsiaTheme="minorEastAsia" w:hAnsiTheme="minorHAnsi" w:cstheme="minorBidi"/>
          <w:noProof/>
          <w:kern w:val="2"/>
          <w14:ligatures w14:val="standardContextual"/>
        </w:rPr>
      </w:pPr>
      <w:hyperlink w:anchor="_Toc233808441" w:history="1">
        <w:r w:rsidRPr="001C734A">
          <w:rPr>
            <w:rStyle w:val="Hipervnculo"/>
            <w:noProof/>
          </w:rPr>
          <w:t>4.2.5 Tablero de control en tiempo real</w:t>
        </w:r>
        <w:r>
          <w:rPr>
            <w:noProof/>
            <w:webHidden/>
          </w:rPr>
          <w:tab/>
        </w:r>
        <w:r>
          <w:rPr>
            <w:noProof/>
            <w:webHidden/>
          </w:rPr>
          <w:fldChar w:fldCharType="begin"/>
        </w:r>
        <w:r>
          <w:rPr>
            <w:noProof/>
            <w:webHidden/>
          </w:rPr>
          <w:instrText xml:space="preserve"> PAGEREF _Toc233808441 \h </w:instrText>
        </w:r>
        <w:r>
          <w:rPr>
            <w:noProof/>
            <w:webHidden/>
          </w:rPr>
        </w:r>
        <w:r>
          <w:rPr>
            <w:noProof/>
            <w:webHidden/>
          </w:rPr>
          <w:fldChar w:fldCharType="separate"/>
        </w:r>
        <w:r>
          <w:rPr>
            <w:noProof/>
            <w:webHidden/>
          </w:rPr>
          <w:t>21</w:t>
        </w:r>
        <w:r>
          <w:rPr>
            <w:noProof/>
            <w:webHidden/>
          </w:rPr>
          <w:fldChar w:fldCharType="end"/>
        </w:r>
      </w:hyperlink>
    </w:p>
    <w:p w:rsidR="00AC2B3E" w:rsidRDefault="00AC2B3E">
      <w:pPr>
        <w:pStyle w:val="TDC3"/>
        <w:tabs>
          <w:tab w:val="right" w:leader="dot" w:pos="8778"/>
        </w:tabs>
        <w:rPr>
          <w:rFonts w:asciiTheme="minorHAnsi" w:eastAsiaTheme="minorEastAsia" w:hAnsiTheme="minorHAnsi" w:cstheme="minorBidi"/>
          <w:noProof/>
          <w:kern w:val="2"/>
          <w14:ligatures w14:val="standardContextual"/>
        </w:rPr>
      </w:pPr>
      <w:hyperlink w:anchor="_Toc233808442" w:history="1">
        <w:r w:rsidRPr="001C734A">
          <w:rPr>
            <w:rStyle w:val="Hipervnculo"/>
            <w:noProof/>
          </w:rPr>
          <w:t>4.2.6 Página de aceptación de propuestas</w:t>
        </w:r>
        <w:r>
          <w:rPr>
            <w:noProof/>
            <w:webHidden/>
          </w:rPr>
          <w:tab/>
        </w:r>
        <w:r>
          <w:rPr>
            <w:noProof/>
            <w:webHidden/>
          </w:rPr>
          <w:fldChar w:fldCharType="begin"/>
        </w:r>
        <w:r>
          <w:rPr>
            <w:noProof/>
            <w:webHidden/>
          </w:rPr>
          <w:instrText xml:space="preserve"> PAGEREF _Toc233808442 \h </w:instrText>
        </w:r>
        <w:r>
          <w:rPr>
            <w:noProof/>
            <w:webHidden/>
          </w:rPr>
        </w:r>
        <w:r>
          <w:rPr>
            <w:noProof/>
            <w:webHidden/>
          </w:rPr>
          <w:fldChar w:fldCharType="separate"/>
        </w:r>
        <w:r>
          <w:rPr>
            <w:noProof/>
            <w:webHidden/>
          </w:rPr>
          <w:t>21</w:t>
        </w:r>
        <w:r>
          <w:rPr>
            <w:noProof/>
            <w:webHidden/>
          </w:rPr>
          <w:fldChar w:fldCharType="end"/>
        </w:r>
      </w:hyperlink>
    </w:p>
    <w:p w:rsidR="00AC2B3E" w:rsidRDefault="00AC2B3E">
      <w:pPr>
        <w:pStyle w:val="TDC2"/>
        <w:tabs>
          <w:tab w:val="right" w:leader="dot" w:pos="8778"/>
        </w:tabs>
        <w:rPr>
          <w:rFonts w:asciiTheme="minorHAnsi" w:eastAsiaTheme="minorEastAsia" w:hAnsiTheme="minorHAnsi" w:cstheme="minorBidi"/>
          <w:noProof/>
          <w:kern w:val="2"/>
          <w14:ligatures w14:val="standardContextual"/>
        </w:rPr>
      </w:pPr>
      <w:hyperlink w:anchor="_Toc233808443" w:history="1">
        <w:r w:rsidRPr="001C734A">
          <w:rPr>
            <w:rStyle w:val="Hipervnculo"/>
            <w:noProof/>
          </w:rPr>
          <w:t>4.3 Backend de automatización (n8n)</w:t>
        </w:r>
        <w:r>
          <w:rPr>
            <w:noProof/>
            <w:webHidden/>
          </w:rPr>
          <w:tab/>
        </w:r>
        <w:r>
          <w:rPr>
            <w:noProof/>
            <w:webHidden/>
          </w:rPr>
          <w:fldChar w:fldCharType="begin"/>
        </w:r>
        <w:r>
          <w:rPr>
            <w:noProof/>
            <w:webHidden/>
          </w:rPr>
          <w:instrText xml:space="preserve"> PAGEREF _Toc233808443 \h </w:instrText>
        </w:r>
        <w:r>
          <w:rPr>
            <w:noProof/>
            <w:webHidden/>
          </w:rPr>
        </w:r>
        <w:r>
          <w:rPr>
            <w:noProof/>
            <w:webHidden/>
          </w:rPr>
          <w:fldChar w:fldCharType="separate"/>
        </w:r>
        <w:r>
          <w:rPr>
            <w:noProof/>
            <w:webHidden/>
          </w:rPr>
          <w:t>21</w:t>
        </w:r>
        <w:r>
          <w:rPr>
            <w:noProof/>
            <w:webHidden/>
          </w:rPr>
          <w:fldChar w:fldCharType="end"/>
        </w:r>
      </w:hyperlink>
    </w:p>
    <w:p w:rsidR="00AC2B3E" w:rsidRDefault="00AC2B3E">
      <w:pPr>
        <w:pStyle w:val="TDC3"/>
        <w:tabs>
          <w:tab w:val="right" w:leader="dot" w:pos="8778"/>
        </w:tabs>
        <w:rPr>
          <w:rFonts w:asciiTheme="minorHAnsi" w:eastAsiaTheme="minorEastAsia" w:hAnsiTheme="minorHAnsi" w:cstheme="minorBidi"/>
          <w:noProof/>
          <w:kern w:val="2"/>
          <w14:ligatures w14:val="standardContextual"/>
        </w:rPr>
      </w:pPr>
      <w:hyperlink w:anchor="_Toc233808444" w:history="1">
        <w:r w:rsidRPr="001C734A">
          <w:rPr>
            <w:rStyle w:val="Hipervnculo"/>
            <w:noProof/>
          </w:rPr>
          <w:t>4.3.1 Captación y calificación (webhook de nuevo lead)</w:t>
        </w:r>
        <w:r>
          <w:rPr>
            <w:noProof/>
            <w:webHidden/>
          </w:rPr>
          <w:tab/>
        </w:r>
        <w:r>
          <w:rPr>
            <w:noProof/>
            <w:webHidden/>
          </w:rPr>
          <w:fldChar w:fldCharType="begin"/>
        </w:r>
        <w:r>
          <w:rPr>
            <w:noProof/>
            <w:webHidden/>
          </w:rPr>
          <w:instrText xml:space="preserve"> PAGEREF _Toc233808444 \h </w:instrText>
        </w:r>
        <w:r>
          <w:rPr>
            <w:noProof/>
            <w:webHidden/>
          </w:rPr>
        </w:r>
        <w:r>
          <w:rPr>
            <w:noProof/>
            <w:webHidden/>
          </w:rPr>
          <w:fldChar w:fldCharType="separate"/>
        </w:r>
        <w:r>
          <w:rPr>
            <w:noProof/>
            <w:webHidden/>
          </w:rPr>
          <w:t>21</w:t>
        </w:r>
        <w:r>
          <w:rPr>
            <w:noProof/>
            <w:webHidden/>
          </w:rPr>
          <w:fldChar w:fldCharType="end"/>
        </w:r>
      </w:hyperlink>
    </w:p>
    <w:p w:rsidR="00AC2B3E" w:rsidRDefault="00AC2B3E">
      <w:pPr>
        <w:pStyle w:val="TDC3"/>
        <w:tabs>
          <w:tab w:val="right" w:leader="dot" w:pos="8778"/>
        </w:tabs>
        <w:rPr>
          <w:rFonts w:asciiTheme="minorHAnsi" w:eastAsiaTheme="minorEastAsia" w:hAnsiTheme="minorHAnsi" w:cstheme="minorBidi"/>
          <w:noProof/>
          <w:kern w:val="2"/>
          <w14:ligatures w14:val="standardContextual"/>
        </w:rPr>
      </w:pPr>
      <w:hyperlink w:anchor="_Toc233808445" w:history="1">
        <w:r w:rsidRPr="001C734A">
          <w:rPr>
            <w:rStyle w:val="Hipervnculo"/>
            <w:noProof/>
          </w:rPr>
          <w:t>4.3.2 Aceptación y facturación (webhook de lead acepta)</w:t>
        </w:r>
        <w:r>
          <w:rPr>
            <w:noProof/>
            <w:webHidden/>
          </w:rPr>
          <w:tab/>
        </w:r>
        <w:r>
          <w:rPr>
            <w:noProof/>
            <w:webHidden/>
          </w:rPr>
          <w:fldChar w:fldCharType="begin"/>
        </w:r>
        <w:r>
          <w:rPr>
            <w:noProof/>
            <w:webHidden/>
          </w:rPr>
          <w:instrText xml:space="preserve"> PAGEREF _Toc233808445 \h </w:instrText>
        </w:r>
        <w:r>
          <w:rPr>
            <w:noProof/>
            <w:webHidden/>
          </w:rPr>
        </w:r>
        <w:r>
          <w:rPr>
            <w:noProof/>
            <w:webHidden/>
          </w:rPr>
          <w:fldChar w:fldCharType="separate"/>
        </w:r>
        <w:r>
          <w:rPr>
            <w:noProof/>
            <w:webHidden/>
          </w:rPr>
          <w:t>22</w:t>
        </w:r>
        <w:r>
          <w:rPr>
            <w:noProof/>
            <w:webHidden/>
          </w:rPr>
          <w:fldChar w:fldCharType="end"/>
        </w:r>
      </w:hyperlink>
    </w:p>
    <w:p w:rsidR="00AC2B3E" w:rsidRDefault="00AC2B3E">
      <w:pPr>
        <w:pStyle w:val="TDC3"/>
        <w:tabs>
          <w:tab w:val="right" w:leader="dot" w:pos="8778"/>
        </w:tabs>
        <w:rPr>
          <w:rFonts w:asciiTheme="minorHAnsi" w:eastAsiaTheme="minorEastAsia" w:hAnsiTheme="minorHAnsi" w:cstheme="minorBidi"/>
          <w:noProof/>
          <w:kern w:val="2"/>
          <w14:ligatures w14:val="standardContextual"/>
        </w:rPr>
      </w:pPr>
      <w:hyperlink w:anchor="_Toc233808446" w:history="1">
        <w:r w:rsidRPr="001C734A">
          <w:rPr>
            <w:rStyle w:val="Hipervnculo"/>
            <w:noProof/>
          </w:rPr>
          <w:t>4.3.3 Pago (webhook de pago simulado)</w:t>
        </w:r>
        <w:r>
          <w:rPr>
            <w:noProof/>
            <w:webHidden/>
          </w:rPr>
          <w:tab/>
        </w:r>
        <w:r>
          <w:rPr>
            <w:noProof/>
            <w:webHidden/>
          </w:rPr>
          <w:fldChar w:fldCharType="begin"/>
        </w:r>
        <w:r>
          <w:rPr>
            <w:noProof/>
            <w:webHidden/>
          </w:rPr>
          <w:instrText xml:space="preserve"> PAGEREF _Toc233808446 \h </w:instrText>
        </w:r>
        <w:r>
          <w:rPr>
            <w:noProof/>
            <w:webHidden/>
          </w:rPr>
        </w:r>
        <w:r>
          <w:rPr>
            <w:noProof/>
            <w:webHidden/>
          </w:rPr>
          <w:fldChar w:fldCharType="separate"/>
        </w:r>
        <w:r>
          <w:rPr>
            <w:noProof/>
            <w:webHidden/>
          </w:rPr>
          <w:t>23</w:t>
        </w:r>
        <w:r>
          <w:rPr>
            <w:noProof/>
            <w:webHidden/>
          </w:rPr>
          <w:fldChar w:fldCharType="end"/>
        </w:r>
      </w:hyperlink>
    </w:p>
    <w:p w:rsidR="00AC2B3E" w:rsidRDefault="00AC2B3E">
      <w:pPr>
        <w:pStyle w:val="TDC3"/>
        <w:tabs>
          <w:tab w:val="right" w:leader="dot" w:pos="8778"/>
        </w:tabs>
        <w:rPr>
          <w:rFonts w:asciiTheme="minorHAnsi" w:eastAsiaTheme="minorEastAsia" w:hAnsiTheme="minorHAnsi" w:cstheme="minorBidi"/>
          <w:noProof/>
          <w:kern w:val="2"/>
          <w14:ligatures w14:val="standardContextual"/>
        </w:rPr>
      </w:pPr>
      <w:hyperlink w:anchor="_Toc233808447" w:history="1">
        <w:r w:rsidRPr="001C734A">
          <w:rPr>
            <w:rStyle w:val="Hipervnculo"/>
            <w:noProof/>
          </w:rPr>
          <w:t>4.3.4 Cierre de proyecto (webhook de proyecto cerrado)</w:t>
        </w:r>
        <w:r>
          <w:rPr>
            <w:noProof/>
            <w:webHidden/>
          </w:rPr>
          <w:tab/>
        </w:r>
        <w:r>
          <w:rPr>
            <w:noProof/>
            <w:webHidden/>
          </w:rPr>
          <w:fldChar w:fldCharType="begin"/>
        </w:r>
        <w:r>
          <w:rPr>
            <w:noProof/>
            <w:webHidden/>
          </w:rPr>
          <w:instrText xml:space="preserve"> PAGEREF _Toc233808447 \h </w:instrText>
        </w:r>
        <w:r>
          <w:rPr>
            <w:noProof/>
            <w:webHidden/>
          </w:rPr>
        </w:r>
        <w:r>
          <w:rPr>
            <w:noProof/>
            <w:webHidden/>
          </w:rPr>
          <w:fldChar w:fldCharType="separate"/>
        </w:r>
        <w:r>
          <w:rPr>
            <w:noProof/>
            <w:webHidden/>
          </w:rPr>
          <w:t>23</w:t>
        </w:r>
        <w:r>
          <w:rPr>
            <w:noProof/>
            <w:webHidden/>
          </w:rPr>
          <w:fldChar w:fldCharType="end"/>
        </w:r>
      </w:hyperlink>
    </w:p>
    <w:p w:rsidR="00AC2B3E" w:rsidRDefault="00AC2B3E">
      <w:pPr>
        <w:pStyle w:val="TDC3"/>
        <w:tabs>
          <w:tab w:val="right" w:leader="dot" w:pos="8778"/>
        </w:tabs>
        <w:rPr>
          <w:rFonts w:asciiTheme="minorHAnsi" w:eastAsiaTheme="minorEastAsia" w:hAnsiTheme="minorHAnsi" w:cstheme="minorBidi"/>
          <w:noProof/>
          <w:kern w:val="2"/>
          <w14:ligatures w14:val="standardContextual"/>
        </w:rPr>
      </w:pPr>
      <w:hyperlink w:anchor="_Toc233808448" w:history="1">
        <w:r w:rsidRPr="001C734A">
          <w:rPr>
            <w:rStyle w:val="Hipervnculo"/>
            <w:noProof/>
          </w:rPr>
          <w:t>4.3.5 Procesos programados</w:t>
        </w:r>
        <w:r>
          <w:rPr>
            <w:noProof/>
            <w:webHidden/>
          </w:rPr>
          <w:tab/>
        </w:r>
        <w:r>
          <w:rPr>
            <w:noProof/>
            <w:webHidden/>
          </w:rPr>
          <w:fldChar w:fldCharType="begin"/>
        </w:r>
        <w:r>
          <w:rPr>
            <w:noProof/>
            <w:webHidden/>
          </w:rPr>
          <w:instrText xml:space="preserve"> PAGEREF _Toc233808448 \h </w:instrText>
        </w:r>
        <w:r>
          <w:rPr>
            <w:noProof/>
            <w:webHidden/>
          </w:rPr>
        </w:r>
        <w:r>
          <w:rPr>
            <w:noProof/>
            <w:webHidden/>
          </w:rPr>
          <w:fldChar w:fldCharType="separate"/>
        </w:r>
        <w:r>
          <w:rPr>
            <w:noProof/>
            <w:webHidden/>
          </w:rPr>
          <w:t>23</w:t>
        </w:r>
        <w:r>
          <w:rPr>
            <w:noProof/>
            <w:webHidden/>
          </w:rPr>
          <w:fldChar w:fldCharType="end"/>
        </w:r>
      </w:hyperlink>
    </w:p>
    <w:p w:rsidR="00AC2B3E" w:rsidRDefault="00AC2B3E">
      <w:pPr>
        <w:pStyle w:val="TDC3"/>
        <w:tabs>
          <w:tab w:val="right" w:leader="dot" w:pos="8778"/>
        </w:tabs>
        <w:rPr>
          <w:rFonts w:asciiTheme="minorHAnsi" w:eastAsiaTheme="minorEastAsia" w:hAnsiTheme="minorHAnsi" w:cstheme="minorBidi"/>
          <w:noProof/>
          <w:kern w:val="2"/>
          <w14:ligatures w14:val="standardContextual"/>
        </w:rPr>
      </w:pPr>
      <w:hyperlink w:anchor="_Toc233808449" w:history="1">
        <w:r w:rsidRPr="001C734A">
          <w:rPr>
            <w:rStyle w:val="Hipervnculo"/>
            <w:noProof/>
          </w:rPr>
          <w:t>4.3.6 Manejo de errores</w:t>
        </w:r>
        <w:r>
          <w:rPr>
            <w:noProof/>
            <w:webHidden/>
          </w:rPr>
          <w:tab/>
        </w:r>
        <w:r>
          <w:rPr>
            <w:noProof/>
            <w:webHidden/>
          </w:rPr>
          <w:fldChar w:fldCharType="begin"/>
        </w:r>
        <w:r>
          <w:rPr>
            <w:noProof/>
            <w:webHidden/>
          </w:rPr>
          <w:instrText xml:space="preserve"> PAGEREF _Toc233808449 \h </w:instrText>
        </w:r>
        <w:r>
          <w:rPr>
            <w:noProof/>
            <w:webHidden/>
          </w:rPr>
        </w:r>
        <w:r>
          <w:rPr>
            <w:noProof/>
            <w:webHidden/>
          </w:rPr>
          <w:fldChar w:fldCharType="separate"/>
        </w:r>
        <w:r>
          <w:rPr>
            <w:noProof/>
            <w:webHidden/>
          </w:rPr>
          <w:t>24</w:t>
        </w:r>
        <w:r>
          <w:rPr>
            <w:noProof/>
            <w:webHidden/>
          </w:rPr>
          <w:fldChar w:fldCharType="end"/>
        </w:r>
      </w:hyperlink>
    </w:p>
    <w:p w:rsidR="00AC2B3E" w:rsidRDefault="00AC2B3E">
      <w:pPr>
        <w:pStyle w:val="TDC2"/>
        <w:tabs>
          <w:tab w:val="right" w:leader="dot" w:pos="8778"/>
        </w:tabs>
        <w:rPr>
          <w:rFonts w:asciiTheme="minorHAnsi" w:eastAsiaTheme="minorEastAsia" w:hAnsiTheme="minorHAnsi" w:cstheme="minorBidi"/>
          <w:noProof/>
          <w:kern w:val="2"/>
          <w14:ligatures w14:val="standardContextual"/>
        </w:rPr>
      </w:pPr>
      <w:hyperlink w:anchor="_Toc233808450" w:history="1">
        <w:r w:rsidRPr="001C734A">
          <w:rPr>
            <w:rStyle w:val="Hipervnculo"/>
            <w:noProof/>
          </w:rPr>
          <w:t>4.4 Modelo de datos</w:t>
        </w:r>
        <w:r>
          <w:rPr>
            <w:noProof/>
            <w:webHidden/>
          </w:rPr>
          <w:tab/>
        </w:r>
        <w:r>
          <w:rPr>
            <w:noProof/>
            <w:webHidden/>
          </w:rPr>
          <w:fldChar w:fldCharType="begin"/>
        </w:r>
        <w:r>
          <w:rPr>
            <w:noProof/>
            <w:webHidden/>
          </w:rPr>
          <w:instrText xml:space="preserve"> PAGEREF _Toc233808450 \h </w:instrText>
        </w:r>
        <w:r>
          <w:rPr>
            <w:noProof/>
            <w:webHidden/>
          </w:rPr>
        </w:r>
        <w:r>
          <w:rPr>
            <w:noProof/>
            <w:webHidden/>
          </w:rPr>
          <w:fldChar w:fldCharType="separate"/>
        </w:r>
        <w:r>
          <w:rPr>
            <w:noProof/>
            <w:webHidden/>
          </w:rPr>
          <w:t>24</w:t>
        </w:r>
        <w:r>
          <w:rPr>
            <w:noProof/>
            <w:webHidden/>
          </w:rPr>
          <w:fldChar w:fldCharType="end"/>
        </w:r>
      </w:hyperlink>
    </w:p>
    <w:p w:rsidR="00AC2B3E" w:rsidRDefault="00AC2B3E">
      <w:pPr>
        <w:pStyle w:val="TDC2"/>
        <w:tabs>
          <w:tab w:val="right" w:leader="dot" w:pos="8778"/>
        </w:tabs>
        <w:rPr>
          <w:rFonts w:asciiTheme="minorHAnsi" w:eastAsiaTheme="minorEastAsia" w:hAnsiTheme="minorHAnsi" w:cstheme="minorBidi"/>
          <w:noProof/>
          <w:kern w:val="2"/>
          <w14:ligatures w14:val="standardContextual"/>
        </w:rPr>
      </w:pPr>
      <w:hyperlink w:anchor="_Toc233808451" w:history="1">
        <w:r w:rsidRPr="001C734A">
          <w:rPr>
            <w:rStyle w:val="Hipervnculo"/>
            <w:noProof/>
          </w:rPr>
          <w:t>4.5 Contratos de integración</w:t>
        </w:r>
        <w:r>
          <w:rPr>
            <w:noProof/>
            <w:webHidden/>
          </w:rPr>
          <w:tab/>
        </w:r>
        <w:r>
          <w:rPr>
            <w:noProof/>
            <w:webHidden/>
          </w:rPr>
          <w:fldChar w:fldCharType="begin"/>
        </w:r>
        <w:r>
          <w:rPr>
            <w:noProof/>
            <w:webHidden/>
          </w:rPr>
          <w:instrText xml:space="preserve"> PAGEREF _Toc233808451 \h </w:instrText>
        </w:r>
        <w:r>
          <w:rPr>
            <w:noProof/>
            <w:webHidden/>
          </w:rPr>
        </w:r>
        <w:r>
          <w:rPr>
            <w:noProof/>
            <w:webHidden/>
          </w:rPr>
          <w:fldChar w:fldCharType="separate"/>
        </w:r>
        <w:r>
          <w:rPr>
            <w:noProof/>
            <w:webHidden/>
          </w:rPr>
          <w:t>25</w:t>
        </w:r>
        <w:r>
          <w:rPr>
            <w:noProof/>
            <w:webHidden/>
          </w:rPr>
          <w:fldChar w:fldCharType="end"/>
        </w:r>
      </w:hyperlink>
    </w:p>
    <w:p w:rsidR="00AC2B3E" w:rsidRDefault="00AC2B3E">
      <w:pPr>
        <w:pStyle w:val="TDC2"/>
        <w:tabs>
          <w:tab w:val="right" w:leader="dot" w:pos="8778"/>
        </w:tabs>
        <w:rPr>
          <w:rFonts w:asciiTheme="minorHAnsi" w:eastAsiaTheme="minorEastAsia" w:hAnsiTheme="minorHAnsi" w:cstheme="minorBidi"/>
          <w:noProof/>
          <w:kern w:val="2"/>
          <w14:ligatures w14:val="standardContextual"/>
        </w:rPr>
      </w:pPr>
      <w:hyperlink w:anchor="_Toc233808452" w:history="1">
        <w:r w:rsidRPr="001C734A">
          <w:rPr>
            <w:rStyle w:val="Hipervnculo"/>
            <w:noProof/>
          </w:rPr>
          <w:t>4.6 Seguridad</w:t>
        </w:r>
        <w:r>
          <w:rPr>
            <w:noProof/>
            <w:webHidden/>
          </w:rPr>
          <w:tab/>
        </w:r>
        <w:r>
          <w:rPr>
            <w:noProof/>
            <w:webHidden/>
          </w:rPr>
          <w:fldChar w:fldCharType="begin"/>
        </w:r>
        <w:r>
          <w:rPr>
            <w:noProof/>
            <w:webHidden/>
          </w:rPr>
          <w:instrText xml:space="preserve"> PAGEREF _Toc233808452 \h </w:instrText>
        </w:r>
        <w:r>
          <w:rPr>
            <w:noProof/>
            <w:webHidden/>
          </w:rPr>
        </w:r>
        <w:r>
          <w:rPr>
            <w:noProof/>
            <w:webHidden/>
          </w:rPr>
          <w:fldChar w:fldCharType="separate"/>
        </w:r>
        <w:r>
          <w:rPr>
            <w:noProof/>
            <w:webHidden/>
          </w:rPr>
          <w:t>25</w:t>
        </w:r>
        <w:r>
          <w:rPr>
            <w:noProof/>
            <w:webHidden/>
          </w:rPr>
          <w:fldChar w:fldCharType="end"/>
        </w:r>
      </w:hyperlink>
    </w:p>
    <w:p w:rsidR="00AC2B3E" w:rsidRDefault="00AC2B3E">
      <w:pPr>
        <w:pStyle w:val="TDC2"/>
        <w:tabs>
          <w:tab w:val="right" w:leader="dot" w:pos="8778"/>
        </w:tabs>
        <w:rPr>
          <w:rFonts w:asciiTheme="minorHAnsi" w:eastAsiaTheme="minorEastAsia" w:hAnsiTheme="minorHAnsi" w:cstheme="minorBidi"/>
          <w:noProof/>
          <w:kern w:val="2"/>
          <w14:ligatures w14:val="standardContextual"/>
        </w:rPr>
      </w:pPr>
      <w:hyperlink w:anchor="_Toc233808453" w:history="1">
        <w:r w:rsidRPr="001C734A">
          <w:rPr>
            <w:rStyle w:val="Hipervnculo"/>
            <w:noProof/>
          </w:rPr>
          <w:t>4.7 Decisiones de diseño</w:t>
        </w:r>
        <w:r>
          <w:rPr>
            <w:noProof/>
            <w:webHidden/>
          </w:rPr>
          <w:tab/>
        </w:r>
        <w:r>
          <w:rPr>
            <w:noProof/>
            <w:webHidden/>
          </w:rPr>
          <w:fldChar w:fldCharType="begin"/>
        </w:r>
        <w:r>
          <w:rPr>
            <w:noProof/>
            <w:webHidden/>
          </w:rPr>
          <w:instrText xml:space="preserve"> PAGEREF _Toc233808453 \h </w:instrText>
        </w:r>
        <w:r>
          <w:rPr>
            <w:noProof/>
            <w:webHidden/>
          </w:rPr>
        </w:r>
        <w:r>
          <w:rPr>
            <w:noProof/>
            <w:webHidden/>
          </w:rPr>
          <w:fldChar w:fldCharType="separate"/>
        </w:r>
        <w:r>
          <w:rPr>
            <w:noProof/>
            <w:webHidden/>
          </w:rPr>
          <w:t>26</w:t>
        </w:r>
        <w:r>
          <w:rPr>
            <w:noProof/>
            <w:webHidden/>
          </w:rPr>
          <w:fldChar w:fldCharType="end"/>
        </w:r>
      </w:hyperlink>
    </w:p>
    <w:p w:rsidR="00AC2B3E" w:rsidRDefault="00AC2B3E">
      <w:pPr>
        <w:pStyle w:val="TDC2"/>
        <w:tabs>
          <w:tab w:val="right" w:leader="dot" w:pos="8778"/>
        </w:tabs>
        <w:rPr>
          <w:rFonts w:asciiTheme="minorHAnsi" w:eastAsiaTheme="minorEastAsia" w:hAnsiTheme="minorHAnsi" w:cstheme="minorBidi"/>
          <w:noProof/>
          <w:kern w:val="2"/>
          <w14:ligatures w14:val="standardContextual"/>
        </w:rPr>
      </w:pPr>
      <w:hyperlink w:anchor="_Toc233808454" w:history="1">
        <w:r w:rsidRPr="001C734A">
          <w:rPr>
            <w:rStyle w:val="Hipervnculo"/>
            <w:noProof/>
          </w:rPr>
          <w:t>4.8 Reglas de negocio</w:t>
        </w:r>
        <w:r>
          <w:rPr>
            <w:noProof/>
            <w:webHidden/>
          </w:rPr>
          <w:tab/>
        </w:r>
        <w:r>
          <w:rPr>
            <w:noProof/>
            <w:webHidden/>
          </w:rPr>
          <w:fldChar w:fldCharType="begin"/>
        </w:r>
        <w:r>
          <w:rPr>
            <w:noProof/>
            <w:webHidden/>
          </w:rPr>
          <w:instrText xml:space="preserve"> PAGEREF _Toc233808454 \h </w:instrText>
        </w:r>
        <w:r>
          <w:rPr>
            <w:noProof/>
            <w:webHidden/>
          </w:rPr>
        </w:r>
        <w:r>
          <w:rPr>
            <w:noProof/>
            <w:webHidden/>
          </w:rPr>
          <w:fldChar w:fldCharType="separate"/>
        </w:r>
        <w:r>
          <w:rPr>
            <w:noProof/>
            <w:webHidden/>
          </w:rPr>
          <w:t>26</w:t>
        </w:r>
        <w:r>
          <w:rPr>
            <w:noProof/>
            <w:webHidden/>
          </w:rPr>
          <w:fldChar w:fldCharType="end"/>
        </w:r>
      </w:hyperlink>
    </w:p>
    <w:p w:rsidR="00AC2B3E" w:rsidRDefault="00AC2B3E">
      <w:pPr>
        <w:pStyle w:val="TDC1"/>
        <w:tabs>
          <w:tab w:val="right" w:leader="dot" w:pos="8778"/>
        </w:tabs>
        <w:rPr>
          <w:rFonts w:asciiTheme="minorHAnsi" w:eastAsiaTheme="minorEastAsia" w:hAnsiTheme="minorHAnsi" w:cstheme="minorBidi"/>
          <w:noProof/>
          <w:kern w:val="2"/>
          <w14:ligatures w14:val="standardContextual"/>
        </w:rPr>
      </w:pPr>
      <w:hyperlink w:anchor="_Toc233808455" w:history="1">
        <w:r w:rsidRPr="001C734A">
          <w:rPr>
            <w:rStyle w:val="Hipervnculo"/>
            <w:noProof/>
          </w:rPr>
          <w:t>Capítulo 5: Resultados y Validación</w:t>
        </w:r>
        <w:r>
          <w:rPr>
            <w:noProof/>
            <w:webHidden/>
          </w:rPr>
          <w:tab/>
        </w:r>
        <w:r>
          <w:rPr>
            <w:noProof/>
            <w:webHidden/>
          </w:rPr>
          <w:fldChar w:fldCharType="begin"/>
        </w:r>
        <w:r>
          <w:rPr>
            <w:noProof/>
            <w:webHidden/>
          </w:rPr>
          <w:instrText xml:space="preserve"> PAGEREF _Toc233808455 \h </w:instrText>
        </w:r>
        <w:r>
          <w:rPr>
            <w:noProof/>
            <w:webHidden/>
          </w:rPr>
        </w:r>
        <w:r>
          <w:rPr>
            <w:noProof/>
            <w:webHidden/>
          </w:rPr>
          <w:fldChar w:fldCharType="separate"/>
        </w:r>
        <w:r>
          <w:rPr>
            <w:noProof/>
            <w:webHidden/>
          </w:rPr>
          <w:t>27</w:t>
        </w:r>
        <w:r>
          <w:rPr>
            <w:noProof/>
            <w:webHidden/>
          </w:rPr>
          <w:fldChar w:fldCharType="end"/>
        </w:r>
      </w:hyperlink>
    </w:p>
    <w:p w:rsidR="00AC2B3E" w:rsidRDefault="00AC2B3E">
      <w:pPr>
        <w:pStyle w:val="TDC1"/>
        <w:tabs>
          <w:tab w:val="right" w:leader="dot" w:pos="8778"/>
        </w:tabs>
        <w:rPr>
          <w:rFonts w:asciiTheme="minorHAnsi" w:eastAsiaTheme="minorEastAsia" w:hAnsiTheme="minorHAnsi" w:cstheme="minorBidi"/>
          <w:noProof/>
          <w:kern w:val="2"/>
          <w14:ligatures w14:val="standardContextual"/>
        </w:rPr>
      </w:pPr>
      <w:hyperlink w:anchor="_Toc233808456" w:history="1">
        <w:r w:rsidRPr="001C734A">
          <w:rPr>
            <w:rStyle w:val="Hipervnculo"/>
            <w:noProof/>
          </w:rPr>
          <w:t>Capítulo 6: Discusión</w:t>
        </w:r>
        <w:r>
          <w:rPr>
            <w:noProof/>
            <w:webHidden/>
          </w:rPr>
          <w:tab/>
        </w:r>
        <w:r>
          <w:rPr>
            <w:noProof/>
            <w:webHidden/>
          </w:rPr>
          <w:fldChar w:fldCharType="begin"/>
        </w:r>
        <w:r>
          <w:rPr>
            <w:noProof/>
            <w:webHidden/>
          </w:rPr>
          <w:instrText xml:space="preserve"> PAGEREF _Toc233808456 \h </w:instrText>
        </w:r>
        <w:r>
          <w:rPr>
            <w:noProof/>
            <w:webHidden/>
          </w:rPr>
        </w:r>
        <w:r>
          <w:rPr>
            <w:noProof/>
            <w:webHidden/>
          </w:rPr>
          <w:fldChar w:fldCharType="separate"/>
        </w:r>
        <w:r>
          <w:rPr>
            <w:noProof/>
            <w:webHidden/>
          </w:rPr>
          <w:t>30</w:t>
        </w:r>
        <w:r>
          <w:rPr>
            <w:noProof/>
            <w:webHidden/>
          </w:rPr>
          <w:fldChar w:fldCharType="end"/>
        </w:r>
      </w:hyperlink>
    </w:p>
    <w:p w:rsidR="00AC2B3E" w:rsidRDefault="00AC2B3E">
      <w:pPr>
        <w:pStyle w:val="TDC1"/>
        <w:tabs>
          <w:tab w:val="right" w:leader="dot" w:pos="8778"/>
        </w:tabs>
        <w:rPr>
          <w:rFonts w:asciiTheme="minorHAnsi" w:eastAsiaTheme="minorEastAsia" w:hAnsiTheme="minorHAnsi" w:cstheme="minorBidi"/>
          <w:noProof/>
          <w:kern w:val="2"/>
          <w14:ligatures w14:val="standardContextual"/>
        </w:rPr>
      </w:pPr>
      <w:hyperlink w:anchor="_Toc233808457" w:history="1">
        <w:r w:rsidRPr="001C734A">
          <w:rPr>
            <w:rStyle w:val="Hipervnculo"/>
            <w:noProof/>
          </w:rPr>
          <w:t>Capítulo 7: Conclusiones</w:t>
        </w:r>
        <w:r>
          <w:rPr>
            <w:noProof/>
            <w:webHidden/>
          </w:rPr>
          <w:tab/>
        </w:r>
        <w:r>
          <w:rPr>
            <w:noProof/>
            <w:webHidden/>
          </w:rPr>
          <w:fldChar w:fldCharType="begin"/>
        </w:r>
        <w:r>
          <w:rPr>
            <w:noProof/>
            <w:webHidden/>
          </w:rPr>
          <w:instrText xml:space="preserve"> PAGEREF _Toc233808457 \h </w:instrText>
        </w:r>
        <w:r>
          <w:rPr>
            <w:noProof/>
            <w:webHidden/>
          </w:rPr>
        </w:r>
        <w:r>
          <w:rPr>
            <w:noProof/>
            <w:webHidden/>
          </w:rPr>
          <w:fldChar w:fldCharType="separate"/>
        </w:r>
        <w:r>
          <w:rPr>
            <w:noProof/>
            <w:webHidden/>
          </w:rPr>
          <w:t>31</w:t>
        </w:r>
        <w:r>
          <w:rPr>
            <w:noProof/>
            <w:webHidden/>
          </w:rPr>
          <w:fldChar w:fldCharType="end"/>
        </w:r>
      </w:hyperlink>
    </w:p>
    <w:p w:rsidR="00AC2B3E" w:rsidRDefault="00AC2B3E">
      <w:pPr>
        <w:pStyle w:val="TDC1"/>
        <w:tabs>
          <w:tab w:val="right" w:leader="dot" w:pos="8778"/>
        </w:tabs>
        <w:rPr>
          <w:rFonts w:asciiTheme="minorHAnsi" w:eastAsiaTheme="minorEastAsia" w:hAnsiTheme="minorHAnsi" w:cstheme="minorBidi"/>
          <w:noProof/>
          <w:kern w:val="2"/>
          <w14:ligatures w14:val="standardContextual"/>
        </w:rPr>
      </w:pPr>
      <w:hyperlink w:anchor="_Toc233808458" w:history="1">
        <w:r w:rsidRPr="001C734A">
          <w:rPr>
            <w:rStyle w:val="Hipervnculo"/>
            <w:noProof/>
          </w:rPr>
          <w:t>Capítulo 8: Trabajos Futuros y Recomendaciones</w:t>
        </w:r>
        <w:r>
          <w:rPr>
            <w:noProof/>
            <w:webHidden/>
          </w:rPr>
          <w:tab/>
        </w:r>
        <w:r>
          <w:rPr>
            <w:noProof/>
            <w:webHidden/>
          </w:rPr>
          <w:fldChar w:fldCharType="begin"/>
        </w:r>
        <w:r>
          <w:rPr>
            <w:noProof/>
            <w:webHidden/>
          </w:rPr>
          <w:instrText xml:space="preserve"> PAGEREF _Toc233808458 \h </w:instrText>
        </w:r>
        <w:r>
          <w:rPr>
            <w:noProof/>
            <w:webHidden/>
          </w:rPr>
        </w:r>
        <w:r>
          <w:rPr>
            <w:noProof/>
            <w:webHidden/>
          </w:rPr>
          <w:fldChar w:fldCharType="separate"/>
        </w:r>
        <w:r>
          <w:rPr>
            <w:noProof/>
            <w:webHidden/>
          </w:rPr>
          <w:t>32</w:t>
        </w:r>
        <w:r>
          <w:rPr>
            <w:noProof/>
            <w:webHidden/>
          </w:rPr>
          <w:fldChar w:fldCharType="end"/>
        </w:r>
      </w:hyperlink>
    </w:p>
    <w:p w:rsidR="00AC2B3E" w:rsidRDefault="00AC2B3E">
      <w:pPr>
        <w:pStyle w:val="TDC1"/>
        <w:tabs>
          <w:tab w:val="right" w:leader="dot" w:pos="8778"/>
        </w:tabs>
        <w:rPr>
          <w:rFonts w:asciiTheme="minorHAnsi" w:eastAsiaTheme="minorEastAsia" w:hAnsiTheme="minorHAnsi" w:cstheme="minorBidi"/>
          <w:noProof/>
          <w:kern w:val="2"/>
          <w14:ligatures w14:val="standardContextual"/>
        </w:rPr>
      </w:pPr>
      <w:hyperlink w:anchor="_Toc233808459" w:history="1">
        <w:r w:rsidRPr="001C734A">
          <w:rPr>
            <w:rStyle w:val="Hipervnculo"/>
            <w:noProof/>
          </w:rPr>
          <w:t>Referencias</w:t>
        </w:r>
        <w:r>
          <w:rPr>
            <w:noProof/>
            <w:webHidden/>
          </w:rPr>
          <w:tab/>
        </w:r>
        <w:r>
          <w:rPr>
            <w:noProof/>
            <w:webHidden/>
          </w:rPr>
          <w:fldChar w:fldCharType="begin"/>
        </w:r>
        <w:r>
          <w:rPr>
            <w:noProof/>
            <w:webHidden/>
          </w:rPr>
          <w:instrText xml:space="preserve"> PAGEREF _Toc233808459 \h </w:instrText>
        </w:r>
        <w:r>
          <w:rPr>
            <w:noProof/>
            <w:webHidden/>
          </w:rPr>
        </w:r>
        <w:r>
          <w:rPr>
            <w:noProof/>
            <w:webHidden/>
          </w:rPr>
          <w:fldChar w:fldCharType="separate"/>
        </w:r>
        <w:r>
          <w:rPr>
            <w:noProof/>
            <w:webHidden/>
          </w:rPr>
          <w:t>33</w:t>
        </w:r>
        <w:r>
          <w:rPr>
            <w:noProof/>
            <w:webHidden/>
          </w:rPr>
          <w:fldChar w:fldCharType="end"/>
        </w:r>
      </w:hyperlink>
    </w:p>
    <w:p w:rsidR="00AC2B3E" w:rsidRDefault="00AC2B3E">
      <w:pPr>
        <w:pStyle w:val="TDC1"/>
        <w:tabs>
          <w:tab w:val="right" w:leader="dot" w:pos="8778"/>
        </w:tabs>
        <w:rPr>
          <w:rFonts w:asciiTheme="minorHAnsi" w:eastAsiaTheme="minorEastAsia" w:hAnsiTheme="minorHAnsi" w:cstheme="minorBidi"/>
          <w:noProof/>
          <w:kern w:val="2"/>
          <w14:ligatures w14:val="standardContextual"/>
        </w:rPr>
      </w:pPr>
      <w:hyperlink w:anchor="_Toc233808460" w:history="1">
        <w:r w:rsidRPr="001C734A">
          <w:rPr>
            <w:rStyle w:val="Hipervnculo"/>
            <w:noProof/>
          </w:rPr>
          <w:t>Anexos</w:t>
        </w:r>
        <w:r>
          <w:rPr>
            <w:noProof/>
            <w:webHidden/>
          </w:rPr>
          <w:tab/>
        </w:r>
        <w:r>
          <w:rPr>
            <w:noProof/>
            <w:webHidden/>
          </w:rPr>
          <w:fldChar w:fldCharType="begin"/>
        </w:r>
        <w:r>
          <w:rPr>
            <w:noProof/>
            <w:webHidden/>
          </w:rPr>
          <w:instrText xml:space="preserve"> PAGEREF _Toc233808460 \h </w:instrText>
        </w:r>
        <w:r>
          <w:rPr>
            <w:noProof/>
            <w:webHidden/>
          </w:rPr>
        </w:r>
        <w:r>
          <w:rPr>
            <w:noProof/>
            <w:webHidden/>
          </w:rPr>
          <w:fldChar w:fldCharType="separate"/>
        </w:r>
        <w:r>
          <w:rPr>
            <w:noProof/>
            <w:webHidden/>
          </w:rPr>
          <w:t>35</w:t>
        </w:r>
        <w:r>
          <w:rPr>
            <w:noProof/>
            <w:webHidden/>
          </w:rPr>
          <w:fldChar w:fldCharType="end"/>
        </w:r>
      </w:hyperlink>
    </w:p>
    <w:p w:rsidR="00AC2B3E" w:rsidRDefault="00AC2B3E">
      <w:pPr>
        <w:pStyle w:val="TDC2"/>
        <w:tabs>
          <w:tab w:val="right" w:leader="dot" w:pos="8778"/>
        </w:tabs>
        <w:rPr>
          <w:rFonts w:asciiTheme="minorHAnsi" w:eastAsiaTheme="minorEastAsia" w:hAnsiTheme="minorHAnsi" w:cstheme="minorBidi"/>
          <w:noProof/>
          <w:kern w:val="2"/>
          <w14:ligatures w14:val="standardContextual"/>
        </w:rPr>
      </w:pPr>
      <w:hyperlink w:anchor="_Toc233808461" w:history="1">
        <w:r w:rsidRPr="001C734A">
          <w:rPr>
            <w:rStyle w:val="Hipervnculo"/>
            <w:noProof/>
          </w:rPr>
          <w:t>Anexo A. Evidencias visuales</w:t>
        </w:r>
        <w:r>
          <w:rPr>
            <w:noProof/>
            <w:webHidden/>
          </w:rPr>
          <w:tab/>
        </w:r>
        <w:r>
          <w:rPr>
            <w:noProof/>
            <w:webHidden/>
          </w:rPr>
          <w:fldChar w:fldCharType="begin"/>
        </w:r>
        <w:r>
          <w:rPr>
            <w:noProof/>
            <w:webHidden/>
          </w:rPr>
          <w:instrText xml:space="preserve"> PAGEREF _Toc233808461 \h </w:instrText>
        </w:r>
        <w:r>
          <w:rPr>
            <w:noProof/>
            <w:webHidden/>
          </w:rPr>
        </w:r>
        <w:r>
          <w:rPr>
            <w:noProof/>
            <w:webHidden/>
          </w:rPr>
          <w:fldChar w:fldCharType="separate"/>
        </w:r>
        <w:r>
          <w:rPr>
            <w:noProof/>
            <w:webHidden/>
          </w:rPr>
          <w:t>35</w:t>
        </w:r>
        <w:r>
          <w:rPr>
            <w:noProof/>
            <w:webHidden/>
          </w:rPr>
          <w:fldChar w:fldCharType="end"/>
        </w:r>
      </w:hyperlink>
    </w:p>
    <w:p w:rsidR="00AC2B3E" w:rsidRDefault="00AC2B3E">
      <w:pPr>
        <w:pStyle w:val="TDC2"/>
        <w:tabs>
          <w:tab w:val="right" w:leader="dot" w:pos="8778"/>
        </w:tabs>
        <w:rPr>
          <w:rFonts w:asciiTheme="minorHAnsi" w:eastAsiaTheme="minorEastAsia" w:hAnsiTheme="minorHAnsi" w:cstheme="minorBidi"/>
          <w:noProof/>
          <w:kern w:val="2"/>
          <w14:ligatures w14:val="standardContextual"/>
        </w:rPr>
      </w:pPr>
      <w:hyperlink w:anchor="_Toc233808462" w:history="1">
        <w:r w:rsidRPr="001C734A">
          <w:rPr>
            <w:rStyle w:val="Hipervnculo"/>
            <w:noProof/>
          </w:rPr>
          <w:t>Anexo B. Flujos de trabajo de n8n</w:t>
        </w:r>
        <w:r>
          <w:rPr>
            <w:noProof/>
            <w:webHidden/>
          </w:rPr>
          <w:tab/>
        </w:r>
        <w:r>
          <w:rPr>
            <w:noProof/>
            <w:webHidden/>
          </w:rPr>
          <w:fldChar w:fldCharType="begin"/>
        </w:r>
        <w:r>
          <w:rPr>
            <w:noProof/>
            <w:webHidden/>
          </w:rPr>
          <w:instrText xml:space="preserve"> PAGEREF _Toc233808462 \h </w:instrText>
        </w:r>
        <w:r>
          <w:rPr>
            <w:noProof/>
            <w:webHidden/>
          </w:rPr>
        </w:r>
        <w:r>
          <w:rPr>
            <w:noProof/>
            <w:webHidden/>
          </w:rPr>
          <w:fldChar w:fldCharType="separate"/>
        </w:r>
        <w:r>
          <w:rPr>
            <w:noProof/>
            <w:webHidden/>
          </w:rPr>
          <w:t>35</w:t>
        </w:r>
        <w:r>
          <w:rPr>
            <w:noProof/>
            <w:webHidden/>
          </w:rPr>
          <w:fldChar w:fldCharType="end"/>
        </w:r>
      </w:hyperlink>
    </w:p>
    <w:p w:rsidR="00AC2B3E" w:rsidRDefault="00AC2B3E">
      <w:pPr>
        <w:pStyle w:val="TDC2"/>
        <w:tabs>
          <w:tab w:val="right" w:leader="dot" w:pos="8778"/>
        </w:tabs>
        <w:rPr>
          <w:rFonts w:asciiTheme="minorHAnsi" w:eastAsiaTheme="minorEastAsia" w:hAnsiTheme="minorHAnsi" w:cstheme="minorBidi"/>
          <w:noProof/>
          <w:kern w:val="2"/>
          <w14:ligatures w14:val="standardContextual"/>
        </w:rPr>
      </w:pPr>
      <w:hyperlink w:anchor="_Toc233808463" w:history="1">
        <w:r w:rsidRPr="001C734A">
          <w:rPr>
            <w:rStyle w:val="Hipervnculo"/>
            <w:noProof/>
          </w:rPr>
          <w:t>Anexo C. Seguridad a nivel de fila (esquema de políticas)</w:t>
        </w:r>
        <w:r>
          <w:rPr>
            <w:noProof/>
            <w:webHidden/>
          </w:rPr>
          <w:tab/>
        </w:r>
        <w:r>
          <w:rPr>
            <w:noProof/>
            <w:webHidden/>
          </w:rPr>
          <w:fldChar w:fldCharType="begin"/>
        </w:r>
        <w:r>
          <w:rPr>
            <w:noProof/>
            <w:webHidden/>
          </w:rPr>
          <w:instrText xml:space="preserve"> PAGEREF _Toc233808463 \h </w:instrText>
        </w:r>
        <w:r>
          <w:rPr>
            <w:noProof/>
            <w:webHidden/>
          </w:rPr>
        </w:r>
        <w:r>
          <w:rPr>
            <w:noProof/>
            <w:webHidden/>
          </w:rPr>
          <w:fldChar w:fldCharType="separate"/>
        </w:r>
        <w:r>
          <w:rPr>
            <w:noProof/>
            <w:webHidden/>
          </w:rPr>
          <w:t>35</w:t>
        </w:r>
        <w:r>
          <w:rPr>
            <w:noProof/>
            <w:webHidden/>
          </w:rPr>
          <w:fldChar w:fldCharType="end"/>
        </w:r>
      </w:hyperlink>
    </w:p>
    <w:p w:rsidR="00AC2B3E" w:rsidRDefault="00AC2B3E">
      <w:pPr>
        <w:pStyle w:val="TDC2"/>
        <w:tabs>
          <w:tab w:val="right" w:leader="dot" w:pos="8778"/>
        </w:tabs>
        <w:rPr>
          <w:rFonts w:asciiTheme="minorHAnsi" w:eastAsiaTheme="minorEastAsia" w:hAnsiTheme="minorHAnsi" w:cstheme="minorBidi"/>
          <w:noProof/>
          <w:kern w:val="2"/>
          <w14:ligatures w14:val="standardContextual"/>
        </w:rPr>
      </w:pPr>
      <w:hyperlink w:anchor="_Toc233808464" w:history="1">
        <w:r w:rsidRPr="001C734A">
          <w:rPr>
            <w:rStyle w:val="Hipervnculo"/>
            <w:noProof/>
          </w:rPr>
          <w:t>Anexo D. Contrato de datos del formulario</w:t>
        </w:r>
        <w:r>
          <w:rPr>
            <w:noProof/>
            <w:webHidden/>
          </w:rPr>
          <w:tab/>
        </w:r>
        <w:r>
          <w:rPr>
            <w:noProof/>
            <w:webHidden/>
          </w:rPr>
          <w:fldChar w:fldCharType="begin"/>
        </w:r>
        <w:r>
          <w:rPr>
            <w:noProof/>
            <w:webHidden/>
          </w:rPr>
          <w:instrText xml:space="preserve"> PAGEREF _Toc233808464 \h </w:instrText>
        </w:r>
        <w:r>
          <w:rPr>
            <w:noProof/>
            <w:webHidden/>
          </w:rPr>
        </w:r>
        <w:r>
          <w:rPr>
            <w:noProof/>
            <w:webHidden/>
          </w:rPr>
          <w:fldChar w:fldCharType="separate"/>
        </w:r>
        <w:r>
          <w:rPr>
            <w:noProof/>
            <w:webHidden/>
          </w:rPr>
          <w:t>36</w:t>
        </w:r>
        <w:r>
          <w:rPr>
            <w:noProof/>
            <w:webHidden/>
          </w:rPr>
          <w:fldChar w:fldCharType="end"/>
        </w:r>
      </w:hyperlink>
    </w:p>
    <w:p w:rsidR="00AC2B3E" w:rsidRDefault="00AC2B3E">
      <w:pPr>
        <w:pStyle w:val="TDC2"/>
        <w:tabs>
          <w:tab w:val="right" w:leader="dot" w:pos="8778"/>
        </w:tabs>
        <w:rPr>
          <w:rFonts w:asciiTheme="minorHAnsi" w:eastAsiaTheme="minorEastAsia" w:hAnsiTheme="minorHAnsi" w:cstheme="minorBidi"/>
          <w:noProof/>
          <w:kern w:val="2"/>
          <w14:ligatures w14:val="standardContextual"/>
        </w:rPr>
      </w:pPr>
      <w:hyperlink w:anchor="_Toc233808465" w:history="1">
        <w:r w:rsidRPr="001C734A">
          <w:rPr>
            <w:rStyle w:val="Hipervnculo"/>
            <w:noProof/>
          </w:rPr>
          <w:t>Anexo E. Matriz de trazabilidad</w:t>
        </w:r>
        <w:r>
          <w:rPr>
            <w:noProof/>
            <w:webHidden/>
          </w:rPr>
          <w:tab/>
        </w:r>
        <w:r>
          <w:rPr>
            <w:noProof/>
            <w:webHidden/>
          </w:rPr>
          <w:fldChar w:fldCharType="begin"/>
        </w:r>
        <w:r>
          <w:rPr>
            <w:noProof/>
            <w:webHidden/>
          </w:rPr>
          <w:instrText xml:space="preserve"> PAGEREF _Toc233808465 \h </w:instrText>
        </w:r>
        <w:r>
          <w:rPr>
            <w:noProof/>
            <w:webHidden/>
          </w:rPr>
        </w:r>
        <w:r>
          <w:rPr>
            <w:noProof/>
            <w:webHidden/>
          </w:rPr>
          <w:fldChar w:fldCharType="separate"/>
        </w:r>
        <w:r>
          <w:rPr>
            <w:noProof/>
            <w:webHidden/>
          </w:rPr>
          <w:t>36</w:t>
        </w:r>
        <w:r>
          <w:rPr>
            <w:noProof/>
            <w:webHidden/>
          </w:rPr>
          <w:fldChar w:fldCharType="end"/>
        </w:r>
      </w:hyperlink>
    </w:p>
    <w:p w:rsidR="00D60FC7" w:rsidRDefault="00000000">
      <w:r>
        <w:fldChar w:fldCharType="end"/>
      </w:r>
    </w:p>
    <w:p w:rsidR="00D60FC7" w:rsidRDefault="00000000">
      <w:r>
        <w:br w:type="page"/>
      </w:r>
    </w:p>
    <w:p w:rsidR="00D60FC7" w:rsidRDefault="00000000">
      <w:pPr>
        <w:pStyle w:val="Ttulo1"/>
      </w:pPr>
      <w:bookmarkStart w:id="3" w:name="_Toc233808409"/>
      <w:r>
        <w:lastRenderedPageBreak/>
        <w:t>Capítulo 1: Introducción</w:t>
      </w:r>
      <w:bookmarkEnd w:id="3"/>
    </w:p>
    <w:p w:rsidR="00D60FC7" w:rsidRDefault="00000000">
      <w:r>
        <w:t>Este capítulo delimita el problema que motiva el trabajo, distingue el tema de la pregunta de investigación, justifica la relevancia de la propuesta y fija los objetivos y el alcance que ordenan el resto del documento.</w:t>
      </w:r>
    </w:p>
    <w:p w:rsidR="00D60FC7" w:rsidRDefault="00000000">
      <w:pPr>
        <w:pStyle w:val="Ttulo2"/>
      </w:pPr>
      <w:bookmarkStart w:id="4" w:name="_Toc233808410"/>
      <w:r>
        <w:t>1.1 Contexto del problema</w:t>
      </w:r>
      <w:bookmarkEnd w:id="4"/>
    </w:p>
    <w:p w:rsidR="00D60FC7" w:rsidRDefault="00000000">
      <w:r>
        <w:t xml:space="preserve">El trabajo independiente en el sector del software y los servicios digitales ha crecido de forma sostenida: el Online </w:t>
      </w:r>
      <w:proofErr w:type="spellStart"/>
      <w:r>
        <w:t>Labour</w:t>
      </w:r>
      <w:proofErr w:type="spellEnd"/>
      <w:r>
        <w:t xml:space="preserve"> </w:t>
      </w:r>
      <w:proofErr w:type="spellStart"/>
      <w:r>
        <w:t>Index</w:t>
      </w:r>
      <w:proofErr w:type="spellEnd"/>
      <w:r>
        <w:t xml:space="preserve"> registró un aumento cercano al 21 % en la demanda de trabajo digital por proyecto entre 2016 y 2018 (</w:t>
      </w:r>
      <w:proofErr w:type="spellStart"/>
      <w:r>
        <w:t>Kässi</w:t>
      </w:r>
      <w:proofErr w:type="spellEnd"/>
      <w:r>
        <w:t xml:space="preserve"> y </w:t>
      </w:r>
      <w:proofErr w:type="spellStart"/>
      <w:r>
        <w:t>Lehdonvirta</w:t>
      </w:r>
      <w:proofErr w:type="spellEnd"/>
      <w:r>
        <w:t xml:space="preserve">, 2018), y en América Latina y el Caribe la Organización Internacional del Trabajo documenta una expansión reciente del trabajo mediado por plataformas digitales basadas en la web (OIT, 2025). El </w:t>
      </w:r>
      <w:proofErr w:type="spellStart"/>
      <w:r>
        <w:t>freelancer</w:t>
      </w:r>
      <w:proofErr w:type="spellEnd"/>
      <w:r>
        <w:t xml:space="preserve"> que ofrece desarrollo web, diseño, marketing o consultoría opera, en la mayoría de los casos, como una unidad de una sola persona: es simultáneamente quien vende, produce, factura y da soporte. A diferencia de una empresa con áreas comerciales y administrativas diferenciadas, el profesional independiente concentra todas esas funciones, lo que traslada una parte significativa de su tiempo productivo hacia tareas administrativas de bajo valor agregado.</w:t>
      </w:r>
    </w:p>
    <w:p w:rsidR="00D60FC7" w:rsidRDefault="00000000">
      <w:r>
        <w:t>Cada nuevo contacto comercial —o lead— inicia un ciclo que, gestionado manualmente, resulta frágil: recibir y ordenar los datos del interesado, evaluar si la oportunidad conviene, redactar una propuesta, enviarla, recordar el seguimiento si no hay respuesta, emitir la factura al cerrar, controlar el cobro y pedir un testimonio. Con un único cliente el proceso es abordable; con varios en paralelo, los pasos se superponen, se posponen o se pierden.</w:t>
      </w:r>
    </w:p>
    <w:p w:rsidR="00D60FC7" w:rsidRDefault="00000000">
      <w:pPr>
        <w:pStyle w:val="Ttulo2"/>
      </w:pPr>
      <w:bookmarkStart w:id="5" w:name="_Toc233808411"/>
      <w:r>
        <w:t>1.2 Planteamiento del problema</w:t>
      </w:r>
      <w:bookmarkEnd w:id="5"/>
    </w:p>
    <w:p w:rsidR="00D60FC7" w:rsidRDefault="00000000">
      <w:r>
        <w:t xml:space="preserve">La gestión manual del ciclo comercial del </w:t>
      </w:r>
      <w:proofErr w:type="spellStart"/>
      <w:r>
        <w:t>freelancer</w:t>
      </w:r>
      <w:proofErr w:type="spellEnd"/>
      <w:r>
        <w:t xml:space="preserve"> presenta tres debilidades concretas. En primer lugar, la falta de priorización: sin un criterio sistemático, se dedica el mismo esfuerzo a una consulta de bajo presupuesto y baja urgencia que a una oportunidad de alto valor. En segundo lugar, la pérdida de trazabilidad: el estado de cada oportunidad (si se envió la propuesta, si hubo seguimiento, si se facturó) queda disperso en correos y notas, sin una fuente única de verdad. En tercer lugar, la dependencia de la memoria del profesional para tareas que deberían dispararse solas, como el seguimiento a los tres días o el recordatorio de una factura próxima a vencer.</w:t>
      </w:r>
    </w:p>
    <w:p w:rsidR="00D60FC7" w:rsidRDefault="00000000">
      <w:r>
        <w:lastRenderedPageBreak/>
        <w:t xml:space="preserve">Estas debilidades no se resuelven contratando más personal —el </w:t>
      </w:r>
      <w:proofErr w:type="spellStart"/>
      <w:r>
        <w:t>freelancer</w:t>
      </w:r>
      <w:proofErr w:type="spellEnd"/>
      <w:r>
        <w:t>, por definición, trabaja solo— sino delegando las tareas repetitivas en un sistema que las ejecute de forma consistente, trazable y desatendida.</w:t>
      </w:r>
    </w:p>
    <w:p w:rsidR="00D60FC7" w:rsidRDefault="00000000">
      <w:pPr>
        <w:pStyle w:val="Ttulo2"/>
      </w:pPr>
      <w:bookmarkStart w:id="6" w:name="_Toc233808412"/>
      <w:r>
        <w:t>1.3 Tema, problema y pregunta de investigación</w:t>
      </w:r>
      <w:bookmarkEnd w:id="6"/>
    </w:p>
    <w:p w:rsidR="00D60FC7" w:rsidRDefault="00000000">
      <w:r>
        <w:t xml:space="preserve">El </w:t>
      </w:r>
      <w:r>
        <w:rPr>
          <w:b/>
        </w:rPr>
        <w:t>tema</w:t>
      </w:r>
      <w:r>
        <w:t xml:space="preserve"> del trabajo es la automatización de procesos comerciales y administrativos para trabajadores independientes del sector digital. El </w:t>
      </w:r>
      <w:r>
        <w:rPr>
          <w:b/>
        </w:rPr>
        <w:t>problema</w:t>
      </w:r>
      <w:r>
        <w:t xml:space="preserve"> es la carga manual, la falta de priorización y la pérdida de trazabilidad en la gestión del ciclo de vida del cliente. De ambos se deriva la siguiente </w:t>
      </w:r>
      <w:r>
        <w:rPr>
          <w:b/>
        </w:rPr>
        <w:t>pregunta de investigación</w:t>
      </w:r>
      <w:r>
        <w:t>:</w:t>
      </w:r>
    </w:p>
    <w:p w:rsidR="00D60FC7" w:rsidRDefault="00000000">
      <w:pPr>
        <w:spacing w:after="120"/>
        <w:ind w:left="720"/>
        <w:rPr>
          <w:i/>
        </w:rPr>
      </w:pPr>
      <w:r>
        <w:t xml:space="preserve">¿Cómo puede automatizarse el ciclo de vida completo de la gestión de clientes de un </w:t>
      </w:r>
      <w:proofErr w:type="spellStart"/>
      <w:r>
        <w:t>freelancer</w:t>
      </w:r>
      <w:proofErr w:type="spellEnd"/>
      <w:r>
        <w:t xml:space="preserve"> —captación, calificación, propuesta, facturación y cobro— mediante una arquitectura orientada a eventos de bajo código, de modo que se reduzca la carga administrativa manual sin sacrificar la trazabilidad ni el control del profesional sobre el proceso?</w:t>
      </w:r>
    </w:p>
    <w:p w:rsidR="00D60FC7" w:rsidRDefault="00000000">
      <w:pPr>
        <w:pStyle w:val="Ttulo2"/>
      </w:pPr>
      <w:bookmarkStart w:id="7" w:name="_Toc233808413"/>
      <w:r>
        <w:t>1.4 Justificación</w:t>
      </w:r>
      <w:bookmarkEnd w:id="7"/>
    </w:p>
    <w:p w:rsidR="00D60FC7" w:rsidRDefault="00000000">
      <w:r>
        <w:t xml:space="preserve">La respuesta a esa pregunta tiene relevancia profesional y técnica. Desde lo profesional, un sistema que automatice la captación, la calificación y el seguimiento libera tiempo del </w:t>
      </w:r>
      <w:proofErr w:type="spellStart"/>
      <w:r>
        <w:t>freelancer</w:t>
      </w:r>
      <w:proofErr w:type="spellEnd"/>
      <w:r>
        <w:t xml:space="preserve"> para las tareas que efectivamente generan ingresos, mejora la velocidad y consistencia de la respuesta al cliente y ofrece una imagen más profesional. Desde lo técnico, el trabajo permite integrar y poner en diálogo un conjunto de tecnologías actuales —orquestación de bajo código, bases de datos gestionadas con seguridad a nivel de fila, renderizado híbrido en el </w:t>
      </w:r>
      <w:proofErr w:type="spellStart"/>
      <w:r>
        <w:t>frontend</w:t>
      </w:r>
      <w:proofErr w:type="spellEnd"/>
      <w:r>
        <w:t xml:space="preserve"> y comunicación por </w:t>
      </w:r>
      <w:proofErr w:type="spellStart"/>
      <w:r>
        <w:t>webhooks</w:t>
      </w:r>
      <w:proofErr w:type="spellEnd"/>
      <w:r>
        <w:t>— en una solución funcional y verificable, lo que constituye evidencia concreta de las competencias esperadas de un Técnico Universitario en Programación.</w:t>
      </w:r>
    </w:p>
    <w:p w:rsidR="00D60FC7" w:rsidRDefault="00000000">
      <w:r>
        <w:t>El posicionamiento de esta decisión frente a las soluciones existentes se desarrolla en el estado del arte (§2.7) y en la discusión de construir frente a configurar (§2.8).</w:t>
      </w:r>
    </w:p>
    <w:p w:rsidR="00D60FC7" w:rsidRDefault="00000000">
      <w:pPr>
        <w:pStyle w:val="Ttulo2"/>
      </w:pPr>
      <w:bookmarkStart w:id="8" w:name="_Toc233808414"/>
      <w:r>
        <w:t>1.5 Objetivo general</w:t>
      </w:r>
      <w:bookmarkEnd w:id="8"/>
    </w:p>
    <w:p w:rsidR="00D60FC7" w:rsidRDefault="00000000">
      <w:r>
        <w:t xml:space="preserve">Desarrollar una plataforma web que automatice el ciclo de vida completo de la gestión de clientes para </w:t>
      </w:r>
      <w:proofErr w:type="spellStart"/>
      <w:r>
        <w:t>freelancers</w:t>
      </w:r>
      <w:proofErr w:type="spellEnd"/>
      <w:r>
        <w:t xml:space="preserve"> —desde la captación del lead hasta el cobro y el cierre— reduciendo la carga administrativa manual mediante la orquestación de eventos con n8n y la persistencia en una base de datos relacional gestionada con </w:t>
      </w:r>
      <w:proofErr w:type="spellStart"/>
      <w:r>
        <w:t>Supabase</w:t>
      </w:r>
      <w:proofErr w:type="spellEnd"/>
      <w:r>
        <w:t>.</w:t>
      </w:r>
    </w:p>
    <w:p w:rsidR="00D60FC7" w:rsidRDefault="00000000">
      <w:pPr>
        <w:pStyle w:val="Ttulo2"/>
      </w:pPr>
      <w:bookmarkStart w:id="9" w:name="_Toc233808415"/>
      <w:r>
        <w:lastRenderedPageBreak/>
        <w:t>1.6 Objetivos específicos</w:t>
      </w:r>
      <w:bookmarkEnd w:id="9"/>
    </w:p>
    <w:p w:rsidR="00D60FC7" w:rsidRDefault="00000000">
      <w:r>
        <w:t>Para alcanzar el objetivo general se definen los siguientes objetivos específicos (OE), redactados en infinitivo y retomados de forma trazable en los capítulos de diseño, en la validación y en las conclusiones (véase la matriz de trazabilidad del Anexo E):</w:t>
      </w:r>
    </w:p>
    <w:p w:rsidR="00D60FC7" w:rsidRDefault="00000000">
      <w:pPr>
        <w:pStyle w:val="Prrafodelista"/>
        <w:numPr>
          <w:ilvl w:val="0"/>
          <w:numId w:val="1"/>
        </w:numPr>
      </w:pPr>
      <w:r>
        <w:rPr>
          <w:b/>
        </w:rPr>
        <w:t>OE1.</w:t>
      </w:r>
      <w:r>
        <w:t xml:space="preserve"> Implementar un formulario web público de captación de leads, con validación, integrado a un </w:t>
      </w:r>
      <w:proofErr w:type="spellStart"/>
      <w:r>
        <w:t>backend</w:t>
      </w:r>
      <w:proofErr w:type="spellEnd"/>
      <w:r>
        <w:t xml:space="preserve"> de automatización mediante </w:t>
      </w:r>
      <w:proofErr w:type="spellStart"/>
      <w:r>
        <w:t>webhooks</w:t>
      </w:r>
      <w:proofErr w:type="spellEnd"/>
      <w:r>
        <w:t>.</w:t>
      </w:r>
    </w:p>
    <w:p w:rsidR="00D60FC7" w:rsidRDefault="00000000">
      <w:pPr>
        <w:pStyle w:val="Prrafodelista"/>
        <w:numPr>
          <w:ilvl w:val="0"/>
          <w:numId w:val="1"/>
        </w:numPr>
      </w:pPr>
      <w:r>
        <w:rPr>
          <w:b/>
        </w:rPr>
        <w:t>OE2.</w:t>
      </w:r>
      <w:r>
        <w:t xml:space="preserve"> Diseñar e implementar un mecanismo de normalización y </w:t>
      </w:r>
      <w:proofErr w:type="spellStart"/>
      <w:r>
        <w:t>scoring</w:t>
      </w:r>
      <w:proofErr w:type="spellEnd"/>
      <w:r>
        <w:t xml:space="preserve"> automático que clasifique cada lead en niveles de prioridad (HOT, WARM y COLD).</w:t>
      </w:r>
    </w:p>
    <w:p w:rsidR="00D60FC7" w:rsidRDefault="00000000">
      <w:pPr>
        <w:pStyle w:val="Prrafodelista"/>
        <w:numPr>
          <w:ilvl w:val="0"/>
          <w:numId w:val="1"/>
        </w:numPr>
      </w:pPr>
      <w:r>
        <w:rPr>
          <w:b/>
        </w:rPr>
        <w:t>OE3.</w:t>
      </w:r>
      <w:r>
        <w:t xml:space="preserve"> Automatizar el ciclo comercial —generación y envío de propuestas, aceptación mediante enlace con token, facturación en PDF y registro del cobro— con notificaciones multicanal por correo electrónico y </w:t>
      </w:r>
      <w:proofErr w:type="spellStart"/>
      <w:r>
        <w:t>Telegram</w:t>
      </w:r>
      <w:proofErr w:type="spellEnd"/>
      <w:r>
        <w:t>.</w:t>
      </w:r>
    </w:p>
    <w:p w:rsidR="00D60FC7" w:rsidRDefault="00000000">
      <w:pPr>
        <w:pStyle w:val="Prrafodelista"/>
        <w:numPr>
          <w:ilvl w:val="0"/>
          <w:numId w:val="1"/>
        </w:numPr>
      </w:pPr>
      <w:r>
        <w:rPr>
          <w:b/>
        </w:rPr>
        <w:t>OE4.</w:t>
      </w:r>
      <w:r>
        <w:t xml:space="preserve"> Diseñar un modelo de datos relacional en </w:t>
      </w:r>
      <w:proofErr w:type="spellStart"/>
      <w:r>
        <w:t>Supabase</w:t>
      </w:r>
      <w:proofErr w:type="spellEnd"/>
      <w:r>
        <w:t xml:space="preserve"> con seguridad a nivel de fila (RLS) y exponer un tablero de control autenticado con métricas en tiempo real.</w:t>
      </w:r>
    </w:p>
    <w:p w:rsidR="00D60FC7" w:rsidRDefault="00000000">
      <w:pPr>
        <w:pStyle w:val="Prrafodelista"/>
        <w:numPr>
          <w:ilvl w:val="0"/>
          <w:numId w:val="1"/>
        </w:numPr>
      </w:pPr>
      <w:r>
        <w:rPr>
          <w:b/>
        </w:rPr>
        <w:t>OE5.</w:t>
      </w:r>
      <w:r>
        <w:t xml:space="preserve"> Incorporar procesos programados —seguimiento de propuestas, recordatorios de pago y reporte diario de métricas— que operen sin intervención manual.</w:t>
      </w:r>
    </w:p>
    <w:p w:rsidR="00D60FC7" w:rsidRDefault="00000000">
      <w:pPr>
        <w:pStyle w:val="Ttulo2"/>
      </w:pPr>
      <w:bookmarkStart w:id="10" w:name="_Toc233808416"/>
      <w:r>
        <w:t>1.7 Alcance y limitaciones</w:t>
      </w:r>
      <w:bookmarkEnd w:id="10"/>
    </w:p>
    <w:p w:rsidR="00D60FC7" w:rsidRDefault="00000000">
      <w:r>
        <w:t>El trabajo corresponde a un producto mínimo viable (MVP) orientado a demostrar la viabilidad técnica de la automatización propuesta. El alcance comprende el diseño, la implementación y la validación funcional de los flujos descritos en un entorno controlado.</w:t>
      </w:r>
    </w:p>
    <w:p w:rsidR="00D60FC7" w:rsidRDefault="00000000">
      <w:r>
        <w:t>Quedan fuera del alcance, y se declaran explícitamente como limitaciones: (i) la operación en producción con tráfico real de clientes, por lo que no se reportan métricas operativas reales ni costos de infraestructura; (</w:t>
      </w:r>
      <w:proofErr w:type="spellStart"/>
      <w:r>
        <w:t>ii</w:t>
      </w:r>
      <w:proofErr w:type="spellEnd"/>
      <w:r>
        <w:t xml:space="preserve">) la exposición pública del motor de automatización, que durante el desarrollo se ejecutó de forma </w:t>
      </w:r>
      <w:proofErr w:type="spellStart"/>
      <w:r>
        <w:t>autoalojada</w:t>
      </w:r>
      <w:proofErr w:type="spellEnd"/>
      <w:r>
        <w:t xml:space="preserve"> en un equipo local sin URL pública (véase el Capítulo 6); y (</w:t>
      </w:r>
      <w:proofErr w:type="spellStart"/>
      <w:r>
        <w:t>iii</w:t>
      </w:r>
      <w:proofErr w:type="spellEnd"/>
      <w:r>
        <w:t xml:space="preserve">) la gestión de pagos con una pasarela real, que se representó mediante un </w:t>
      </w:r>
      <w:proofErr w:type="spellStart"/>
      <w:r>
        <w:t>webhook</w:t>
      </w:r>
      <w:proofErr w:type="spellEnd"/>
      <w:r>
        <w:t xml:space="preserve"> de pago simulado. Estas limitaciones se retoman en la discusión y orientan los trabajos futuros.</w:t>
      </w:r>
    </w:p>
    <w:p w:rsidR="00D60FC7" w:rsidRDefault="00000000">
      <w:r>
        <w:br w:type="page"/>
      </w:r>
    </w:p>
    <w:p w:rsidR="00D60FC7" w:rsidRDefault="00000000">
      <w:pPr>
        <w:pStyle w:val="Ttulo1"/>
      </w:pPr>
      <w:bookmarkStart w:id="11" w:name="_Toc233808417"/>
      <w:r>
        <w:lastRenderedPageBreak/>
        <w:t>Capítulo 2: Marco Teórico</w:t>
      </w:r>
      <w:bookmarkEnd w:id="11"/>
    </w:p>
    <w:p w:rsidR="00D60FC7" w:rsidRDefault="00000000">
      <w:r>
        <w:t>Este capítulo presenta los fundamentos conceptuales y tecnológicos sobre los que se apoya la solución, y define de manera operativa los términos clave que se emplean en el resto del documento.</w:t>
      </w:r>
    </w:p>
    <w:p w:rsidR="00D60FC7" w:rsidRDefault="00000000">
      <w:pPr>
        <w:pStyle w:val="Ttulo2"/>
      </w:pPr>
      <w:bookmarkStart w:id="12" w:name="_Toc233808418"/>
      <w:r>
        <w:t>2.1 Automatización de procesos y arquitecturas orientadas a eventos</w:t>
      </w:r>
      <w:bookmarkEnd w:id="12"/>
    </w:p>
    <w:p w:rsidR="00D60FC7" w:rsidRDefault="00000000">
      <w:r>
        <w:t>La automatización de procesos consiste en delegar en un sistema la ejecución de tareas que, de otro modo, realizaría una persona de forma manual y repetitiva. Cuando esas tareas involucran múltiples sistemas —una base de datos, un servicio de correo, una API externa— el enfoque más adecuado es una arquitectura orientada a eventos, en la que un suceso (por ejemplo, la llegada de un nuevo lead) dispara una cadena de acciones coordinadas, secuenciales o condicionales (</w:t>
      </w:r>
      <w:proofErr w:type="spellStart"/>
      <w:r>
        <w:t>Hohpe</w:t>
      </w:r>
      <w:proofErr w:type="spellEnd"/>
      <w:r>
        <w:t xml:space="preserve"> &amp; Woolf, 2003; Richardson, 2018). Este estilo desacopla al emisor del evento de sus consumidores y facilita incorporar nuevos pasos sin modificar los existentes.</w:t>
      </w:r>
    </w:p>
    <w:p w:rsidR="00D60FC7" w:rsidRDefault="00000000">
      <w:r>
        <w:t xml:space="preserve">Un </w:t>
      </w:r>
      <w:proofErr w:type="spellStart"/>
      <w:r>
        <w:rPr>
          <w:b/>
        </w:rPr>
        <w:t>webhook</w:t>
      </w:r>
      <w:proofErr w:type="spellEnd"/>
      <w:r>
        <w:t xml:space="preserve"> es el mecanismo habitual para propagar estos eventos entre sistemas a través de la web: una URL que permanece a la escucha y recibe, típicamente mediante una petición HTTP POST, los datos de un suceso ocurrido en otro sistema. Este mecanismo se apoya en el estilo arquitectónico REST sobre HTTP que Fielding (2000) formalizó, aunque el término webhook en sí proviene del uso extendido en la industria de integraciones de software (n8n.io, 2024). En la solución, los </w:t>
      </w:r>
      <w:proofErr w:type="spellStart"/>
      <w:r>
        <w:t>webhooks</w:t>
      </w:r>
      <w:proofErr w:type="spellEnd"/>
      <w:r>
        <w:t xml:space="preserve"> son el punto de entrada de cada flujo de negocio.</w:t>
      </w:r>
    </w:p>
    <w:p w:rsidR="00D60FC7" w:rsidRDefault="00000000">
      <w:pPr>
        <w:pStyle w:val="Ttulo2"/>
      </w:pPr>
      <w:bookmarkStart w:id="13" w:name="_Toc233808419"/>
      <w:r>
        <w:t>2.2 Orquestación de bajo código: n8n</w:t>
      </w:r>
      <w:bookmarkEnd w:id="13"/>
    </w:p>
    <w:p w:rsidR="00D60FC7" w:rsidRDefault="00000000">
      <w:r>
        <w:t xml:space="preserve">n8n es una plataforma de automatización de flujos de trabajo de código abierto que permite integrar aplicaciones y servicios mediante nodos configurables conectados en un lienzo visual (n8n.io, 2024). Cada nodo encapsula una operación —recibir un </w:t>
      </w:r>
      <w:proofErr w:type="spellStart"/>
      <w:r>
        <w:t>webhook</w:t>
      </w:r>
      <w:proofErr w:type="spellEnd"/>
      <w:r>
        <w:t xml:space="preserve">, ejecutar código JavaScript, consultar una base de datos, enviar un correo— y las conexiones entre nodos definen el orden y las condiciones de ejecución. Su carácter de bajo código no elimina la programación, sino que la concentra en los puntos donde aporta valor (por ejemplo, la lógica de normalización o de </w:t>
      </w:r>
      <w:proofErr w:type="spellStart"/>
      <w:r>
        <w:t>scoring</w:t>
      </w:r>
      <w:proofErr w:type="spellEnd"/>
      <w:r>
        <w:t>), delegando en nodos preconstruidos la integración con servicios externos.</w:t>
      </w:r>
    </w:p>
    <w:p w:rsidR="00D60FC7" w:rsidRDefault="00000000">
      <w:r>
        <w:t xml:space="preserve">Dentro de la arquitectura del sistema, n8n cumple el rol de motor de orquestación: es la capa que conecta el </w:t>
      </w:r>
      <w:proofErr w:type="spellStart"/>
      <w:r>
        <w:t>frontend</w:t>
      </w:r>
      <w:proofErr w:type="spellEnd"/>
      <w:r>
        <w:t>, la base de datos y los servicios de mensajería, coordinando la secuencia de acciones sin trasladar la complejidad de integración al resto de los componentes.</w:t>
      </w:r>
    </w:p>
    <w:p w:rsidR="00D60FC7" w:rsidRDefault="00000000">
      <w:pPr>
        <w:pStyle w:val="Ttulo2"/>
      </w:pPr>
      <w:bookmarkStart w:id="14" w:name="_Toc233808420"/>
      <w:r>
        <w:lastRenderedPageBreak/>
        <w:t xml:space="preserve">2.3 Gestión de leads: normalización, </w:t>
      </w:r>
      <w:proofErr w:type="spellStart"/>
      <w:r>
        <w:t>scoring</w:t>
      </w:r>
      <w:proofErr w:type="spellEnd"/>
      <w:r>
        <w:t xml:space="preserve"> y clasificación</w:t>
      </w:r>
      <w:bookmarkEnd w:id="14"/>
    </w:p>
    <w:p w:rsidR="00D60FC7" w:rsidRDefault="00000000">
      <w:r>
        <w:t xml:space="preserve">Un </w:t>
      </w:r>
      <w:r>
        <w:rPr>
          <w:b/>
        </w:rPr>
        <w:t>lead</w:t>
      </w:r>
      <w:r>
        <w:t xml:space="preserve"> es un contacto comercial que ha manifestado interés en un producto o servicio (Kotler &amp; Armstrong, 2017). La gestión de leads busca convertir ese interés en una operación concreta, y para ello ordena el recorrido del contacto a lo largo de un </w:t>
      </w:r>
      <w:r>
        <w:rPr>
          <w:b/>
        </w:rPr>
        <w:t>embudo de ventas</w:t>
      </w:r>
      <w:r>
        <w:t>: un conjunto de estados sucesivos, desde el primer contacto hasta el cierre.</w:t>
      </w:r>
    </w:p>
    <w:p w:rsidR="00D60FC7" w:rsidRDefault="00000000">
      <w:r>
        <w:t xml:space="preserve">Dos procesos son centrales en esa gestión. La </w:t>
      </w:r>
      <w:r>
        <w:rPr>
          <w:b/>
        </w:rPr>
        <w:t>normalización</w:t>
      </w:r>
      <w:r>
        <w:t xml:space="preserve"> limpia y estandariza los datos de entrada —recortar espacios, unificar mayúsculas y minúsculas, validar formatos, aplicar valores por defecto— para garantizar la calidad y consistencia de la información. El </w:t>
      </w:r>
      <w:proofErr w:type="spellStart"/>
      <w:r>
        <w:rPr>
          <w:b/>
        </w:rPr>
        <w:t>scoring</w:t>
      </w:r>
      <w:proofErr w:type="spellEnd"/>
      <w:r>
        <w:t xml:space="preserve"> asigna a cada lead un puntaje numérico según criterios ponderados (por ejemplo, presupuesto, urgencia o tipo de servicio) que permite priorizar las oportunidades más prometedoras y clasificarlas en niveles o </w:t>
      </w:r>
      <w:proofErr w:type="spellStart"/>
      <w:r>
        <w:rPr>
          <w:i/>
        </w:rPr>
        <w:t>tiers</w:t>
      </w:r>
      <w:proofErr w:type="spellEnd"/>
      <w:r>
        <w:t>, habitualmente denominados HOT, WARM y COLD (</w:t>
      </w:r>
      <w:proofErr w:type="spellStart"/>
      <w:r>
        <w:t>Järvinen</w:t>
      </w:r>
      <w:proofErr w:type="spellEnd"/>
      <w:r>
        <w:t xml:space="preserve"> &amp; </w:t>
      </w:r>
      <w:proofErr w:type="spellStart"/>
      <w:r>
        <w:t>Taiminen</w:t>
      </w:r>
      <w:proofErr w:type="spellEnd"/>
      <w:r>
        <w:t>, 2016). La calificación automática es, precisamente, uno de los aportes que la automatización hace a la eficiencia comercial.</w:t>
      </w:r>
    </w:p>
    <w:p w:rsidR="00D60FC7" w:rsidRDefault="00000000">
      <w:pPr>
        <w:pStyle w:val="Ttulo2"/>
      </w:pPr>
      <w:bookmarkStart w:id="15" w:name="_Toc233808421"/>
      <w:r>
        <w:t xml:space="preserve">2.4 </w:t>
      </w:r>
      <w:proofErr w:type="spellStart"/>
      <w:r>
        <w:t>Backend</w:t>
      </w:r>
      <w:proofErr w:type="spellEnd"/>
      <w:r>
        <w:t xml:space="preserve"> como servicio y </w:t>
      </w:r>
      <w:proofErr w:type="spellStart"/>
      <w:r>
        <w:t>Supabase</w:t>
      </w:r>
      <w:bookmarkEnd w:id="15"/>
      <w:proofErr w:type="spellEnd"/>
    </w:p>
    <w:p w:rsidR="00D60FC7" w:rsidRDefault="00000000">
      <w:r>
        <w:t xml:space="preserve">El patrón </w:t>
      </w:r>
      <w:proofErr w:type="spellStart"/>
      <w:r>
        <w:rPr>
          <w:i/>
        </w:rPr>
        <w:t>Backend</w:t>
      </w:r>
      <w:proofErr w:type="spellEnd"/>
      <w:r>
        <w:rPr>
          <w:i/>
        </w:rPr>
        <w:t xml:space="preserve"> as a </w:t>
      </w:r>
      <w:proofErr w:type="spellStart"/>
      <w:r>
        <w:rPr>
          <w:i/>
        </w:rPr>
        <w:t>Service</w:t>
      </w:r>
      <w:proofErr w:type="spellEnd"/>
      <w:r>
        <w:t xml:space="preserve"> (</w:t>
      </w:r>
      <w:proofErr w:type="spellStart"/>
      <w:r>
        <w:t>BaaS</w:t>
      </w:r>
      <w:proofErr w:type="spellEnd"/>
      <w:r>
        <w:t xml:space="preserve">) provee, como servicio gestionado, capacidades de </w:t>
      </w:r>
      <w:proofErr w:type="spellStart"/>
      <w:r>
        <w:t>backend</w:t>
      </w:r>
      <w:proofErr w:type="spellEnd"/>
      <w:r>
        <w:t xml:space="preserve"> —base de datos, autenticación, almacenamiento y </w:t>
      </w:r>
      <w:proofErr w:type="spellStart"/>
      <w:r>
        <w:t>APIs</w:t>
      </w:r>
      <w:proofErr w:type="spellEnd"/>
      <w:r>
        <w:t xml:space="preserve">— que de otro modo el equipo debería implementar y operar. </w:t>
      </w:r>
      <w:proofErr w:type="spellStart"/>
      <w:r>
        <w:t>Supabase</w:t>
      </w:r>
      <w:proofErr w:type="spellEnd"/>
      <w:r>
        <w:t xml:space="preserve"> es una plataforma </w:t>
      </w:r>
      <w:proofErr w:type="spellStart"/>
      <w:r>
        <w:t>BaaS</w:t>
      </w:r>
      <w:proofErr w:type="spellEnd"/>
      <w:r>
        <w:t xml:space="preserve"> de código abierto construida sobre PostgreSQL, que expone la base de datos relacional junto con autenticación, </w:t>
      </w:r>
      <w:proofErr w:type="spellStart"/>
      <w:r>
        <w:t>APIs</w:t>
      </w:r>
      <w:proofErr w:type="spellEnd"/>
      <w:r>
        <w:t xml:space="preserve"> automáticas y suscripciones en tiempo real (</w:t>
      </w:r>
      <w:proofErr w:type="spellStart"/>
      <w:r>
        <w:t>Supabase</w:t>
      </w:r>
      <w:proofErr w:type="spellEnd"/>
      <w:r>
        <w:t xml:space="preserve">, 2024). Al apoyarse en PostgreSQL, hereda su modelo relacional, su lenguaje SQL y, en particular, la </w:t>
      </w:r>
      <w:r>
        <w:rPr>
          <w:b/>
        </w:rPr>
        <w:t>seguridad a nivel de fila</w:t>
      </w:r>
      <w:r>
        <w:t xml:space="preserve"> (</w:t>
      </w:r>
      <w:proofErr w:type="spellStart"/>
      <w:r>
        <w:rPr>
          <w:i/>
        </w:rPr>
        <w:t>Row</w:t>
      </w:r>
      <w:proofErr w:type="spellEnd"/>
      <w:r>
        <w:rPr>
          <w:i/>
        </w:rPr>
        <w:t xml:space="preserve"> </w:t>
      </w:r>
      <w:proofErr w:type="spellStart"/>
      <w:r>
        <w:rPr>
          <w:i/>
        </w:rPr>
        <w:t>Level</w:t>
      </w:r>
      <w:proofErr w:type="spellEnd"/>
      <w:r>
        <w:rPr>
          <w:i/>
        </w:rPr>
        <w:t xml:space="preserve"> Security</w:t>
      </w:r>
      <w:r>
        <w:t xml:space="preserve">, RLS), que permite definir, mediante políticas declarativas, qué filas puede leer o modificar cada rol (PostgreSQL Global </w:t>
      </w:r>
      <w:proofErr w:type="spellStart"/>
      <w:r>
        <w:t>Development</w:t>
      </w:r>
      <w:proofErr w:type="spellEnd"/>
      <w:r>
        <w:t xml:space="preserve"> </w:t>
      </w:r>
      <w:proofErr w:type="spellStart"/>
      <w:r>
        <w:t>Group</w:t>
      </w:r>
      <w:proofErr w:type="spellEnd"/>
      <w:r>
        <w:t>, 2024).</w:t>
      </w:r>
    </w:p>
    <w:p w:rsidR="00D60FC7" w:rsidRDefault="00000000">
      <w:pPr>
        <w:pStyle w:val="Ttulo2"/>
      </w:pPr>
      <w:bookmarkStart w:id="16" w:name="_Toc233808422"/>
      <w:r>
        <w:t>2.5 Desarrollo web moderno: Next.js y renderizado híbrido</w:t>
      </w:r>
      <w:bookmarkEnd w:id="16"/>
    </w:p>
    <w:p w:rsidR="00D60FC7" w:rsidRDefault="00000000">
      <w:r>
        <w:t xml:space="preserve">Next.js es un </w:t>
      </w:r>
      <w:proofErr w:type="spellStart"/>
      <w:r>
        <w:t>framework</w:t>
      </w:r>
      <w:proofErr w:type="spellEnd"/>
      <w:r>
        <w:t xml:space="preserve"> de desarrollo web construido sobre la biblioteca </w:t>
      </w:r>
      <w:proofErr w:type="spellStart"/>
      <w:r>
        <w:t>React</w:t>
      </w:r>
      <w:proofErr w:type="spellEnd"/>
      <w:r>
        <w:t xml:space="preserve"> que habilita un modelo de renderizado híbrido: combina componentes que se ejecutan en el servidor (</w:t>
      </w:r>
      <w:proofErr w:type="spellStart"/>
      <w:r>
        <w:rPr>
          <w:i/>
        </w:rPr>
        <w:t>React</w:t>
      </w:r>
      <w:proofErr w:type="spellEnd"/>
      <w:r>
        <w:rPr>
          <w:i/>
        </w:rPr>
        <w:t xml:space="preserve"> Server </w:t>
      </w:r>
      <w:proofErr w:type="spellStart"/>
      <w:r>
        <w:rPr>
          <w:i/>
        </w:rPr>
        <w:t>Components</w:t>
      </w:r>
      <w:proofErr w:type="spellEnd"/>
      <w:r>
        <w:t>) con componentes de cliente, y organiza la aplicación mediante un enrutador basado en el sistema de archivos (</w:t>
      </w:r>
      <w:r>
        <w:rPr>
          <w:i/>
        </w:rPr>
        <w:t xml:space="preserve">App </w:t>
      </w:r>
      <w:proofErr w:type="spellStart"/>
      <w:r>
        <w:rPr>
          <w:i/>
        </w:rPr>
        <w:t>Router</w:t>
      </w:r>
      <w:proofErr w:type="spellEnd"/>
      <w:r>
        <w:t>) (</w:t>
      </w:r>
      <w:proofErr w:type="spellStart"/>
      <w:r>
        <w:t>Vercel</w:t>
      </w:r>
      <w:proofErr w:type="spellEnd"/>
      <w:r>
        <w:t xml:space="preserve">, 2024). Este modelo permite ejecutar en el servidor las verificaciones sensibles —como la validación de la sesión antes de renderizar una página protegida— y reservar para el cliente la </w:t>
      </w:r>
      <w:r>
        <w:lastRenderedPageBreak/>
        <w:t>interactividad, lo que resulta pertinente para una aplicación que combina un formulario público con un tablero de control autenticado.</w:t>
      </w:r>
    </w:p>
    <w:p w:rsidR="00D60FC7" w:rsidRDefault="00000000">
      <w:pPr>
        <w:pStyle w:val="Ttulo2"/>
      </w:pPr>
      <w:bookmarkStart w:id="17" w:name="_Toc233808423"/>
      <w:r>
        <w:t>2.6 Seguridad: autenticación, RLS y tokens de un solo uso</w:t>
      </w:r>
      <w:bookmarkEnd w:id="17"/>
    </w:p>
    <w:p w:rsidR="00D60FC7" w:rsidRDefault="00000000">
      <w:r>
        <w:t xml:space="preserve">La solución articula tres mecanismos de seguridad complementarios. La </w:t>
      </w:r>
      <w:r>
        <w:rPr>
          <w:b/>
        </w:rPr>
        <w:t>autenticación</w:t>
      </w:r>
      <w:r>
        <w:t xml:space="preserve"> por correo y contraseña restringe el acceso al tablero de control a usuarios registrados. La </w:t>
      </w:r>
      <w:r>
        <w:rPr>
          <w:b/>
        </w:rPr>
        <w:t>seguridad a nivel de fila</w:t>
      </w:r>
      <w:r>
        <w:t xml:space="preserve"> garantiza que, aun con acceso a la API de datos, solo se puedan leer las filas autorizadas para el rol. Y los </w:t>
      </w:r>
      <w:r>
        <w:rPr>
          <w:b/>
        </w:rPr>
        <w:t>tokens de un solo uso</w:t>
      </w:r>
      <w:r>
        <w:t xml:space="preserve"> protegen acciones públicas que no requieren cuenta —como la aceptación de una propuesta— asegurando que solo quien recibe el enlace pueda ejecutarla y que este no pueda reutilizarse. Este enfoque de defensa en profundidad es coherente con las buenas prácticas de seguridad en aplicaciones web (OWASP, 2021).</w:t>
      </w:r>
    </w:p>
    <w:p w:rsidR="00D60FC7" w:rsidRDefault="00000000">
      <w:pPr>
        <w:pStyle w:val="Ttulo2"/>
      </w:pPr>
      <w:bookmarkStart w:id="18" w:name="_Toc233808424"/>
      <w:r>
        <w:t>2.7 Antecedentes y estado del arte</w:t>
      </w:r>
      <w:bookmarkEnd w:id="18"/>
    </w:p>
    <w:p w:rsidR="00D60FC7" w:rsidRDefault="00000000">
      <w:r>
        <w:t>Antes de justificar la decisión de construir una solución propia, corresponde situarla frente a las herramientas que ya atienden, parcial o totalmente, el mismo problema: la automatización de la relación comercial con clientes. La literatura reconoce que automatizar el marketing y las ventas es una práctica ya establecida en el ámbito B2B (</w:t>
      </w:r>
      <w:proofErr w:type="spellStart"/>
      <w:r>
        <w:t>Järvinen</w:t>
      </w:r>
      <w:proofErr w:type="spellEnd"/>
      <w:r>
        <w:t xml:space="preserve"> y </w:t>
      </w:r>
      <w:proofErr w:type="spellStart"/>
      <w:r>
        <w:t>Taiminen</w:t>
      </w:r>
      <w:proofErr w:type="spellEnd"/>
      <w:r>
        <w:t>, 2016) y que su adopción organizacional ha sido objeto de estudio empírico reciente (Mero et al., 2020), lo que motiva revisar dos categorías de soluciones comerciales: los CRM con funciones de automatización y las plataformas de integración de bajo código (</w:t>
      </w:r>
      <w:proofErr w:type="spellStart"/>
      <w:r>
        <w:t>iPaaS</w:t>
      </w:r>
      <w:proofErr w:type="spellEnd"/>
      <w:r>
        <w:t>).</w:t>
      </w:r>
    </w:p>
    <w:p w:rsidR="00D60FC7" w:rsidRDefault="00000000">
      <w:pPr>
        <w:pStyle w:val="Prrafodelista"/>
        <w:numPr>
          <w:ilvl w:val="0"/>
          <w:numId w:val="1"/>
        </w:numPr>
      </w:pPr>
      <w:r>
        <w:rPr>
          <w:b/>
        </w:rPr>
        <w:t xml:space="preserve">HubSpot: </w:t>
      </w:r>
      <w:r>
        <w:t xml:space="preserve">CRM todo en uno que combina pipeline de ventas, marketing por correo y una capa de automatización con </w:t>
      </w:r>
      <w:proofErr w:type="spellStart"/>
      <w:r>
        <w:t>scoring</w:t>
      </w:r>
      <w:proofErr w:type="spellEnd"/>
      <w:r>
        <w:t xml:space="preserve"> de leads configurable. Su plan gratuito cubre el registro básico de contactos, pero el </w:t>
      </w:r>
      <w:proofErr w:type="spellStart"/>
      <w:r>
        <w:t>scoring</w:t>
      </w:r>
      <w:proofErr w:type="spellEnd"/>
      <w:r>
        <w:t xml:space="preserve"> predictivo, los flujos de automatización avanzados y las integraciones profundas se habilitan en niveles de suscripción pagos por asiento. Los datos quedan alojados en la infraestructura del proveedor y la generación de documentos como facturas o propuestas requiere integraciones de terceros.</w:t>
      </w:r>
    </w:p>
    <w:p w:rsidR="00D60FC7" w:rsidRDefault="00000000">
      <w:pPr>
        <w:pStyle w:val="Prrafodelista"/>
        <w:numPr>
          <w:ilvl w:val="0"/>
          <w:numId w:val="1"/>
        </w:numPr>
      </w:pPr>
      <w:proofErr w:type="spellStart"/>
      <w:r>
        <w:rPr>
          <w:b/>
        </w:rPr>
        <w:t>Pipedrive</w:t>
      </w:r>
      <w:proofErr w:type="spellEnd"/>
      <w:r>
        <w:rPr>
          <w:b/>
        </w:rPr>
        <w:t xml:space="preserve">: </w:t>
      </w:r>
      <w:r>
        <w:t xml:space="preserve">CRM centrado en la gestión visual del pipeline de ventas, con formularios web de captación y reportes de embudo. Al igual que HubSpot, su modelo comercial cobra por asiento y por mes; carece de un motor de </w:t>
      </w:r>
      <w:proofErr w:type="spellStart"/>
      <w:r>
        <w:t>scoring</w:t>
      </w:r>
      <w:proofErr w:type="spellEnd"/>
      <w:r>
        <w:t xml:space="preserve"> configurable a nivel de reglas propias y no incluye generación nativa de facturación, por lo que requiere integraciones externas para cerrar el ciclo comercial completo.</w:t>
      </w:r>
    </w:p>
    <w:p w:rsidR="00D60FC7" w:rsidRDefault="00000000">
      <w:pPr>
        <w:pStyle w:val="Prrafodelista"/>
        <w:numPr>
          <w:ilvl w:val="0"/>
          <w:numId w:val="1"/>
        </w:numPr>
      </w:pPr>
      <w:proofErr w:type="spellStart"/>
      <w:r>
        <w:rPr>
          <w:b/>
        </w:rPr>
        <w:lastRenderedPageBreak/>
        <w:t>Zapier</w:t>
      </w:r>
      <w:proofErr w:type="spellEnd"/>
      <w:r>
        <w:rPr>
          <w:b/>
        </w:rPr>
        <w:t xml:space="preserve">: </w:t>
      </w:r>
      <w:r>
        <w:t>plataforma de integración (</w:t>
      </w:r>
      <w:proofErr w:type="spellStart"/>
      <w:r>
        <w:t>iPaaS</w:t>
      </w:r>
      <w:proofErr w:type="spellEnd"/>
      <w:r>
        <w:t>) que conecta aplicaciones SaaS mediante disparadores y acciones sin código. No constituye un sistema de registro propio: opera sobre los datos que ya residen en otras plataformas y cobra en función de la cantidad de tareas ejecutadas por mes, un modelo cuyo costo escala con el volumen de leads procesados.</w:t>
      </w:r>
    </w:p>
    <w:p w:rsidR="00D60FC7" w:rsidRDefault="00000000">
      <w:pPr>
        <w:pStyle w:val="Prrafodelista"/>
        <w:numPr>
          <w:ilvl w:val="0"/>
          <w:numId w:val="1"/>
        </w:numPr>
      </w:pPr>
      <w:proofErr w:type="spellStart"/>
      <w:r>
        <w:rPr>
          <w:b/>
        </w:rPr>
        <w:t>Make</w:t>
      </w:r>
      <w:proofErr w:type="spellEnd"/>
      <w:r>
        <w:rPr>
          <w:b/>
        </w:rPr>
        <w:t xml:space="preserve"> (anteriormente </w:t>
      </w:r>
      <w:proofErr w:type="spellStart"/>
      <w:r>
        <w:rPr>
          <w:b/>
        </w:rPr>
        <w:t>Integromat</w:t>
      </w:r>
      <w:proofErr w:type="spellEnd"/>
      <w:r>
        <w:rPr>
          <w:b/>
        </w:rPr>
        <w:t xml:space="preserve">): </w:t>
      </w:r>
      <w:r>
        <w:t xml:space="preserve">junto con n8n, una de las plataformas de automatización visual por escenarios más cercanas en filosofía al presente trabajo. A diferencia de n8n, </w:t>
      </w:r>
      <w:proofErr w:type="spellStart"/>
      <w:r>
        <w:t>Make</w:t>
      </w:r>
      <w:proofErr w:type="spellEnd"/>
      <w:r>
        <w:t xml:space="preserve"> se ofrece exclusivamente como servicio en la nube, con planes tarifados por operaciones ejecutadas; los datos del proceso transitan por la infraestructura del proveedor y no existe una alternativa de </w:t>
      </w:r>
      <w:proofErr w:type="spellStart"/>
      <w:r>
        <w:t>auto-alojamiento</w:t>
      </w:r>
      <w:proofErr w:type="spellEnd"/>
      <w:r>
        <w:t xml:space="preserve"> equivalente a la que permite este trabajo.</w:t>
      </w:r>
    </w:p>
    <w:p w:rsidR="00D60FC7" w:rsidRDefault="00000000">
      <w:r>
        <w:t xml:space="preserve">Ninguna de estas soluciones cubre, en un único producto, el problema tal como se lo plantea en este trabajo. HubSpot y </w:t>
      </w:r>
      <w:proofErr w:type="spellStart"/>
      <w:r>
        <w:t>Pipedrive</w:t>
      </w:r>
      <w:proofErr w:type="spellEnd"/>
      <w:r>
        <w:t xml:space="preserve"> ofrecen un CRM robusto pero con reglas de calificación y facturación limitadas o dependientes de terceros; </w:t>
      </w:r>
      <w:proofErr w:type="spellStart"/>
      <w:r>
        <w:t>Zapier</w:t>
      </w:r>
      <w:proofErr w:type="spellEnd"/>
      <w:r>
        <w:t xml:space="preserve"> y </w:t>
      </w:r>
      <w:proofErr w:type="spellStart"/>
      <w:r>
        <w:t>Make</w:t>
      </w:r>
      <w:proofErr w:type="spellEnd"/>
      <w:r>
        <w:t xml:space="preserve"> automatizan la integración entre sistemas pero no son, en sí mismos, un sistema de registro con reglas de negocio propias. En ambos casos, el costo recurrente por asiento, por tarea o por operación, y la dependencia de la infraestructura del proveedor, son barreras relevantes para un </w:t>
      </w:r>
      <w:proofErr w:type="spellStart"/>
      <w:r>
        <w:t>freelancer</w:t>
      </w:r>
      <w:proofErr w:type="spellEnd"/>
      <w:r>
        <w:t xml:space="preserve"> individual. El vacío que este trabajo cubre es, entonces, un pipeline </w:t>
      </w:r>
      <w:proofErr w:type="spellStart"/>
      <w:r>
        <w:t>auto-alojable</w:t>
      </w:r>
      <w:proofErr w:type="spellEnd"/>
      <w:r>
        <w:t xml:space="preserve">, de bajo costo operativo y con propiedad total del dato, que encadena captación, normalización y </w:t>
      </w:r>
      <w:proofErr w:type="spellStart"/>
      <w:r>
        <w:t>scoring</w:t>
      </w:r>
      <w:proofErr w:type="spellEnd"/>
      <w:r>
        <w:t xml:space="preserve"> con reglas propias (Tabla 4), generación y envío de propuesta, aceptación mediante token de un solo uso, facturación en PDF (</w:t>
      </w:r>
      <w:proofErr w:type="spellStart"/>
      <w:r>
        <w:t>Gotenberg</w:t>
      </w:r>
      <w:proofErr w:type="spellEnd"/>
      <w:r>
        <w:t>), registro de pago y cierre, sin las cuotas recurrentes por asiento o por tarea que caracterizan a las soluciones comerciales revisadas.</w:t>
      </w:r>
    </w:p>
    <w:p w:rsidR="00D60FC7" w:rsidRDefault="00000000">
      <w:pPr>
        <w:pStyle w:val="Ttulo2"/>
      </w:pPr>
      <w:bookmarkStart w:id="19" w:name="_Toc233808425"/>
      <w:r>
        <w:t>2.8 Construir frente a configurar una herramienta existente</w:t>
      </w:r>
      <w:bookmarkEnd w:id="19"/>
    </w:p>
    <w:p w:rsidR="00D60FC7" w:rsidRDefault="00000000">
      <w:r>
        <w:t xml:space="preserve">Dado que existen </w:t>
      </w:r>
      <w:proofErr w:type="spellStart"/>
      <w:r>
        <w:t>CRMs</w:t>
      </w:r>
      <w:proofErr w:type="spellEnd"/>
      <w:r>
        <w:t xml:space="preserve"> y plataformas de integración capaces de cubrir partes del problema, cabe preguntarse por qué se optó por construir una solución propia en lugar de configurar alguna de ellas. La respuesta se apoya en cuatro razones.</w:t>
      </w:r>
    </w:p>
    <w:p w:rsidR="00D60FC7" w:rsidRDefault="00000000">
      <w:pPr>
        <w:pStyle w:val="Prrafodelista"/>
        <w:numPr>
          <w:ilvl w:val="0"/>
          <w:numId w:val="1"/>
        </w:numPr>
      </w:pPr>
      <w:r>
        <w:rPr>
          <w:b/>
        </w:rPr>
        <w:t xml:space="preserve">Costo y dependencia del proveedor: </w:t>
      </w:r>
      <w:r>
        <w:t xml:space="preserve">los planes de HubSpot, </w:t>
      </w:r>
      <w:proofErr w:type="spellStart"/>
      <w:r>
        <w:t>Pipedrive</w:t>
      </w:r>
      <w:proofErr w:type="spellEnd"/>
      <w:r>
        <w:t xml:space="preserve">, </w:t>
      </w:r>
      <w:proofErr w:type="spellStart"/>
      <w:r>
        <w:t>Zapier</w:t>
      </w:r>
      <w:proofErr w:type="spellEnd"/>
      <w:r>
        <w:t xml:space="preserve"> y </w:t>
      </w:r>
      <w:proofErr w:type="spellStart"/>
      <w:r>
        <w:t>Make</w:t>
      </w:r>
      <w:proofErr w:type="spellEnd"/>
      <w:r>
        <w:t xml:space="preserve"> cobran cuotas recurrentes por asiento, por tarea o por operación que crecen con el uso. El </w:t>
      </w:r>
      <w:proofErr w:type="spellStart"/>
      <w:r>
        <w:t>stack</w:t>
      </w:r>
      <w:proofErr w:type="spellEnd"/>
      <w:r>
        <w:t xml:space="preserve"> elegido (n8n y </w:t>
      </w:r>
      <w:proofErr w:type="spellStart"/>
      <w:r>
        <w:t>Supabase</w:t>
      </w:r>
      <w:proofErr w:type="spellEnd"/>
      <w:r>
        <w:t xml:space="preserve">) es </w:t>
      </w:r>
      <w:proofErr w:type="spellStart"/>
      <w:r>
        <w:t>auto-alojable</w:t>
      </w:r>
      <w:proofErr w:type="spellEnd"/>
      <w:r>
        <w:t xml:space="preserve"> y evita ese costo marginal creciente, lo que resulta relevante para un </w:t>
      </w:r>
      <w:proofErr w:type="spellStart"/>
      <w:r>
        <w:t>freelancer</w:t>
      </w:r>
      <w:proofErr w:type="spellEnd"/>
      <w:r>
        <w:t xml:space="preserve"> individual con presupuesto acotado.</w:t>
      </w:r>
    </w:p>
    <w:p w:rsidR="00D60FC7" w:rsidRDefault="00000000">
      <w:pPr>
        <w:pStyle w:val="Prrafodelista"/>
        <w:numPr>
          <w:ilvl w:val="0"/>
          <w:numId w:val="1"/>
        </w:numPr>
      </w:pPr>
      <w:r>
        <w:rPr>
          <w:b/>
        </w:rPr>
        <w:lastRenderedPageBreak/>
        <w:t xml:space="preserve">Propiedad del dato y seguridad: </w:t>
      </w:r>
      <w:r>
        <w:t>correr la base de datos y la orquestación sobre infraestructura propia permite aplicar políticas de seguridad a nivel de fila y tokens de un solo uso bajo control directo del equipo (véase §4.6 y Anexo C), en línea con las recomendaciones de OWASP (2021), en lugar de delegar la custodia del dato comercial a un tercero.</w:t>
      </w:r>
    </w:p>
    <w:p w:rsidR="00D60FC7" w:rsidRDefault="00000000">
      <w:pPr>
        <w:pStyle w:val="Prrafodelista"/>
        <w:numPr>
          <w:ilvl w:val="0"/>
          <w:numId w:val="1"/>
        </w:numPr>
      </w:pPr>
      <w:r>
        <w:rPr>
          <w:b/>
        </w:rPr>
        <w:t xml:space="preserve">Personalización de las reglas de negocio: </w:t>
      </w:r>
      <w:r>
        <w:t xml:space="preserve">las reglas de </w:t>
      </w:r>
      <w:proofErr w:type="spellStart"/>
      <w:r>
        <w:t>scoring</w:t>
      </w:r>
      <w:proofErr w:type="spellEnd"/>
      <w:r>
        <w:t xml:space="preserve"> (Tabla 4) y el encadenamiento completo captación–propuesta–aceptación–factura–cobro–cierre son específicas del flujo comercial de un </w:t>
      </w:r>
      <w:proofErr w:type="spellStart"/>
      <w:r>
        <w:t>freelancer</w:t>
      </w:r>
      <w:proofErr w:type="spellEnd"/>
      <w:r>
        <w:t xml:space="preserve"> y no están disponibles llave en mano en los productos revisados, que ofrecen </w:t>
      </w:r>
      <w:proofErr w:type="spellStart"/>
      <w:r>
        <w:t>scoring</w:t>
      </w:r>
      <w:proofErr w:type="spellEnd"/>
      <w:r>
        <w:t xml:space="preserve"> genérico o requieren integraciones adicionales para completar el ciclo.</w:t>
      </w:r>
    </w:p>
    <w:p w:rsidR="00D60FC7" w:rsidRDefault="00000000">
      <w:pPr>
        <w:pStyle w:val="Prrafodelista"/>
        <w:numPr>
          <w:ilvl w:val="0"/>
          <w:numId w:val="1"/>
        </w:numPr>
      </w:pPr>
      <w:r>
        <w:rPr>
          <w:b/>
        </w:rPr>
        <w:t xml:space="preserve">Objetivo formativo del trabajo: </w:t>
      </w:r>
      <w:r>
        <w:t>el propósito declarado (§1.4, §1.5) es evidenciar competencias de integración de un Técnico Universitario en Programación mediante un artefacto de software verificable; operar una herramienta comercial ya configurada no habría permitido demostrar esas competencias de diseño e implementación.</w:t>
      </w:r>
    </w:p>
    <w:p w:rsidR="00D60FC7" w:rsidRDefault="00000000">
      <w:r>
        <w:t>Esta decisión no está exenta de costos: construir implica asumir el esfuerzo de desarrollo y el mantenimiento posterior del artefacto, responsabilidades que un producto comercial ya resuelto no exige. Configurar una herramienta existente sería preferible en un contexto distinto —un equipo con varios usuarios no técnicos, o una organización que priorice soporte comercial maduro por sobre la personalización—, escenario que excede el alcance de este trabajo (§1.7).</w:t>
      </w:r>
    </w:p>
    <w:p w:rsidR="00D60FC7" w:rsidRDefault="00000000">
      <w:r>
        <w:t xml:space="preserve">Para el alcance definido —un </w:t>
      </w:r>
      <w:proofErr w:type="spellStart"/>
      <w:r>
        <w:t>freelancer</w:t>
      </w:r>
      <w:proofErr w:type="spellEnd"/>
      <w:r>
        <w:t xml:space="preserve"> individual, con propiedad total del dato, un ciclo de vida comercial a medida y un objetivo formativo explícito—, construir la solución está justificado. El aporte original del trabajo no reside en un algoritmo aislado, sino en el pipeline integrado, propio, de bajo costo y extremo a extremo que encadena las etapas descritas, verificado componente a componente contra el código fuente (§4.1).</w:t>
      </w:r>
    </w:p>
    <w:p w:rsidR="00D60FC7" w:rsidRDefault="00000000">
      <w:r>
        <w:br w:type="page"/>
      </w:r>
    </w:p>
    <w:p w:rsidR="00D60FC7" w:rsidRDefault="00000000">
      <w:pPr>
        <w:pStyle w:val="Ttulo1"/>
      </w:pPr>
      <w:bookmarkStart w:id="20" w:name="_Toc233808426"/>
      <w:r>
        <w:lastRenderedPageBreak/>
        <w:t>Capítulo 3: Marco Metodológico</w:t>
      </w:r>
      <w:bookmarkEnd w:id="20"/>
    </w:p>
    <w:p w:rsidR="00D60FC7" w:rsidRDefault="00000000">
      <w:r>
        <w:t>Este capítulo describe la naturaleza del trabajo, la metodología de desarrollo adoptada, las técnicas de relevamiento, los requisitos que guiaron la construcción, las herramientas empleadas y la estrategia de validación del artefacto.</w:t>
      </w:r>
      <w:r>
        <w:t xml:space="preserve"> La documentación del trabajo —incluidas las citas en el texto y la lista de referencias— se ajusta a las normas de estilo de la American Psychological Association en su séptima edición (APA, 2020).</w:t>
      </w:r>
    </w:p>
    <w:p w:rsidR="00D60FC7" w:rsidRDefault="00000000">
      <w:pPr>
        <w:pStyle w:val="Ttulo2"/>
      </w:pPr>
      <w:bookmarkStart w:id="21" w:name="_Toc233808427"/>
      <w:r>
        <w:t>3.1 Tipo y naturaleza del trabajo</w:t>
      </w:r>
      <w:bookmarkEnd w:id="21"/>
    </w:p>
    <w:p w:rsidR="00D60FC7" w:rsidRDefault="00000000">
      <w:r>
        <w:t xml:space="preserve">El trabajo se inscribe en la categoría de </w:t>
      </w:r>
      <w:r>
        <w:rPr>
          <w:b/>
        </w:rPr>
        <w:t>desarrollo tecnológico</w:t>
      </w:r>
      <w:r>
        <w:t xml:space="preserve"> de carácter aplicado: su resultado principal es un artefacto de software —una plataforma funcional— y no la contrastación de una hipótesis empírica. En consecuencia, y de acuerdo con la naturaleza del trabajo, el trabajo no formula una hipótesis en sentido estadístico; se orienta por la pregunta de investigación y por los objetivos, y su rigor se juzga por la justificación de las decisiones de diseño, la calidad de la solución y la validación del producto (Pressman &amp; </w:t>
      </w:r>
      <w:proofErr w:type="spellStart"/>
      <w:r>
        <w:t>Maxim</w:t>
      </w:r>
      <w:proofErr w:type="spellEnd"/>
      <w:r>
        <w:t>, 2020).</w:t>
      </w:r>
    </w:p>
    <w:p w:rsidR="00D60FC7" w:rsidRDefault="00000000">
      <w:pPr>
        <w:pStyle w:val="Ttulo2"/>
      </w:pPr>
      <w:bookmarkStart w:id="22" w:name="_Toc233808428"/>
      <w:r>
        <w:t>3.2 Metodología de desarrollo</w:t>
      </w:r>
      <w:bookmarkEnd w:id="22"/>
    </w:p>
    <w:p w:rsidR="00D60FC7" w:rsidRDefault="00000000">
      <w:r>
        <w:t xml:space="preserve">Se adoptó un enfoque </w:t>
      </w:r>
      <w:r>
        <w:rPr>
          <w:b/>
        </w:rPr>
        <w:t>iterativo e incremental</w:t>
      </w:r>
      <w:r>
        <w:t>, apropiado para un MVP con requisitos que se refinan a medida que el producto toma forma (Sommerville, 2016). El desarrollo avanzó por incrementos funcionales —captación, calificación, propuesta, aceptación y facturación, procesos programados— cada uno de los cuales se integró y validó antes de abordar el siguiente. El versionado del código y la documentación de las decisiones se llevaron con el sistema de control de versiones Git.</w:t>
      </w:r>
    </w:p>
    <w:p w:rsidR="00D60FC7" w:rsidRDefault="00000000">
      <w:pPr>
        <w:pStyle w:val="Ttulo2"/>
      </w:pPr>
      <w:bookmarkStart w:id="23" w:name="_Toc233808429"/>
      <w:r>
        <w:t>3.3 Técnicas de relevamiento</w:t>
      </w:r>
      <w:bookmarkEnd w:id="23"/>
    </w:p>
    <w:p w:rsidR="00D60FC7" w:rsidRDefault="00000000">
      <w:r>
        <w:t>Dada la naturaleza del trabajo —un desarrollo tecnológico aplicado orientado a un MVP (§3.1)—, el relevamiento de requisitos se realizó mediante análisis documental del dominio del trabajo freelance en lugar de un estudio empírico con usuarios. Se caracterizó la secuencia de tareas administrativas del ciclo comercial del profesional independiente a partir de la literatura sobre gestión y automatización de leads (</w:t>
      </w:r>
      <w:proofErr w:type="spellStart"/>
      <w:r>
        <w:t>Järvinen</w:t>
      </w:r>
      <w:proofErr w:type="spellEnd"/>
      <w:r>
        <w:t xml:space="preserve"> y </w:t>
      </w:r>
      <w:proofErr w:type="spellStart"/>
      <w:r>
        <w:t>Taiminen</w:t>
      </w:r>
      <w:proofErr w:type="spellEnd"/>
      <w:r>
        <w:t>, 2016) y de los datos sobre la expansión del trabajo independiente y mediado por plataformas (</w:t>
      </w:r>
      <w:proofErr w:type="spellStart"/>
      <w:r>
        <w:t>Kässi</w:t>
      </w:r>
      <w:proofErr w:type="spellEnd"/>
      <w:r>
        <w:t xml:space="preserve"> y </w:t>
      </w:r>
      <w:proofErr w:type="spellStart"/>
      <w:r>
        <w:t>Lehdonvirta</w:t>
      </w:r>
      <w:proofErr w:type="spellEnd"/>
      <w:r>
        <w:t xml:space="preserve">, 2018; OIT, 2025), complementados con la experiencia directa de los autores en el desarrollo freelance. De ese análisis se derivaron los estados del ciclo de vida del cliente (Tabla 7) y las reglas de negocio (§4.8) que el sistema debía automatizar. Se reconoce como limitación metodológica la ausencia de un relevamiento primario con usuarios reales —encuestas o entrevistas a una muestra de </w:t>
      </w:r>
      <w:proofErr w:type="spellStart"/>
      <w:r>
        <w:t>freelancers</w:t>
      </w:r>
      <w:proofErr w:type="spellEnd"/>
      <w:r>
        <w:t xml:space="preserve">—; su incorporación, </w:t>
      </w:r>
      <w:r>
        <w:lastRenderedPageBreak/>
        <w:t xml:space="preserve">que permitiría validar empíricamente las prioridades y los umbrales de </w:t>
      </w:r>
      <w:proofErr w:type="spellStart"/>
      <w:r>
        <w:t>scoring</w:t>
      </w:r>
      <w:proofErr w:type="spellEnd"/>
      <w:r>
        <w:t>, se plantea como línea de trabajo futuro (Capítulo 8).</w:t>
      </w:r>
    </w:p>
    <w:p w:rsidR="00D60FC7" w:rsidRDefault="00000000">
      <w:pPr>
        <w:pStyle w:val="Ttulo2"/>
      </w:pPr>
      <w:bookmarkStart w:id="24" w:name="_Toc233808430"/>
      <w:r>
        <w:t>3.4 Requisitos funcionales</w:t>
      </w:r>
      <w:bookmarkEnd w:id="24"/>
    </w:p>
    <w:p w:rsidR="00D60FC7" w:rsidRDefault="00000000">
      <w:r>
        <w:t>La Tabla 1 resume los requisitos funcionales (RF) que el sistema debe satisfacer.</w:t>
      </w:r>
    </w:p>
    <w:p w:rsidR="00D60FC7" w:rsidRDefault="00000000">
      <w:pPr>
        <w:spacing w:after="120" w:line="240" w:lineRule="auto"/>
        <w:jc w:val="center"/>
      </w:pPr>
      <w:r>
        <w:rPr>
          <w:sz w:val="20"/>
          <w:szCs w:val="20"/>
        </w:rPr>
        <w:t>Tabla 1. Requisitos funcionales del sistema</w:t>
      </w:r>
    </w:p>
    <w:tbl>
      <w:tblPr>
        <w:tblW w:w="5000" w:type="pct"/>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891"/>
        <w:gridCol w:w="7917"/>
      </w:tblGrid>
      <w:tr w:rsidR="00D60FC7">
        <w:tblPrEx>
          <w:tblCellMar>
            <w:top w:w="0" w:type="dxa"/>
            <w:bottom w:w="0" w:type="dxa"/>
          </w:tblCellMar>
        </w:tblPrEx>
        <w:trPr>
          <w:tblHeader/>
        </w:trPr>
        <w:tc>
          <w:tcPr>
            <w:tcW w:w="900" w:type="dxa"/>
            <w:shd w:val="clear" w:color="auto" w:fill="1F2937"/>
          </w:tcPr>
          <w:p w:rsidR="00D60FC7" w:rsidRDefault="00000000">
            <w:pPr>
              <w:spacing w:after="20" w:line="240" w:lineRule="auto"/>
              <w:jc w:val="left"/>
            </w:pPr>
            <w:r>
              <w:rPr>
                <w:b/>
                <w:color w:val="FFFFFF"/>
              </w:rPr>
              <w:t>ID</w:t>
            </w:r>
          </w:p>
        </w:tc>
        <w:tc>
          <w:tcPr>
            <w:tcW w:w="8100" w:type="dxa"/>
            <w:shd w:val="clear" w:color="auto" w:fill="1F2937"/>
          </w:tcPr>
          <w:p w:rsidR="00D60FC7" w:rsidRDefault="00000000">
            <w:pPr>
              <w:spacing w:after="20" w:line="240" w:lineRule="auto"/>
              <w:jc w:val="left"/>
            </w:pPr>
            <w:r>
              <w:rPr>
                <w:b/>
                <w:color w:val="FFFFFF"/>
              </w:rPr>
              <w:t>Requisito funcional</w:t>
            </w:r>
          </w:p>
        </w:tc>
      </w:tr>
      <w:tr w:rsidR="00D60FC7">
        <w:tblPrEx>
          <w:tblCellMar>
            <w:top w:w="0" w:type="dxa"/>
            <w:bottom w:w="0" w:type="dxa"/>
          </w:tblCellMar>
        </w:tblPrEx>
        <w:tc>
          <w:tcPr>
            <w:tcW w:w="900" w:type="dxa"/>
          </w:tcPr>
          <w:p w:rsidR="00D60FC7" w:rsidRDefault="00000000">
            <w:pPr>
              <w:spacing w:after="20" w:line="240" w:lineRule="auto"/>
              <w:jc w:val="left"/>
            </w:pPr>
            <w:r>
              <w:t>RF1</w:t>
            </w:r>
          </w:p>
        </w:tc>
        <w:tc>
          <w:tcPr>
            <w:tcW w:w="8100" w:type="dxa"/>
          </w:tcPr>
          <w:p w:rsidR="00D60FC7" w:rsidRDefault="00000000">
            <w:pPr>
              <w:spacing w:after="20" w:line="240" w:lineRule="auto"/>
              <w:jc w:val="left"/>
            </w:pPr>
            <w:r>
              <w:t>Permitir a un interesado enviar sus datos mediante un formulario público con validación.</w:t>
            </w:r>
          </w:p>
        </w:tc>
      </w:tr>
      <w:tr w:rsidR="00D60FC7">
        <w:tblPrEx>
          <w:tblCellMar>
            <w:top w:w="0" w:type="dxa"/>
            <w:bottom w:w="0" w:type="dxa"/>
          </w:tblCellMar>
        </w:tblPrEx>
        <w:tc>
          <w:tcPr>
            <w:tcW w:w="900" w:type="dxa"/>
          </w:tcPr>
          <w:p w:rsidR="00D60FC7" w:rsidRDefault="00000000">
            <w:pPr>
              <w:spacing w:after="20" w:line="240" w:lineRule="auto"/>
              <w:jc w:val="left"/>
            </w:pPr>
            <w:r>
              <w:t>RF2</w:t>
            </w:r>
          </w:p>
        </w:tc>
        <w:tc>
          <w:tcPr>
            <w:tcW w:w="8100" w:type="dxa"/>
          </w:tcPr>
          <w:p w:rsidR="00D60FC7" w:rsidRDefault="00000000">
            <w:pPr>
              <w:spacing w:after="20" w:line="240" w:lineRule="auto"/>
              <w:jc w:val="left"/>
            </w:pPr>
            <w:r>
              <w:t>Normalizar y validar los datos recibidos y rechazar los que no cumplan las reglas mínimas.</w:t>
            </w:r>
          </w:p>
        </w:tc>
      </w:tr>
      <w:tr w:rsidR="00D60FC7">
        <w:tblPrEx>
          <w:tblCellMar>
            <w:top w:w="0" w:type="dxa"/>
            <w:bottom w:w="0" w:type="dxa"/>
          </w:tblCellMar>
        </w:tblPrEx>
        <w:tc>
          <w:tcPr>
            <w:tcW w:w="900" w:type="dxa"/>
          </w:tcPr>
          <w:p w:rsidR="00D60FC7" w:rsidRDefault="00000000">
            <w:pPr>
              <w:spacing w:after="20" w:line="240" w:lineRule="auto"/>
              <w:jc w:val="left"/>
            </w:pPr>
            <w:r>
              <w:t>RF3</w:t>
            </w:r>
          </w:p>
        </w:tc>
        <w:tc>
          <w:tcPr>
            <w:tcW w:w="8100" w:type="dxa"/>
          </w:tcPr>
          <w:p w:rsidR="00D60FC7" w:rsidRDefault="00000000">
            <w:pPr>
              <w:spacing w:after="20" w:line="240" w:lineRule="auto"/>
              <w:jc w:val="left"/>
            </w:pPr>
            <w:r>
              <w:t>Calcular un puntaje (score) y clasificar cada lead en un nivel HOT, WARM o COLD.</w:t>
            </w:r>
          </w:p>
        </w:tc>
      </w:tr>
      <w:tr w:rsidR="00D60FC7">
        <w:tblPrEx>
          <w:tblCellMar>
            <w:top w:w="0" w:type="dxa"/>
            <w:bottom w:w="0" w:type="dxa"/>
          </w:tblCellMar>
        </w:tblPrEx>
        <w:tc>
          <w:tcPr>
            <w:tcW w:w="900" w:type="dxa"/>
          </w:tcPr>
          <w:p w:rsidR="00D60FC7" w:rsidRDefault="00000000">
            <w:pPr>
              <w:spacing w:after="20" w:line="240" w:lineRule="auto"/>
              <w:jc w:val="left"/>
            </w:pPr>
            <w:r>
              <w:t>RF4</w:t>
            </w:r>
          </w:p>
        </w:tc>
        <w:tc>
          <w:tcPr>
            <w:tcW w:w="8100" w:type="dxa"/>
          </w:tcPr>
          <w:p w:rsidR="00D60FC7" w:rsidRDefault="00000000">
            <w:pPr>
              <w:spacing w:after="20" w:line="240" w:lineRule="auto"/>
              <w:jc w:val="left"/>
            </w:pPr>
            <w:r>
              <w:t>Generar y enviar por correo una propuesta a los leads HOT y WARM.</w:t>
            </w:r>
          </w:p>
        </w:tc>
      </w:tr>
      <w:tr w:rsidR="00D60FC7">
        <w:tblPrEx>
          <w:tblCellMar>
            <w:top w:w="0" w:type="dxa"/>
            <w:bottom w:w="0" w:type="dxa"/>
          </w:tblCellMar>
        </w:tblPrEx>
        <w:tc>
          <w:tcPr>
            <w:tcW w:w="900" w:type="dxa"/>
          </w:tcPr>
          <w:p w:rsidR="00D60FC7" w:rsidRDefault="00000000">
            <w:pPr>
              <w:spacing w:after="20" w:line="240" w:lineRule="auto"/>
              <w:jc w:val="left"/>
            </w:pPr>
            <w:r>
              <w:t>RF5</w:t>
            </w:r>
          </w:p>
        </w:tc>
        <w:tc>
          <w:tcPr>
            <w:tcW w:w="8100" w:type="dxa"/>
          </w:tcPr>
          <w:p w:rsidR="00D60FC7" w:rsidRDefault="00000000">
            <w:pPr>
              <w:spacing w:after="20" w:line="240" w:lineRule="auto"/>
              <w:jc w:val="left"/>
            </w:pPr>
            <w:r>
              <w:t>Permitir la aceptación de la propuesta mediante un enlace con token de un solo uso.</w:t>
            </w:r>
          </w:p>
        </w:tc>
      </w:tr>
      <w:tr w:rsidR="00D60FC7">
        <w:tblPrEx>
          <w:tblCellMar>
            <w:top w:w="0" w:type="dxa"/>
            <w:bottom w:w="0" w:type="dxa"/>
          </w:tblCellMar>
        </w:tblPrEx>
        <w:tc>
          <w:tcPr>
            <w:tcW w:w="900" w:type="dxa"/>
          </w:tcPr>
          <w:p w:rsidR="00D60FC7" w:rsidRDefault="00000000">
            <w:pPr>
              <w:spacing w:after="20" w:line="240" w:lineRule="auto"/>
              <w:jc w:val="left"/>
            </w:pPr>
            <w:r>
              <w:t>RF6</w:t>
            </w:r>
          </w:p>
        </w:tc>
        <w:tc>
          <w:tcPr>
            <w:tcW w:w="8100" w:type="dxa"/>
          </w:tcPr>
          <w:p w:rsidR="00D60FC7" w:rsidRDefault="00000000">
            <w:pPr>
              <w:spacing w:after="20" w:line="240" w:lineRule="auto"/>
              <w:jc w:val="left"/>
            </w:pPr>
            <w:r>
              <w:t>Generar la factura en PDF y enviarla por correo al aceptar la propuesta.</w:t>
            </w:r>
          </w:p>
        </w:tc>
      </w:tr>
      <w:tr w:rsidR="00D60FC7">
        <w:tblPrEx>
          <w:tblCellMar>
            <w:top w:w="0" w:type="dxa"/>
            <w:bottom w:w="0" w:type="dxa"/>
          </w:tblCellMar>
        </w:tblPrEx>
        <w:tc>
          <w:tcPr>
            <w:tcW w:w="900" w:type="dxa"/>
          </w:tcPr>
          <w:p w:rsidR="00D60FC7" w:rsidRDefault="00000000">
            <w:pPr>
              <w:spacing w:after="20" w:line="240" w:lineRule="auto"/>
              <w:jc w:val="left"/>
            </w:pPr>
            <w:r>
              <w:t>RF7</w:t>
            </w:r>
          </w:p>
        </w:tc>
        <w:tc>
          <w:tcPr>
            <w:tcW w:w="8100" w:type="dxa"/>
          </w:tcPr>
          <w:p w:rsidR="00D60FC7" w:rsidRDefault="00000000">
            <w:pPr>
              <w:spacing w:after="20" w:line="240" w:lineRule="auto"/>
              <w:jc w:val="left"/>
            </w:pPr>
            <w:r>
              <w:t>Registrar el cobro de la factura y el cierre del proyecto.</w:t>
            </w:r>
          </w:p>
        </w:tc>
      </w:tr>
      <w:tr w:rsidR="00D60FC7">
        <w:tblPrEx>
          <w:tblCellMar>
            <w:top w:w="0" w:type="dxa"/>
            <w:bottom w:w="0" w:type="dxa"/>
          </w:tblCellMar>
        </w:tblPrEx>
        <w:tc>
          <w:tcPr>
            <w:tcW w:w="900" w:type="dxa"/>
          </w:tcPr>
          <w:p w:rsidR="00D60FC7" w:rsidRDefault="00000000">
            <w:pPr>
              <w:spacing w:after="20" w:line="240" w:lineRule="auto"/>
              <w:jc w:val="left"/>
            </w:pPr>
            <w:r>
              <w:t>RF8</w:t>
            </w:r>
          </w:p>
        </w:tc>
        <w:tc>
          <w:tcPr>
            <w:tcW w:w="8100" w:type="dxa"/>
          </w:tcPr>
          <w:p w:rsidR="00D60FC7" w:rsidRDefault="00000000">
            <w:pPr>
              <w:spacing w:after="20" w:line="240" w:lineRule="auto"/>
              <w:jc w:val="left"/>
            </w:pPr>
            <w:r>
              <w:t>Ejecutar seguimientos automáticos de las propuestas sin respuesta.</w:t>
            </w:r>
          </w:p>
        </w:tc>
      </w:tr>
      <w:tr w:rsidR="00D60FC7">
        <w:tblPrEx>
          <w:tblCellMar>
            <w:top w:w="0" w:type="dxa"/>
            <w:bottom w:w="0" w:type="dxa"/>
          </w:tblCellMar>
        </w:tblPrEx>
        <w:tc>
          <w:tcPr>
            <w:tcW w:w="900" w:type="dxa"/>
          </w:tcPr>
          <w:p w:rsidR="00D60FC7" w:rsidRDefault="00000000">
            <w:pPr>
              <w:spacing w:after="20" w:line="240" w:lineRule="auto"/>
              <w:jc w:val="left"/>
            </w:pPr>
            <w:r>
              <w:t>RF9</w:t>
            </w:r>
          </w:p>
        </w:tc>
        <w:tc>
          <w:tcPr>
            <w:tcW w:w="8100" w:type="dxa"/>
          </w:tcPr>
          <w:p w:rsidR="00D60FC7" w:rsidRDefault="00000000">
            <w:pPr>
              <w:spacing w:after="20" w:line="240" w:lineRule="auto"/>
              <w:jc w:val="left"/>
            </w:pPr>
            <w:r>
              <w:t>Enviar recordatorios de las facturas próximas a vencer o vencidas.</w:t>
            </w:r>
          </w:p>
        </w:tc>
      </w:tr>
      <w:tr w:rsidR="00D60FC7">
        <w:tblPrEx>
          <w:tblCellMar>
            <w:top w:w="0" w:type="dxa"/>
            <w:bottom w:w="0" w:type="dxa"/>
          </w:tblCellMar>
        </w:tblPrEx>
        <w:tc>
          <w:tcPr>
            <w:tcW w:w="900" w:type="dxa"/>
          </w:tcPr>
          <w:p w:rsidR="00D60FC7" w:rsidRDefault="00000000">
            <w:pPr>
              <w:spacing w:after="20" w:line="240" w:lineRule="auto"/>
              <w:jc w:val="left"/>
            </w:pPr>
            <w:r>
              <w:t>RF10</w:t>
            </w:r>
          </w:p>
        </w:tc>
        <w:tc>
          <w:tcPr>
            <w:tcW w:w="8100" w:type="dxa"/>
          </w:tcPr>
          <w:p w:rsidR="00D60FC7" w:rsidRDefault="00000000">
            <w:pPr>
              <w:spacing w:after="20" w:line="240" w:lineRule="auto"/>
              <w:jc w:val="left"/>
            </w:pPr>
            <w:r>
              <w:t xml:space="preserve">Notificar al profesional los eventos relevantes por </w:t>
            </w:r>
            <w:proofErr w:type="spellStart"/>
            <w:r>
              <w:t>Telegram</w:t>
            </w:r>
            <w:proofErr w:type="spellEnd"/>
            <w:r>
              <w:t xml:space="preserve"> y emitir un reporte diario de métricas.</w:t>
            </w:r>
          </w:p>
        </w:tc>
      </w:tr>
      <w:tr w:rsidR="00D60FC7">
        <w:tblPrEx>
          <w:tblCellMar>
            <w:top w:w="0" w:type="dxa"/>
            <w:bottom w:w="0" w:type="dxa"/>
          </w:tblCellMar>
        </w:tblPrEx>
        <w:tc>
          <w:tcPr>
            <w:tcW w:w="900" w:type="dxa"/>
          </w:tcPr>
          <w:p w:rsidR="00D60FC7" w:rsidRDefault="00000000">
            <w:pPr>
              <w:spacing w:after="20" w:line="240" w:lineRule="auto"/>
              <w:jc w:val="left"/>
            </w:pPr>
            <w:r>
              <w:t>RF11</w:t>
            </w:r>
          </w:p>
        </w:tc>
        <w:tc>
          <w:tcPr>
            <w:tcW w:w="8100" w:type="dxa"/>
          </w:tcPr>
          <w:p w:rsidR="00D60FC7" w:rsidRDefault="00000000">
            <w:pPr>
              <w:spacing w:after="20" w:line="240" w:lineRule="auto"/>
              <w:jc w:val="left"/>
            </w:pPr>
            <w:r>
              <w:t>Ofrecer un tablero de control autenticado con métricas, embudo y facturas pendientes en tiempo real.</w:t>
            </w:r>
          </w:p>
        </w:tc>
      </w:tr>
    </w:tbl>
    <w:p w:rsidR="00D60FC7" w:rsidRDefault="00D60FC7"/>
    <w:p w:rsidR="00D60FC7" w:rsidRDefault="00000000">
      <w:pPr>
        <w:pStyle w:val="Ttulo2"/>
      </w:pPr>
      <w:bookmarkStart w:id="25" w:name="_Toc233808431"/>
      <w:r>
        <w:t>3.5 Requisitos no funcionales</w:t>
      </w:r>
      <w:bookmarkEnd w:id="25"/>
    </w:p>
    <w:p w:rsidR="00D60FC7" w:rsidRDefault="00000000">
      <w:r>
        <w:t>La Tabla 2 presenta los requisitos no funcionales (RNF), organizados según las características de calidad de la norma ISO/IEC 25010 (2011).</w:t>
      </w:r>
    </w:p>
    <w:p w:rsidR="00D60FC7" w:rsidRDefault="00000000">
      <w:pPr>
        <w:spacing w:after="120" w:line="240" w:lineRule="auto"/>
        <w:jc w:val="center"/>
      </w:pPr>
      <w:r>
        <w:rPr>
          <w:sz w:val="20"/>
          <w:szCs w:val="20"/>
        </w:rPr>
        <w:t>Tabla 2. Requisitos no funcionales del sistema</w:t>
      </w:r>
    </w:p>
    <w:tbl>
      <w:tblPr>
        <w:tblW w:w="5000" w:type="pct"/>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890"/>
        <w:gridCol w:w="1789"/>
        <w:gridCol w:w="6129"/>
      </w:tblGrid>
      <w:tr w:rsidR="00D60FC7">
        <w:tblPrEx>
          <w:tblCellMar>
            <w:top w:w="0" w:type="dxa"/>
            <w:bottom w:w="0" w:type="dxa"/>
          </w:tblCellMar>
        </w:tblPrEx>
        <w:trPr>
          <w:tblHeader/>
        </w:trPr>
        <w:tc>
          <w:tcPr>
            <w:tcW w:w="900" w:type="dxa"/>
            <w:shd w:val="clear" w:color="auto" w:fill="1F2937"/>
          </w:tcPr>
          <w:p w:rsidR="00D60FC7" w:rsidRDefault="00000000">
            <w:pPr>
              <w:spacing w:after="20" w:line="240" w:lineRule="auto"/>
              <w:jc w:val="left"/>
            </w:pPr>
            <w:r>
              <w:rPr>
                <w:b/>
                <w:color w:val="FFFFFF"/>
              </w:rPr>
              <w:t>ID</w:t>
            </w:r>
          </w:p>
        </w:tc>
        <w:tc>
          <w:tcPr>
            <w:tcW w:w="1800" w:type="dxa"/>
            <w:shd w:val="clear" w:color="auto" w:fill="1F2937"/>
          </w:tcPr>
          <w:p w:rsidR="00D60FC7" w:rsidRDefault="00000000">
            <w:pPr>
              <w:spacing w:after="20" w:line="240" w:lineRule="auto"/>
              <w:jc w:val="left"/>
            </w:pPr>
            <w:r>
              <w:rPr>
                <w:b/>
                <w:color w:val="FFFFFF"/>
              </w:rPr>
              <w:t>Característica</w:t>
            </w:r>
          </w:p>
        </w:tc>
        <w:tc>
          <w:tcPr>
            <w:tcW w:w="6300" w:type="dxa"/>
            <w:shd w:val="clear" w:color="auto" w:fill="1F2937"/>
          </w:tcPr>
          <w:p w:rsidR="00D60FC7" w:rsidRDefault="00000000">
            <w:pPr>
              <w:spacing w:after="20" w:line="240" w:lineRule="auto"/>
              <w:jc w:val="left"/>
            </w:pPr>
            <w:r>
              <w:rPr>
                <w:b/>
                <w:color w:val="FFFFFF"/>
              </w:rPr>
              <w:t>Requisito no funcional</w:t>
            </w:r>
          </w:p>
        </w:tc>
      </w:tr>
      <w:tr w:rsidR="00D60FC7">
        <w:tblPrEx>
          <w:tblCellMar>
            <w:top w:w="0" w:type="dxa"/>
            <w:bottom w:w="0" w:type="dxa"/>
          </w:tblCellMar>
        </w:tblPrEx>
        <w:tc>
          <w:tcPr>
            <w:tcW w:w="900" w:type="dxa"/>
          </w:tcPr>
          <w:p w:rsidR="00D60FC7" w:rsidRDefault="00000000">
            <w:pPr>
              <w:spacing w:after="20" w:line="240" w:lineRule="auto"/>
              <w:jc w:val="left"/>
            </w:pPr>
            <w:r>
              <w:t>RNF1</w:t>
            </w:r>
          </w:p>
        </w:tc>
        <w:tc>
          <w:tcPr>
            <w:tcW w:w="1800" w:type="dxa"/>
          </w:tcPr>
          <w:p w:rsidR="00D60FC7" w:rsidRDefault="00000000">
            <w:pPr>
              <w:spacing w:after="20" w:line="240" w:lineRule="auto"/>
              <w:jc w:val="left"/>
            </w:pPr>
            <w:r>
              <w:t>Seguridad</w:t>
            </w:r>
          </w:p>
        </w:tc>
        <w:tc>
          <w:tcPr>
            <w:tcW w:w="6300" w:type="dxa"/>
          </w:tcPr>
          <w:p w:rsidR="00D60FC7" w:rsidRDefault="00000000">
            <w:pPr>
              <w:spacing w:after="20" w:line="240" w:lineRule="auto"/>
              <w:jc w:val="left"/>
            </w:pPr>
            <w:r>
              <w:t>El tablero solo es accesible para usuarios autenticados; los datos se protegen con seguridad a nivel de fila.</w:t>
            </w:r>
          </w:p>
        </w:tc>
      </w:tr>
      <w:tr w:rsidR="00D60FC7">
        <w:tblPrEx>
          <w:tblCellMar>
            <w:top w:w="0" w:type="dxa"/>
            <w:bottom w:w="0" w:type="dxa"/>
          </w:tblCellMar>
        </w:tblPrEx>
        <w:tc>
          <w:tcPr>
            <w:tcW w:w="900" w:type="dxa"/>
          </w:tcPr>
          <w:p w:rsidR="00D60FC7" w:rsidRDefault="00000000">
            <w:pPr>
              <w:spacing w:after="20" w:line="240" w:lineRule="auto"/>
              <w:jc w:val="left"/>
            </w:pPr>
            <w:r>
              <w:t>RNF2</w:t>
            </w:r>
          </w:p>
        </w:tc>
        <w:tc>
          <w:tcPr>
            <w:tcW w:w="1800" w:type="dxa"/>
          </w:tcPr>
          <w:p w:rsidR="00D60FC7" w:rsidRDefault="00000000">
            <w:pPr>
              <w:spacing w:after="20" w:line="240" w:lineRule="auto"/>
              <w:jc w:val="left"/>
            </w:pPr>
            <w:r>
              <w:t>Seguridad</w:t>
            </w:r>
          </w:p>
        </w:tc>
        <w:tc>
          <w:tcPr>
            <w:tcW w:w="6300" w:type="dxa"/>
          </w:tcPr>
          <w:p w:rsidR="00D60FC7" w:rsidRDefault="00000000">
            <w:pPr>
              <w:spacing w:after="20" w:line="240" w:lineRule="auto"/>
              <w:jc w:val="left"/>
            </w:pPr>
            <w:r>
              <w:t>La aceptación de propuestas se protege con un token de un solo uso, sin exponer credenciales.</w:t>
            </w:r>
          </w:p>
        </w:tc>
      </w:tr>
      <w:tr w:rsidR="00D60FC7">
        <w:tblPrEx>
          <w:tblCellMar>
            <w:top w:w="0" w:type="dxa"/>
            <w:bottom w:w="0" w:type="dxa"/>
          </w:tblCellMar>
        </w:tblPrEx>
        <w:tc>
          <w:tcPr>
            <w:tcW w:w="900" w:type="dxa"/>
          </w:tcPr>
          <w:p w:rsidR="00D60FC7" w:rsidRDefault="00000000">
            <w:pPr>
              <w:spacing w:after="20" w:line="240" w:lineRule="auto"/>
              <w:jc w:val="left"/>
            </w:pPr>
            <w:r>
              <w:t>RNF3</w:t>
            </w:r>
          </w:p>
        </w:tc>
        <w:tc>
          <w:tcPr>
            <w:tcW w:w="1800" w:type="dxa"/>
          </w:tcPr>
          <w:p w:rsidR="00D60FC7" w:rsidRDefault="00000000">
            <w:pPr>
              <w:spacing w:after="20" w:line="240" w:lineRule="auto"/>
              <w:jc w:val="left"/>
            </w:pPr>
            <w:r>
              <w:t>Fiabilidad</w:t>
            </w:r>
          </w:p>
        </w:tc>
        <w:tc>
          <w:tcPr>
            <w:tcW w:w="6300" w:type="dxa"/>
          </w:tcPr>
          <w:p w:rsidR="00D60FC7" w:rsidRDefault="00000000">
            <w:pPr>
              <w:spacing w:after="20" w:line="240" w:lineRule="auto"/>
              <w:jc w:val="left"/>
            </w:pPr>
            <w:r>
              <w:t>Ante datos inválidos o fallas, el flujo se detiene de forma controlada y registra el error.</w:t>
            </w:r>
          </w:p>
        </w:tc>
      </w:tr>
      <w:tr w:rsidR="00D60FC7">
        <w:tblPrEx>
          <w:tblCellMar>
            <w:top w:w="0" w:type="dxa"/>
            <w:bottom w:w="0" w:type="dxa"/>
          </w:tblCellMar>
        </w:tblPrEx>
        <w:tc>
          <w:tcPr>
            <w:tcW w:w="900" w:type="dxa"/>
          </w:tcPr>
          <w:p w:rsidR="00D60FC7" w:rsidRDefault="00000000">
            <w:pPr>
              <w:spacing w:after="20" w:line="240" w:lineRule="auto"/>
              <w:jc w:val="left"/>
            </w:pPr>
            <w:r>
              <w:t>RNF4</w:t>
            </w:r>
          </w:p>
        </w:tc>
        <w:tc>
          <w:tcPr>
            <w:tcW w:w="1800" w:type="dxa"/>
          </w:tcPr>
          <w:p w:rsidR="00D60FC7" w:rsidRDefault="00000000">
            <w:pPr>
              <w:spacing w:after="20" w:line="240" w:lineRule="auto"/>
              <w:jc w:val="left"/>
            </w:pPr>
            <w:r>
              <w:t>Mantenibilidad</w:t>
            </w:r>
          </w:p>
        </w:tc>
        <w:tc>
          <w:tcPr>
            <w:tcW w:w="6300" w:type="dxa"/>
          </w:tcPr>
          <w:p w:rsidR="00D60FC7" w:rsidRDefault="00000000">
            <w:pPr>
              <w:spacing w:after="20" w:line="240" w:lineRule="auto"/>
              <w:jc w:val="left"/>
            </w:pPr>
            <w:r>
              <w:t xml:space="preserve">La lógica de integración se concentra en el motor de orquestación, desacoplada del </w:t>
            </w:r>
            <w:proofErr w:type="spellStart"/>
            <w:r>
              <w:t>frontend</w:t>
            </w:r>
            <w:proofErr w:type="spellEnd"/>
            <w:r>
              <w:t>.</w:t>
            </w:r>
          </w:p>
        </w:tc>
      </w:tr>
      <w:tr w:rsidR="00D60FC7">
        <w:tblPrEx>
          <w:tblCellMar>
            <w:top w:w="0" w:type="dxa"/>
            <w:bottom w:w="0" w:type="dxa"/>
          </w:tblCellMar>
        </w:tblPrEx>
        <w:tc>
          <w:tcPr>
            <w:tcW w:w="900" w:type="dxa"/>
          </w:tcPr>
          <w:p w:rsidR="00D60FC7" w:rsidRDefault="00000000">
            <w:pPr>
              <w:spacing w:after="20" w:line="240" w:lineRule="auto"/>
              <w:jc w:val="left"/>
            </w:pPr>
            <w:r>
              <w:t>RNF5</w:t>
            </w:r>
          </w:p>
        </w:tc>
        <w:tc>
          <w:tcPr>
            <w:tcW w:w="1800" w:type="dxa"/>
          </w:tcPr>
          <w:p w:rsidR="00D60FC7" w:rsidRDefault="00000000">
            <w:pPr>
              <w:spacing w:after="20" w:line="240" w:lineRule="auto"/>
              <w:jc w:val="left"/>
            </w:pPr>
            <w:r>
              <w:t>Usabilidad</w:t>
            </w:r>
          </w:p>
        </w:tc>
        <w:tc>
          <w:tcPr>
            <w:tcW w:w="6300" w:type="dxa"/>
          </w:tcPr>
          <w:p w:rsidR="00D60FC7" w:rsidRDefault="00000000">
            <w:pPr>
              <w:spacing w:after="20" w:line="240" w:lineRule="auto"/>
              <w:jc w:val="left"/>
            </w:pPr>
            <w:r>
              <w:t>La interfaz es responsiva y presenta mensajes de error comprensibles en español.</w:t>
            </w:r>
          </w:p>
        </w:tc>
      </w:tr>
      <w:tr w:rsidR="00D60FC7">
        <w:tblPrEx>
          <w:tblCellMar>
            <w:top w:w="0" w:type="dxa"/>
            <w:bottom w:w="0" w:type="dxa"/>
          </w:tblCellMar>
        </w:tblPrEx>
        <w:tc>
          <w:tcPr>
            <w:tcW w:w="900" w:type="dxa"/>
          </w:tcPr>
          <w:p w:rsidR="00D60FC7" w:rsidRDefault="00000000">
            <w:pPr>
              <w:spacing w:after="20" w:line="240" w:lineRule="auto"/>
              <w:jc w:val="left"/>
            </w:pPr>
            <w:r>
              <w:t>RNF6</w:t>
            </w:r>
          </w:p>
        </w:tc>
        <w:tc>
          <w:tcPr>
            <w:tcW w:w="1800" w:type="dxa"/>
          </w:tcPr>
          <w:p w:rsidR="00D60FC7" w:rsidRDefault="00000000">
            <w:pPr>
              <w:spacing w:after="20" w:line="240" w:lineRule="auto"/>
              <w:jc w:val="left"/>
            </w:pPr>
            <w:r>
              <w:t>Rendimiento</w:t>
            </w:r>
          </w:p>
        </w:tc>
        <w:tc>
          <w:tcPr>
            <w:tcW w:w="6300" w:type="dxa"/>
          </w:tcPr>
          <w:p w:rsidR="00D60FC7" w:rsidRDefault="00000000">
            <w:pPr>
              <w:spacing w:after="20" w:line="240" w:lineRule="auto"/>
              <w:jc w:val="left"/>
            </w:pPr>
            <w:r>
              <w:t xml:space="preserve">El tablero refleja los cambios de datos en tiempo real, sin </w:t>
            </w:r>
            <w:r>
              <w:lastRenderedPageBreak/>
              <w:t>recarga manual.</w:t>
            </w:r>
          </w:p>
        </w:tc>
      </w:tr>
      <w:tr w:rsidR="00D60FC7">
        <w:tblPrEx>
          <w:tblCellMar>
            <w:top w:w="0" w:type="dxa"/>
            <w:bottom w:w="0" w:type="dxa"/>
          </w:tblCellMar>
        </w:tblPrEx>
        <w:tc>
          <w:tcPr>
            <w:tcW w:w="900" w:type="dxa"/>
          </w:tcPr>
          <w:p w:rsidR="00D60FC7" w:rsidRDefault="00000000">
            <w:pPr>
              <w:spacing w:after="20" w:line="240" w:lineRule="auto"/>
              <w:jc w:val="left"/>
            </w:pPr>
            <w:r>
              <w:lastRenderedPageBreak/>
              <w:t>RNF7</w:t>
            </w:r>
          </w:p>
        </w:tc>
        <w:tc>
          <w:tcPr>
            <w:tcW w:w="1800" w:type="dxa"/>
          </w:tcPr>
          <w:p w:rsidR="00D60FC7" w:rsidRDefault="00000000">
            <w:pPr>
              <w:spacing w:after="20" w:line="240" w:lineRule="auto"/>
              <w:jc w:val="left"/>
            </w:pPr>
            <w:r>
              <w:t>Portabilidad</w:t>
            </w:r>
          </w:p>
        </w:tc>
        <w:tc>
          <w:tcPr>
            <w:tcW w:w="6300" w:type="dxa"/>
          </w:tcPr>
          <w:p w:rsidR="00D60FC7" w:rsidRDefault="00000000">
            <w:pPr>
              <w:spacing w:after="20" w:line="240" w:lineRule="auto"/>
              <w:jc w:val="left"/>
            </w:pPr>
            <w:r>
              <w:t xml:space="preserve">El </w:t>
            </w:r>
            <w:proofErr w:type="spellStart"/>
            <w:r>
              <w:t>frontend</w:t>
            </w:r>
            <w:proofErr w:type="spellEnd"/>
            <w:r>
              <w:t xml:space="preserve"> se despliega en la nube; el </w:t>
            </w:r>
            <w:proofErr w:type="spellStart"/>
            <w:r>
              <w:t>backend</w:t>
            </w:r>
            <w:proofErr w:type="spellEnd"/>
            <w:r>
              <w:t xml:space="preserve"> de automatización es </w:t>
            </w:r>
            <w:proofErr w:type="spellStart"/>
            <w:r>
              <w:t>autoalojable</w:t>
            </w:r>
            <w:proofErr w:type="spellEnd"/>
            <w:r>
              <w:t>.</w:t>
            </w:r>
          </w:p>
        </w:tc>
      </w:tr>
    </w:tbl>
    <w:p w:rsidR="00D60FC7" w:rsidRDefault="00D60FC7"/>
    <w:p w:rsidR="00D60FC7" w:rsidRDefault="00000000">
      <w:pPr>
        <w:pStyle w:val="Ttulo2"/>
      </w:pPr>
      <w:bookmarkStart w:id="26" w:name="_Toc233808432"/>
      <w:r>
        <w:t>3.6 Herramientas y tecnologías</w:t>
      </w:r>
      <w:bookmarkEnd w:id="26"/>
    </w:p>
    <w:p w:rsidR="00D60FC7" w:rsidRDefault="00000000">
      <w:r>
        <w:t>La Tabla 3 detalla las herramientas empleadas, con su versión cuando corresponde y su función en el trabajo.</w:t>
      </w:r>
    </w:p>
    <w:p w:rsidR="00D60FC7" w:rsidRDefault="00000000">
      <w:pPr>
        <w:spacing w:after="120" w:line="240" w:lineRule="auto"/>
        <w:jc w:val="center"/>
      </w:pPr>
      <w:r>
        <w:rPr>
          <w:sz w:val="20"/>
          <w:szCs w:val="20"/>
        </w:rPr>
        <w:t>Tabla 3. Herramientas y tecnologías utilizadas</w:t>
      </w:r>
    </w:p>
    <w:tbl>
      <w:tblPr>
        <w:tblW w:w="5000" w:type="pct"/>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976"/>
        <w:gridCol w:w="1186"/>
        <w:gridCol w:w="5646"/>
      </w:tblGrid>
      <w:tr w:rsidR="00D60FC7">
        <w:tblPrEx>
          <w:tblCellMar>
            <w:top w:w="0" w:type="dxa"/>
            <w:bottom w:w="0" w:type="dxa"/>
          </w:tblCellMar>
        </w:tblPrEx>
        <w:trPr>
          <w:tblHeader/>
        </w:trPr>
        <w:tc>
          <w:tcPr>
            <w:tcW w:w="2000" w:type="dxa"/>
            <w:shd w:val="clear" w:color="auto" w:fill="1F2937"/>
          </w:tcPr>
          <w:p w:rsidR="00D60FC7" w:rsidRDefault="00000000">
            <w:pPr>
              <w:spacing w:after="20" w:line="240" w:lineRule="auto"/>
              <w:jc w:val="left"/>
            </w:pPr>
            <w:r>
              <w:rPr>
                <w:b/>
                <w:color w:val="FFFFFF"/>
              </w:rPr>
              <w:t>Herramienta</w:t>
            </w:r>
          </w:p>
        </w:tc>
        <w:tc>
          <w:tcPr>
            <w:tcW w:w="1200" w:type="dxa"/>
            <w:shd w:val="clear" w:color="auto" w:fill="1F2937"/>
          </w:tcPr>
          <w:p w:rsidR="00D60FC7" w:rsidRDefault="00000000">
            <w:pPr>
              <w:spacing w:after="20" w:line="240" w:lineRule="auto"/>
              <w:jc w:val="left"/>
            </w:pPr>
            <w:r>
              <w:rPr>
                <w:b/>
                <w:color w:val="FFFFFF"/>
              </w:rPr>
              <w:t>Versión</w:t>
            </w:r>
          </w:p>
        </w:tc>
        <w:tc>
          <w:tcPr>
            <w:tcW w:w="5800" w:type="dxa"/>
            <w:shd w:val="clear" w:color="auto" w:fill="1F2937"/>
          </w:tcPr>
          <w:p w:rsidR="00D60FC7" w:rsidRDefault="00000000">
            <w:pPr>
              <w:spacing w:after="20" w:line="240" w:lineRule="auto"/>
              <w:jc w:val="left"/>
            </w:pPr>
            <w:r>
              <w:rPr>
                <w:b/>
                <w:color w:val="FFFFFF"/>
              </w:rPr>
              <w:t>Función en el proyecto</w:t>
            </w:r>
          </w:p>
        </w:tc>
      </w:tr>
      <w:tr w:rsidR="00D60FC7">
        <w:tblPrEx>
          <w:tblCellMar>
            <w:top w:w="0" w:type="dxa"/>
            <w:bottom w:w="0" w:type="dxa"/>
          </w:tblCellMar>
        </w:tblPrEx>
        <w:tc>
          <w:tcPr>
            <w:tcW w:w="2000" w:type="dxa"/>
          </w:tcPr>
          <w:p w:rsidR="00D60FC7" w:rsidRDefault="00000000">
            <w:pPr>
              <w:spacing w:after="20" w:line="240" w:lineRule="auto"/>
              <w:jc w:val="left"/>
            </w:pPr>
            <w:r>
              <w:t>Next.js</w:t>
            </w:r>
          </w:p>
        </w:tc>
        <w:tc>
          <w:tcPr>
            <w:tcW w:w="1200" w:type="dxa"/>
          </w:tcPr>
          <w:p w:rsidR="00D60FC7" w:rsidRDefault="00000000">
            <w:pPr>
              <w:spacing w:after="20" w:line="240" w:lineRule="auto"/>
              <w:jc w:val="left"/>
            </w:pPr>
            <w:r>
              <w:t>16.2</w:t>
            </w:r>
          </w:p>
        </w:tc>
        <w:tc>
          <w:tcPr>
            <w:tcW w:w="5800" w:type="dxa"/>
          </w:tcPr>
          <w:p w:rsidR="00D60FC7" w:rsidRDefault="00000000">
            <w:pPr>
              <w:spacing w:after="20" w:line="240" w:lineRule="auto"/>
              <w:jc w:val="left"/>
            </w:pPr>
            <w:r>
              <w:t xml:space="preserve">Framework del </w:t>
            </w:r>
            <w:proofErr w:type="spellStart"/>
            <w:r>
              <w:t>frontend</w:t>
            </w:r>
            <w:proofErr w:type="spellEnd"/>
            <w:r>
              <w:t xml:space="preserve"> (App </w:t>
            </w:r>
            <w:proofErr w:type="spellStart"/>
            <w:r>
              <w:t>Router</w:t>
            </w:r>
            <w:proofErr w:type="spellEnd"/>
            <w:r>
              <w:t xml:space="preserve">, </w:t>
            </w:r>
            <w:proofErr w:type="spellStart"/>
            <w:r>
              <w:t>React</w:t>
            </w:r>
            <w:proofErr w:type="spellEnd"/>
            <w:r>
              <w:t xml:space="preserve"> Server </w:t>
            </w:r>
            <w:proofErr w:type="spellStart"/>
            <w:r>
              <w:t>Components</w:t>
            </w:r>
            <w:proofErr w:type="spellEnd"/>
            <w:r>
              <w:t>); formulario, autenticación y tablero.</w:t>
            </w:r>
          </w:p>
        </w:tc>
      </w:tr>
      <w:tr w:rsidR="00D60FC7">
        <w:tblPrEx>
          <w:tblCellMar>
            <w:top w:w="0" w:type="dxa"/>
            <w:bottom w:w="0" w:type="dxa"/>
          </w:tblCellMar>
        </w:tblPrEx>
        <w:tc>
          <w:tcPr>
            <w:tcW w:w="2000" w:type="dxa"/>
          </w:tcPr>
          <w:p w:rsidR="00D60FC7" w:rsidRDefault="00000000">
            <w:pPr>
              <w:spacing w:after="20" w:line="240" w:lineRule="auto"/>
              <w:jc w:val="left"/>
            </w:pPr>
            <w:proofErr w:type="spellStart"/>
            <w:r>
              <w:t>React</w:t>
            </w:r>
            <w:proofErr w:type="spellEnd"/>
          </w:p>
        </w:tc>
        <w:tc>
          <w:tcPr>
            <w:tcW w:w="1200" w:type="dxa"/>
          </w:tcPr>
          <w:p w:rsidR="00D60FC7" w:rsidRDefault="00000000">
            <w:pPr>
              <w:spacing w:after="20" w:line="240" w:lineRule="auto"/>
              <w:jc w:val="left"/>
            </w:pPr>
            <w:r>
              <w:t>19.2</w:t>
            </w:r>
          </w:p>
        </w:tc>
        <w:tc>
          <w:tcPr>
            <w:tcW w:w="5800" w:type="dxa"/>
          </w:tcPr>
          <w:p w:rsidR="00D60FC7" w:rsidRDefault="00000000">
            <w:pPr>
              <w:spacing w:after="20" w:line="240" w:lineRule="auto"/>
              <w:jc w:val="left"/>
            </w:pPr>
            <w:r>
              <w:t>Biblioteca de interfaz de usuario.</w:t>
            </w:r>
          </w:p>
        </w:tc>
      </w:tr>
      <w:tr w:rsidR="00D60FC7">
        <w:tblPrEx>
          <w:tblCellMar>
            <w:top w:w="0" w:type="dxa"/>
            <w:bottom w:w="0" w:type="dxa"/>
          </w:tblCellMar>
        </w:tblPrEx>
        <w:tc>
          <w:tcPr>
            <w:tcW w:w="2000" w:type="dxa"/>
          </w:tcPr>
          <w:p w:rsidR="00D60FC7" w:rsidRDefault="00000000">
            <w:pPr>
              <w:spacing w:after="20" w:line="240" w:lineRule="auto"/>
              <w:jc w:val="left"/>
            </w:pPr>
            <w:proofErr w:type="spellStart"/>
            <w:r>
              <w:t>TypeScript</w:t>
            </w:r>
            <w:proofErr w:type="spellEnd"/>
          </w:p>
        </w:tc>
        <w:tc>
          <w:tcPr>
            <w:tcW w:w="1200" w:type="dxa"/>
          </w:tcPr>
          <w:p w:rsidR="00D60FC7" w:rsidRDefault="00000000">
            <w:pPr>
              <w:spacing w:after="20" w:line="240" w:lineRule="auto"/>
              <w:jc w:val="left"/>
            </w:pPr>
            <w:r>
              <w:t>5.9</w:t>
            </w:r>
          </w:p>
        </w:tc>
        <w:tc>
          <w:tcPr>
            <w:tcW w:w="5800" w:type="dxa"/>
          </w:tcPr>
          <w:p w:rsidR="00D60FC7" w:rsidRDefault="00000000">
            <w:pPr>
              <w:spacing w:after="20" w:line="240" w:lineRule="auto"/>
              <w:jc w:val="left"/>
            </w:pPr>
            <w:r>
              <w:t xml:space="preserve">Lenguaje tipado del </w:t>
            </w:r>
            <w:proofErr w:type="spellStart"/>
            <w:r>
              <w:t>frontend</w:t>
            </w:r>
            <w:proofErr w:type="spellEnd"/>
            <w:r>
              <w:t>.</w:t>
            </w:r>
          </w:p>
        </w:tc>
      </w:tr>
      <w:tr w:rsidR="00D60FC7">
        <w:tblPrEx>
          <w:tblCellMar>
            <w:top w:w="0" w:type="dxa"/>
            <w:bottom w:w="0" w:type="dxa"/>
          </w:tblCellMar>
        </w:tblPrEx>
        <w:tc>
          <w:tcPr>
            <w:tcW w:w="2000" w:type="dxa"/>
          </w:tcPr>
          <w:p w:rsidR="00D60FC7" w:rsidRDefault="00000000">
            <w:pPr>
              <w:spacing w:after="20" w:line="240" w:lineRule="auto"/>
              <w:jc w:val="left"/>
            </w:pPr>
            <w:proofErr w:type="spellStart"/>
            <w:r>
              <w:t>Tailwind</w:t>
            </w:r>
            <w:proofErr w:type="spellEnd"/>
            <w:r>
              <w:t xml:space="preserve"> CSS</w:t>
            </w:r>
          </w:p>
        </w:tc>
        <w:tc>
          <w:tcPr>
            <w:tcW w:w="1200" w:type="dxa"/>
          </w:tcPr>
          <w:p w:rsidR="00D60FC7" w:rsidRDefault="00000000">
            <w:pPr>
              <w:spacing w:after="20" w:line="240" w:lineRule="auto"/>
              <w:jc w:val="left"/>
            </w:pPr>
            <w:r>
              <w:t>4.1</w:t>
            </w:r>
          </w:p>
        </w:tc>
        <w:tc>
          <w:tcPr>
            <w:tcW w:w="5800" w:type="dxa"/>
          </w:tcPr>
          <w:p w:rsidR="00D60FC7" w:rsidRDefault="00000000">
            <w:pPr>
              <w:spacing w:after="20" w:line="240" w:lineRule="auto"/>
              <w:jc w:val="left"/>
            </w:pPr>
            <w:r>
              <w:t>Framework de estilos utilitario.</w:t>
            </w:r>
          </w:p>
        </w:tc>
      </w:tr>
      <w:tr w:rsidR="00D60FC7">
        <w:tblPrEx>
          <w:tblCellMar>
            <w:top w:w="0" w:type="dxa"/>
            <w:bottom w:w="0" w:type="dxa"/>
          </w:tblCellMar>
        </w:tblPrEx>
        <w:tc>
          <w:tcPr>
            <w:tcW w:w="2000" w:type="dxa"/>
          </w:tcPr>
          <w:p w:rsidR="00D60FC7" w:rsidRDefault="00000000">
            <w:pPr>
              <w:spacing w:after="20" w:line="240" w:lineRule="auto"/>
              <w:jc w:val="left"/>
            </w:pPr>
            <w:r>
              <w:t>n8n</w:t>
            </w:r>
          </w:p>
        </w:tc>
        <w:tc>
          <w:tcPr>
            <w:tcW w:w="1200" w:type="dxa"/>
          </w:tcPr>
          <w:p w:rsidR="00D60FC7" w:rsidRDefault="00000000">
            <w:pPr>
              <w:spacing w:after="20" w:line="240" w:lineRule="auto"/>
              <w:jc w:val="left"/>
            </w:pPr>
            <w:r>
              <w:t>—</w:t>
            </w:r>
          </w:p>
        </w:tc>
        <w:tc>
          <w:tcPr>
            <w:tcW w:w="5800" w:type="dxa"/>
          </w:tcPr>
          <w:p w:rsidR="00D60FC7" w:rsidRDefault="00000000">
            <w:pPr>
              <w:spacing w:after="20" w:line="240" w:lineRule="auto"/>
              <w:jc w:val="left"/>
            </w:pPr>
            <w:r>
              <w:t>Motor de orquestación de flujos de trabajo (</w:t>
            </w:r>
            <w:proofErr w:type="spellStart"/>
            <w:r>
              <w:t>backend</w:t>
            </w:r>
            <w:proofErr w:type="spellEnd"/>
            <w:r>
              <w:t xml:space="preserve"> de automatización).</w:t>
            </w:r>
          </w:p>
        </w:tc>
      </w:tr>
      <w:tr w:rsidR="00D60FC7">
        <w:tblPrEx>
          <w:tblCellMar>
            <w:top w:w="0" w:type="dxa"/>
            <w:bottom w:w="0" w:type="dxa"/>
          </w:tblCellMar>
        </w:tblPrEx>
        <w:tc>
          <w:tcPr>
            <w:tcW w:w="2000" w:type="dxa"/>
          </w:tcPr>
          <w:p w:rsidR="00D60FC7" w:rsidRDefault="00000000">
            <w:pPr>
              <w:spacing w:after="20" w:line="240" w:lineRule="auto"/>
              <w:jc w:val="left"/>
            </w:pPr>
            <w:proofErr w:type="spellStart"/>
            <w:r>
              <w:t>Supabase</w:t>
            </w:r>
            <w:proofErr w:type="spellEnd"/>
          </w:p>
        </w:tc>
        <w:tc>
          <w:tcPr>
            <w:tcW w:w="1200" w:type="dxa"/>
          </w:tcPr>
          <w:p w:rsidR="00D60FC7" w:rsidRDefault="00000000">
            <w:pPr>
              <w:spacing w:after="20" w:line="240" w:lineRule="auto"/>
              <w:jc w:val="left"/>
            </w:pPr>
            <w:r>
              <w:t>—</w:t>
            </w:r>
          </w:p>
        </w:tc>
        <w:tc>
          <w:tcPr>
            <w:tcW w:w="5800" w:type="dxa"/>
          </w:tcPr>
          <w:p w:rsidR="00D60FC7" w:rsidRDefault="00000000">
            <w:pPr>
              <w:spacing w:after="20" w:line="240" w:lineRule="auto"/>
              <w:jc w:val="left"/>
            </w:pPr>
            <w:proofErr w:type="spellStart"/>
            <w:r>
              <w:t>Backend</w:t>
            </w:r>
            <w:proofErr w:type="spellEnd"/>
            <w:r>
              <w:t xml:space="preserve"> como servicio: base de datos PostgreSQL, autenticación y tiempo real.</w:t>
            </w:r>
          </w:p>
        </w:tc>
      </w:tr>
      <w:tr w:rsidR="00D60FC7">
        <w:tblPrEx>
          <w:tblCellMar>
            <w:top w:w="0" w:type="dxa"/>
            <w:bottom w:w="0" w:type="dxa"/>
          </w:tblCellMar>
        </w:tblPrEx>
        <w:tc>
          <w:tcPr>
            <w:tcW w:w="2000" w:type="dxa"/>
          </w:tcPr>
          <w:p w:rsidR="00D60FC7" w:rsidRDefault="00000000">
            <w:pPr>
              <w:spacing w:after="20" w:line="240" w:lineRule="auto"/>
              <w:jc w:val="left"/>
            </w:pPr>
            <w:r>
              <w:t>PostgreSQL</w:t>
            </w:r>
          </w:p>
        </w:tc>
        <w:tc>
          <w:tcPr>
            <w:tcW w:w="1200" w:type="dxa"/>
          </w:tcPr>
          <w:p w:rsidR="00D60FC7" w:rsidRDefault="00000000">
            <w:pPr>
              <w:spacing w:after="20" w:line="240" w:lineRule="auto"/>
              <w:jc w:val="left"/>
            </w:pPr>
            <w:r>
              <w:t>—</w:t>
            </w:r>
          </w:p>
        </w:tc>
        <w:tc>
          <w:tcPr>
            <w:tcW w:w="5800" w:type="dxa"/>
          </w:tcPr>
          <w:p w:rsidR="00D60FC7" w:rsidRDefault="00000000">
            <w:pPr>
              <w:spacing w:after="20" w:line="240" w:lineRule="auto"/>
              <w:jc w:val="left"/>
            </w:pPr>
            <w:r>
              <w:t xml:space="preserve">Motor de base de datos relacional subyacente a </w:t>
            </w:r>
            <w:proofErr w:type="spellStart"/>
            <w:r>
              <w:t>Supabase</w:t>
            </w:r>
            <w:proofErr w:type="spellEnd"/>
            <w:r>
              <w:t>.</w:t>
            </w:r>
          </w:p>
        </w:tc>
      </w:tr>
      <w:tr w:rsidR="00D60FC7">
        <w:tblPrEx>
          <w:tblCellMar>
            <w:top w:w="0" w:type="dxa"/>
            <w:bottom w:w="0" w:type="dxa"/>
          </w:tblCellMar>
        </w:tblPrEx>
        <w:tc>
          <w:tcPr>
            <w:tcW w:w="2000" w:type="dxa"/>
          </w:tcPr>
          <w:p w:rsidR="00D60FC7" w:rsidRDefault="00000000">
            <w:pPr>
              <w:spacing w:after="20" w:line="240" w:lineRule="auto"/>
              <w:jc w:val="left"/>
            </w:pPr>
            <w:r>
              <w:t>Gmail (n8n)</w:t>
            </w:r>
          </w:p>
        </w:tc>
        <w:tc>
          <w:tcPr>
            <w:tcW w:w="1200" w:type="dxa"/>
          </w:tcPr>
          <w:p w:rsidR="00D60FC7" w:rsidRDefault="00000000">
            <w:pPr>
              <w:spacing w:after="20" w:line="240" w:lineRule="auto"/>
              <w:jc w:val="left"/>
            </w:pPr>
            <w:r>
              <w:t>—</w:t>
            </w:r>
          </w:p>
        </w:tc>
        <w:tc>
          <w:tcPr>
            <w:tcW w:w="5800" w:type="dxa"/>
          </w:tcPr>
          <w:p w:rsidR="00D60FC7" w:rsidRDefault="00000000">
            <w:pPr>
              <w:spacing w:after="20" w:line="240" w:lineRule="auto"/>
              <w:jc w:val="left"/>
            </w:pPr>
            <w:r>
              <w:t>Envío de propuestas, facturas y recordatorios por correo electrónico.</w:t>
            </w:r>
          </w:p>
        </w:tc>
      </w:tr>
      <w:tr w:rsidR="00D60FC7">
        <w:tblPrEx>
          <w:tblCellMar>
            <w:top w:w="0" w:type="dxa"/>
            <w:bottom w:w="0" w:type="dxa"/>
          </w:tblCellMar>
        </w:tblPrEx>
        <w:tc>
          <w:tcPr>
            <w:tcW w:w="2000" w:type="dxa"/>
          </w:tcPr>
          <w:p w:rsidR="00D60FC7" w:rsidRDefault="00000000">
            <w:pPr>
              <w:spacing w:after="20" w:line="240" w:lineRule="auto"/>
              <w:jc w:val="left"/>
            </w:pPr>
            <w:proofErr w:type="spellStart"/>
            <w:r>
              <w:t>Telegram</w:t>
            </w:r>
            <w:proofErr w:type="spellEnd"/>
            <w:r>
              <w:t xml:space="preserve"> (n8n)</w:t>
            </w:r>
          </w:p>
        </w:tc>
        <w:tc>
          <w:tcPr>
            <w:tcW w:w="1200" w:type="dxa"/>
          </w:tcPr>
          <w:p w:rsidR="00D60FC7" w:rsidRDefault="00000000">
            <w:pPr>
              <w:spacing w:after="20" w:line="240" w:lineRule="auto"/>
              <w:jc w:val="left"/>
            </w:pPr>
            <w:r>
              <w:t>—</w:t>
            </w:r>
          </w:p>
        </w:tc>
        <w:tc>
          <w:tcPr>
            <w:tcW w:w="5800" w:type="dxa"/>
          </w:tcPr>
          <w:p w:rsidR="00D60FC7" w:rsidRDefault="00000000">
            <w:pPr>
              <w:spacing w:after="20" w:line="240" w:lineRule="auto"/>
              <w:jc w:val="left"/>
            </w:pPr>
            <w:r>
              <w:t>Notificaciones al profesional y reporte diario de métricas.</w:t>
            </w:r>
          </w:p>
        </w:tc>
      </w:tr>
      <w:tr w:rsidR="00D60FC7">
        <w:tblPrEx>
          <w:tblCellMar>
            <w:top w:w="0" w:type="dxa"/>
            <w:bottom w:w="0" w:type="dxa"/>
          </w:tblCellMar>
        </w:tblPrEx>
        <w:tc>
          <w:tcPr>
            <w:tcW w:w="2000" w:type="dxa"/>
          </w:tcPr>
          <w:p w:rsidR="00D60FC7" w:rsidRDefault="00000000">
            <w:pPr>
              <w:spacing w:after="20" w:line="240" w:lineRule="auto"/>
              <w:jc w:val="left"/>
            </w:pPr>
            <w:proofErr w:type="spellStart"/>
            <w:r>
              <w:t>Notion</w:t>
            </w:r>
            <w:proofErr w:type="spellEnd"/>
            <w:r>
              <w:t xml:space="preserve"> (HTTP)</w:t>
            </w:r>
          </w:p>
        </w:tc>
        <w:tc>
          <w:tcPr>
            <w:tcW w:w="1200" w:type="dxa"/>
          </w:tcPr>
          <w:p w:rsidR="00D60FC7" w:rsidRDefault="00000000">
            <w:pPr>
              <w:spacing w:after="20" w:line="240" w:lineRule="auto"/>
              <w:jc w:val="left"/>
            </w:pPr>
            <w:r>
              <w:t>—</w:t>
            </w:r>
          </w:p>
        </w:tc>
        <w:tc>
          <w:tcPr>
            <w:tcW w:w="5800" w:type="dxa"/>
          </w:tcPr>
          <w:p w:rsidR="00D60FC7" w:rsidRDefault="00000000">
            <w:pPr>
              <w:spacing w:after="20" w:line="240" w:lineRule="auto"/>
              <w:jc w:val="left"/>
            </w:pPr>
            <w:r>
              <w:t>Registro visual de las oportunidades en un tablero externo.</w:t>
            </w:r>
          </w:p>
        </w:tc>
      </w:tr>
      <w:tr w:rsidR="00D60FC7">
        <w:tblPrEx>
          <w:tblCellMar>
            <w:top w:w="0" w:type="dxa"/>
            <w:bottom w:w="0" w:type="dxa"/>
          </w:tblCellMar>
        </w:tblPrEx>
        <w:tc>
          <w:tcPr>
            <w:tcW w:w="2000" w:type="dxa"/>
          </w:tcPr>
          <w:p w:rsidR="00D60FC7" w:rsidRDefault="00000000">
            <w:pPr>
              <w:spacing w:after="20" w:line="240" w:lineRule="auto"/>
              <w:jc w:val="left"/>
            </w:pPr>
            <w:proofErr w:type="spellStart"/>
            <w:r>
              <w:t>Gotenberg</w:t>
            </w:r>
            <w:proofErr w:type="spellEnd"/>
            <w:r>
              <w:t xml:space="preserve"> (HTTP)</w:t>
            </w:r>
          </w:p>
        </w:tc>
        <w:tc>
          <w:tcPr>
            <w:tcW w:w="1200" w:type="dxa"/>
          </w:tcPr>
          <w:p w:rsidR="00D60FC7" w:rsidRDefault="00000000">
            <w:pPr>
              <w:spacing w:after="20" w:line="240" w:lineRule="auto"/>
              <w:jc w:val="left"/>
            </w:pPr>
            <w:r>
              <w:t>—</w:t>
            </w:r>
          </w:p>
        </w:tc>
        <w:tc>
          <w:tcPr>
            <w:tcW w:w="5800" w:type="dxa"/>
          </w:tcPr>
          <w:p w:rsidR="00D60FC7" w:rsidRDefault="00000000">
            <w:pPr>
              <w:spacing w:after="20" w:line="240" w:lineRule="auto"/>
              <w:jc w:val="left"/>
            </w:pPr>
            <w:r>
              <w:t>Conversión de la factura de HTML a PDF.</w:t>
            </w:r>
          </w:p>
        </w:tc>
      </w:tr>
      <w:tr w:rsidR="00D60FC7">
        <w:tblPrEx>
          <w:tblCellMar>
            <w:top w:w="0" w:type="dxa"/>
            <w:bottom w:w="0" w:type="dxa"/>
          </w:tblCellMar>
        </w:tblPrEx>
        <w:tc>
          <w:tcPr>
            <w:tcW w:w="2000" w:type="dxa"/>
          </w:tcPr>
          <w:p w:rsidR="00D60FC7" w:rsidRDefault="00000000">
            <w:pPr>
              <w:spacing w:after="20" w:line="240" w:lineRule="auto"/>
              <w:jc w:val="left"/>
            </w:pPr>
            <w:proofErr w:type="spellStart"/>
            <w:r>
              <w:t>Vercel</w:t>
            </w:r>
            <w:proofErr w:type="spellEnd"/>
          </w:p>
        </w:tc>
        <w:tc>
          <w:tcPr>
            <w:tcW w:w="1200" w:type="dxa"/>
          </w:tcPr>
          <w:p w:rsidR="00D60FC7" w:rsidRDefault="00000000">
            <w:pPr>
              <w:spacing w:after="20" w:line="240" w:lineRule="auto"/>
              <w:jc w:val="left"/>
            </w:pPr>
            <w:r>
              <w:t>—</w:t>
            </w:r>
          </w:p>
        </w:tc>
        <w:tc>
          <w:tcPr>
            <w:tcW w:w="5800" w:type="dxa"/>
          </w:tcPr>
          <w:p w:rsidR="00D60FC7" w:rsidRDefault="00000000">
            <w:pPr>
              <w:spacing w:after="20" w:line="240" w:lineRule="auto"/>
              <w:jc w:val="left"/>
            </w:pPr>
            <w:r>
              <w:t xml:space="preserve">Plataforma de despliegue del </w:t>
            </w:r>
            <w:proofErr w:type="spellStart"/>
            <w:r>
              <w:t>frontend</w:t>
            </w:r>
            <w:proofErr w:type="spellEnd"/>
            <w:r>
              <w:t>.</w:t>
            </w:r>
          </w:p>
        </w:tc>
      </w:tr>
      <w:tr w:rsidR="00D60FC7">
        <w:tblPrEx>
          <w:tblCellMar>
            <w:top w:w="0" w:type="dxa"/>
            <w:bottom w:w="0" w:type="dxa"/>
          </w:tblCellMar>
        </w:tblPrEx>
        <w:tc>
          <w:tcPr>
            <w:tcW w:w="2000" w:type="dxa"/>
          </w:tcPr>
          <w:p w:rsidR="00D60FC7" w:rsidRDefault="00000000">
            <w:pPr>
              <w:spacing w:after="20" w:line="240" w:lineRule="auto"/>
              <w:jc w:val="left"/>
            </w:pPr>
            <w:r>
              <w:t>Git</w:t>
            </w:r>
          </w:p>
        </w:tc>
        <w:tc>
          <w:tcPr>
            <w:tcW w:w="1200" w:type="dxa"/>
          </w:tcPr>
          <w:p w:rsidR="00D60FC7" w:rsidRDefault="00000000">
            <w:pPr>
              <w:spacing w:after="20" w:line="240" w:lineRule="auto"/>
              <w:jc w:val="left"/>
            </w:pPr>
            <w:r>
              <w:t>—</w:t>
            </w:r>
          </w:p>
        </w:tc>
        <w:tc>
          <w:tcPr>
            <w:tcW w:w="5800" w:type="dxa"/>
          </w:tcPr>
          <w:p w:rsidR="00D60FC7" w:rsidRDefault="00000000">
            <w:pPr>
              <w:spacing w:after="20" w:line="240" w:lineRule="auto"/>
              <w:jc w:val="left"/>
            </w:pPr>
            <w:r>
              <w:t>Control de versiones del código fuente.</w:t>
            </w:r>
          </w:p>
        </w:tc>
      </w:tr>
    </w:tbl>
    <w:p w:rsidR="00D60FC7" w:rsidRDefault="00D60FC7"/>
    <w:p w:rsidR="00D60FC7" w:rsidRDefault="00000000">
      <w:pPr>
        <w:pStyle w:val="Ttulo2"/>
      </w:pPr>
      <w:bookmarkStart w:id="27" w:name="_Toc233808433"/>
      <w:r>
        <w:t>3.7 Estrategia de validación del artefacto</w:t>
      </w:r>
      <w:bookmarkEnd w:id="27"/>
    </w:p>
    <w:p w:rsidR="00D60FC7" w:rsidRDefault="00000000">
      <w:r>
        <w:t xml:space="preserve">Dado que el trabajo es un desarrollo tecnológico, la validación no se realiza mediante muestreo estadístico sino mediante la ejecución de </w:t>
      </w:r>
      <w:r>
        <w:rPr>
          <w:b/>
        </w:rPr>
        <w:t>escenarios de prueba controlados</w:t>
      </w:r>
      <w:r>
        <w:t xml:space="preserve"> que ejercitan los caminos principales y alternativos de cada flujo. Se definieron casos de entrada representativos —incluyendo entradas inválidas— y se verificó que el sistema produjera los estados, las persistencias y las notificaciones esperadas. Los criterios de aceptación son la correcta normalización y validación de los datos, la asignación coherente del score y el </w:t>
      </w:r>
      <w:proofErr w:type="spellStart"/>
      <w:r>
        <w:t>tier</w:t>
      </w:r>
      <w:proofErr w:type="spellEnd"/>
      <w:r>
        <w:t>, la transición correcta de estados en la base de datos y la actualización en tiempo real del tablero. Los resultados se presentan en el Capítulo 5.</w:t>
      </w:r>
    </w:p>
    <w:p w:rsidR="00D60FC7" w:rsidRDefault="00000000">
      <w:r>
        <w:lastRenderedPageBreak/>
        <w:br w:type="page"/>
      </w:r>
    </w:p>
    <w:p w:rsidR="00D60FC7" w:rsidRDefault="00000000">
      <w:pPr>
        <w:pStyle w:val="Ttulo1"/>
      </w:pPr>
      <w:bookmarkStart w:id="28" w:name="_Toc233808434"/>
      <w:r>
        <w:lastRenderedPageBreak/>
        <w:t>Capítulo 4: Diseño y Desarrollo del Sistema</w:t>
      </w:r>
      <w:bookmarkEnd w:id="28"/>
    </w:p>
    <w:p w:rsidR="00D60FC7" w:rsidRDefault="00000000">
      <w:r>
        <w:t xml:space="preserve">Este capítulo describe la arquitectura de la solución y el detalle de cada componente. Las afirmaciones sobre el </w:t>
      </w:r>
      <w:proofErr w:type="spellStart"/>
      <w:r>
        <w:t>frontend</w:t>
      </w:r>
      <w:proofErr w:type="spellEnd"/>
      <w:r>
        <w:t xml:space="preserve"> se apoyan en el código fuente del repositorio del proyecto; las relativas al </w:t>
      </w:r>
      <w:proofErr w:type="spellStart"/>
      <w:r>
        <w:t>backend</w:t>
      </w:r>
      <w:proofErr w:type="spellEnd"/>
      <w:r>
        <w:t xml:space="preserve"> de automatización, en el flujo de trabajo exportado desde n8n.</w:t>
      </w:r>
    </w:p>
    <w:p w:rsidR="00D60FC7" w:rsidRDefault="00000000">
      <w:pPr>
        <w:pStyle w:val="Ttulo2"/>
      </w:pPr>
      <w:bookmarkStart w:id="29" w:name="_Toc233808435"/>
      <w:r>
        <w:t>4.1 Arquitectura general</w:t>
      </w:r>
      <w:bookmarkEnd w:id="29"/>
    </w:p>
    <w:p w:rsidR="00D60FC7" w:rsidRDefault="00000000">
      <w:r>
        <w:t>El sistema adopta una arquitectura en tres capas coordinada por eventos (</w:t>
      </w:r>
      <w:proofErr w:type="spellStart"/>
      <w:r>
        <w:t>Fowler</w:t>
      </w:r>
      <w:proofErr w:type="spellEnd"/>
      <w:r>
        <w:t>, 2002):</w:t>
      </w:r>
    </w:p>
    <w:p w:rsidR="00D60FC7" w:rsidRDefault="00000000">
      <w:pPr>
        <w:pStyle w:val="Prrafodelista"/>
        <w:numPr>
          <w:ilvl w:val="0"/>
          <w:numId w:val="1"/>
        </w:numPr>
      </w:pPr>
      <w:r>
        <w:rPr>
          <w:b/>
        </w:rPr>
        <w:t>Capa de presentación y captación (</w:t>
      </w:r>
      <w:proofErr w:type="spellStart"/>
      <w:r>
        <w:rPr>
          <w:b/>
        </w:rPr>
        <w:t>frontend</w:t>
      </w:r>
      <w:proofErr w:type="spellEnd"/>
      <w:r>
        <w:rPr>
          <w:b/>
        </w:rPr>
        <w:t>).</w:t>
      </w:r>
      <w:r>
        <w:t xml:space="preserve"> Aplicación Next.js desplegada en </w:t>
      </w:r>
      <w:proofErr w:type="spellStart"/>
      <w:r>
        <w:t>Vercel</w:t>
      </w:r>
      <w:proofErr w:type="spellEnd"/>
      <w:r>
        <w:t>. Expone el formulario público de captación, las pantallas de autenticación, el tablero de control y la página de aceptación de propuestas.</w:t>
      </w:r>
    </w:p>
    <w:p w:rsidR="00D60FC7" w:rsidRDefault="00000000">
      <w:pPr>
        <w:pStyle w:val="Prrafodelista"/>
        <w:numPr>
          <w:ilvl w:val="0"/>
          <w:numId w:val="1"/>
        </w:numPr>
      </w:pPr>
      <w:r>
        <w:rPr>
          <w:b/>
        </w:rPr>
        <w:t>Capa de orquestación (</w:t>
      </w:r>
      <w:proofErr w:type="spellStart"/>
      <w:r>
        <w:rPr>
          <w:b/>
        </w:rPr>
        <w:t>backend</w:t>
      </w:r>
      <w:proofErr w:type="spellEnd"/>
      <w:r>
        <w:rPr>
          <w:b/>
        </w:rPr>
        <w:t xml:space="preserve"> de automatización).</w:t>
      </w:r>
      <w:r>
        <w:t xml:space="preserve"> Instancia de n8n que recibe los eventos por </w:t>
      </w:r>
      <w:proofErr w:type="spellStart"/>
      <w:r>
        <w:t>webhook</w:t>
      </w:r>
      <w:proofErr w:type="spellEnd"/>
      <w:r>
        <w:t>, ejecuta la lógica de negocio y coordina la persistencia y las notificaciones. El flujo implementado consta de 71 nodos organizados en cinco procesos.</w:t>
      </w:r>
    </w:p>
    <w:p w:rsidR="00D60FC7" w:rsidRDefault="00000000">
      <w:pPr>
        <w:pStyle w:val="Prrafodelista"/>
        <w:numPr>
          <w:ilvl w:val="0"/>
          <w:numId w:val="1"/>
        </w:numPr>
      </w:pPr>
      <w:r>
        <w:rPr>
          <w:b/>
        </w:rPr>
        <w:t>Capa de persistencia (datos).</w:t>
      </w:r>
      <w:r>
        <w:t xml:space="preserve"> Base de datos PostgreSQL gestionada por </w:t>
      </w:r>
      <w:proofErr w:type="spellStart"/>
      <w:r>
        <w:t>Supabase</w:t>
      </w:r>
      <w:proofErr w:type="spellEnd"/>
      <w:r>
        <w:t xml:space="preserve">, con las tablas </w:t>
      </w:r>
      <w:r>
        <w:rPr>
          <w:rFonts w:ascii="Consolas" w:hAnsi="Consolas" w:cs="Consolas"/>
        </w:rPr>
        <w:t>leads</w:t>
      </w:r>
      <w:r>
        <w:t xml:space="preserve">, </w:t>
      </w:r>
      <w:r>
        <w:rPr>
          <w:rFonts w:ascii="Consolas" w:hAnsi="Consolas" w:cs="Consolas"/>
        </w:rPr>
        <w:t>facturas</w:t>
      </w:r>
      <w:r>
        <w:t xml:space="preserve"> y </w:t>
      </w:r>
      <w:r>
        <w:rPr>
          <w:rFonts w:ascii="Consolas" w:hAnsi="Consolas" w:cs="Consolas"/>
        </w:rPr>
        <w:t>seguimientos</w:t>
      </w:r>
      <w:r>
        <w:t xml:space="preserve">, las vistas </w:t>
      </w:r>
      <w:proofErr w:type="spellStart"/>
      <w:r>
        <w:rPr>
          <w:rFonts w:ascii="Consolas" w:hAnsi="Consolas" w:cs="Consolas"/>
        </w:rPr>
        <w:t>metrics_mensuales</w:t>
      </w:r>
      <w:proofErr w:type="spellEnd"/>
      <w:r>
        <w:t xml:space="preserve"> y </w:t>
      </w:r>
      <w:proofErr w:type="spellStart"/>
      <w:r>
        <w:rPr>
          <w:rFonts w:ascii="Consolas" w:hAnsi="Consolas" w:cs="Consolas"/>
        </w:rPr>
        <w:t>facturas_pendientes</w:t>
      </w:r>
      <w:proofErr w:type="spellEnd"/>
      <w:r>
        <w:t>, y políticas de seguridad a nivel de fila.</w:t>
      </w:r>
    </w:p>
    <w:p w:rsidR="00D60FC7" w:rsidRDefault="00000000">
      <w:r>
        <w:t xml:space="preserve">El </w:t>
      </w:r>
      <w:proofErr w:type="spellStart"/>
      <w:r>
        <w:t>frontend</w:t>
      </w:r>
      <w:proofErr w:type="spellEnd"/>
      <w:r>
        <w:t xml:space="preserve"> nunca escribe directamente en la base de datos de negocio: se comunica con n8n mediante </w:t>
      </w:r>
      <w:proofErr w:type="spellStart"/>
      <w:r>
        <w:t>webhooks</w:t>
      </w:r>
      <w:proofErr w:type="spellEnd"/>
      <w:r>
        <w:t xml:space="preserve">, y n8n es el único componente que escribe en las tablas de negocio. El tablero de control, en cambio, lee directamente de </w:t>
      </w:r>
      <w:proofErr w:type="spellStart"/>
      <w:r>
        <w:t>Supabase</w:t>
      </w:r>
      <w:proofErr w:type="spellEnd"/>
      <w:r>
        <w:t xml:space="preserve"> en modo solo lectura, amparado por las políticas de RLS. Esta separación concentra la lógica de integración en el motor de orquestación (RNF4) y mantiene el </w:t>
      </w:r>
      <w:proofErr w:type="spellStart"/>
      <w:r>
        <w:t>frontend</w:t>
      </w:r>
      <w:proofErr w:type="spellEnd"/>
      <w:r>
        <w:t xml:space="preserve"> delgado.</w:t>
      </w:r>
    </w:p>
    <w:p w:rsidR="00D60FC7" w:rsidRDefault="00000000">
      <w:r>
        <w:t>La Figura 1 (véase Anexo A) representa este flujo; el detalle de cada capa se desarrolla a continuación.</w:t>
      </w:r>
    </w:p>
    <w:p w:rsidR="00D60FC7" w:rsidRDefault="00000000">
      <w:pPr>
        <w:pStyle w:val="Ttulo2"/>
      </w:pPr>
      <w:bookmarkStart w:id="30" w:name="_Toc233808436"/>
      <w:r>
        <w:t xml:space="preserve">4.2 </w:t>
      </w:r>
      <w:proofErr w:type="spellStart"/>
      <w:r>
        <w:t>Frontend</w:t>
      </w:r>
      <w:proofErr w:type="spellEnd"/>
      <w:r>
        <w:t xml:space="preserve"> (Next.js)</w:t>
      </w:r>
      <w:bookmarkEnd w:id="30"/>
    </w:p>
    <w:p w:rsidR="00D60FC7" w:rsidRDefault="00000000">
      <w:r>
        <w:t xml:space="preserve">El </w:t>
      </w:r>
      <w:proofErr w:type="spellStart"/>
      <w:r>
        <w:t>frontend</w:t>
      </w:r>
      <w:proofErr w:type="spellEnd"/>
      <w:r>
        <w:t xml:space="preserve"> se organiza con el App </w:t>
      </w:r>
      <w:proofErr w:type="spellStart"/>
      <w:r>
        <w:t>Router</w:t>
      </w:r>
      <w:proofErr w:type="spellEnd"/>
      <w:r>
        <w:t xml:space="preserve"> de Next.js. Las rutas principales son el formulario público (</w:t>
      </w:r>
      <w:r>
        <w:rPr>
          <w:rFonts w:ascii="Consolas" w:hAnsi="Consolas" w:cs="Consolas"/>
        </w:rPr>
        <w:t>/</w:t>
      </w:r>
      <w:r>
        <w:t>), las pantallas de autenticación (</w:t>
      </w:r>
      <w:r>
        <w:rPr>
          <w:rFonts w:ascii="Consolas" w:hAnsi="Consolas" w:cs="Consolas"/>
        </w:rPr>
        <w:t>/</w:t>
      </w:r>
      <w:proofErr w:type="spellStart"/>
      <w:r>
        <w:rPr>
          <w:rFonts w:ascii="Consolas" w:hAnsi="Consolas" w:cs="Consolas"/>
        </w:rPr>
        <w:t>login</w:t>
      </w:r>
      <w:proofErr w:type="spellEnd"/>
      <w:r>
        <w:t xml:space="preserve">, </w:t>
      </w:r>
      <w:r>
        <w:rPr>
          <w:rFonts w:ascii="Consolas" w:hAnsi="Consolas" w:cs="Consolas"/>
        </w:rPr>
        <w:t>/</w:t>
      </w:r>
      <w:proofErr w:type="spellStart"/>
      <w:r>
        <w:rPr>
          <w:rFonts w:ascii="Consolas" w:hAnsi="Consolas" w:cs="Consolas"/>
        </w:rPr>
        <w:t>register</w:t>
      </w:r>
      <w:proofErr w:type="spellEnd"/>
      <w:r>
        <w:t>), el tablero protegido (</w:t>
      </w:r>
      <w:r>
        <w:rPr>
          <w:rFonts w:ascii="Consolas" w:hAnsi="Consolas" w:cs="Consolas"/>
        </w:rPr>
        <w:t>/</w:t>
      </w:r>
      <w:proofErr w:type="spellStart"/>
      <w:r>
        <w:rPr>
          <w:rFonts w:ascii="Consolas" w:hAnsi="Consolas" w:cs="Consolas"/>
        </w:rPr>
        <w:t>dashboard</w:t>
      </w:r>
      <w:proofErr w:type="spellEnd"/>
      <w:r>
        <w:t>), la página de aceptación (</w:t>
      </w:r>
      <w:r>
        <w:rPr>
          <w:rFonts w:ascii="Consolas" w:hAnsi="Consolas" w:cs="Consolas"/>
        </w:rPr>
        <w:t>/aceptar/[</w:t>
      </w:r>
      <w:proofErr w:type="spellStart"/>
      <w:r>
        <w:rPr>
          <w:rFonts w:ascii="Consolas" w:hAnsi="Consolas" w:cs="Consolas"/>
        </w:rPr>
        <w:t>leadId</w:t>
      </w:r>
      <w:proofErr w:type="spellEnd"/>
      <w:r>
        <w:rPr>
          <w:rFonts w:ascii="Consolas" w:hAnsi="Consolas" w:cs="Consolas"/>
        </w:rPr>
        <w:t>]</w:t>
      </w:r>
      <w:r>
        <w:t>) y los manejadores de confirmación y cierre de sesión (</w:t>
      </w:r>
      <w:r>
        <w:rPr>
          <w:rFonts w:ascii="Consolas" w:hAnsi="Consolas" w:cs="Consolas"/>
        </w:rPr>
        <w:t>/</w:t>
      </w:r>
      <w:proofErr w:type="spellStart"/>
      <w:r>
        <w:rPr>
          <w:rFonts w:ascii="Consolas" w:hAnsi="Consolas" w:cs="Consolas"/>
        </w:rPr>
        <w:t>auth</w:t>
      </w:r>
      <w:proofErr w:type="spellEnd"/>
      <w:r>
        <w:rPr>
          <w:rFonts w:ascii="Consolas" w:hAnsi="Consolas" w:cs="Consolas"/>
        </w:rPr>
        <w:t>/</w:t>
      </w:r>
      <w:proofErr w:type="spellStart"/>
      <w:r>
        <w:rPr>
          <w:rFonts w:ascii="Consolas" w:hAnsi="Consolas" w:cs="Consolas"/>
        </w:rPr>
        <w:t>confirm</w:t>
      </w:r>
      <w:proofErr w:type="spellEnd"/>
      <w:r>
        <w:t xml:space="preserve">, </w:t>
      </w:r>
      <w:r>
        <w:rPr>
          <w:rFonts w:ascii="Consolas" w:hAnsi="Consolas" w:cs="Consolas"/>
        </w:rPr>
        <w:t>/</w:t>
      </w:r>
      <w:proofErr w:type="spellStart"/>
      <w:r>
        <w:rPr>
          <w:rFonts w:ascii="Consolas" w:hAnsi="Consolas" w:cs="Consolas"/>
        </w:rPr>
        <w:t>auth</w:t>
      </w:r>
      <w:proofErr w:type="spellEnd"/>
      <w:r>
        <w:rPr>
          <w:rFonts w:ascii="Consolas" w:hAnsi="Consolas" w:cs="Consolas"/>
        </w:rPr>
        <w:t>/</w:t>
      </w:r>
      <w:proofErr w:type="spellStart"/>
      <w:r>
        <w:rPr>
          <w:rFonts w:ascii="Consolas" w:hAnsi="Consolas" w:cs="Consolas"/>
        </w:rPr>
        <w:t>signout</w:t>
      </w:r>
      <w:proofErr w:type="spellEnd"/>
      <w:r>
        <w:t>).</w:t>
      </w:r>
    </w:p>
    <w:p w:rsidR="00D60FC7" w:rsidRDefault="00000000">
      <w:pPr>
        <w:pStyle w:val="Ttulo3"/>
      </w:pPr>
      <w:bookmarkStart w:id="31" w:name="_Toc233808437"/>
      <w:r>
        <w:lastRenderedPageBreak/>
        <w:t>4.2.1 Formulario público de captación</w:t>
      </w:r>
      <w:bookmarkEnd w:id="31"/>
    </w:p>
    <w:p w:rsidR="00D60FC7" w:rsidRDefault="00000000">
      <w:r>
        <w:t xml:space="preserve">El componente </w:t>
      </w:r>
      <w:r>
        <w:rPr>
          <w:rFonts w:ascii="Consolas" w:hAnsi="Consolas" w:cs="Consolas"/>
        </w:rPr>
        <w:t>lead-</w:t>
      </w:r>
      <w:proofErr w:type="spellStart"/>
      <w:r>
        <w:rPr>
          <w:rFonts w:ascii="Consolas" w:hAnsi="Consolas" w:cs="Consolas"/>
        </w:rPr>
        <w:t>form.tsx</w:t>
      </w:r>
      <w:proofErr w:type="spellEnd"/>
      <w:r>
        <w:t xml:space="preserve"> presenta el formulario de captación con los campos nombre, correo, teléfono (opcional), tipo de servicio, urgencia, presupuesto —seleccionado mediante un control deslizante entre 100 y 5000 dólares— y descripción. La validación se realiza en el cliente y, al enviar, el componente emite una petición HTTP POST al </w:t>
      </w:r>
      <w:proofErr w:type="spellStart"/>
      <w:r>
        <w:t>webhook</w:t>
      </w:r>
      <w:proofErr w:type="spellEnd"/>
      <w:r>
        <w:t xml:space="preserve"> de captación de n8n, cuya dirección base se configura mediante la variable de entorno </w:t>
      </w:r>
      <w:r>
        <w:rPr>
          <w:rFonts w:ascii="Consolas" w:hAnsi="Consolas" w:cs="Consolas"/>
        </w:rPr>
        <w:t>NEXT_PUBLIC_N8N_BASE</w:t>
      </w:r>
      <w:r>
        <w:t>. Ante una respuesta satisfactoria se muestra una confirmación; ante un error, un mensaje de alerta. Con esto se satisface el OE1</w:t>
      </w:r>
      <w:r>
        <w:t xml:space="preserve"> (Figura 2, véase Anexo A)</w:t>
      </w:r>
      <w:r>
        <w:t>.</w:t>
      </w:r>
    </w:p>
    <w:p w:rsidR="00D60FC7" w:rsidRDefault="00000000">
      <w:pPr>
        <w:pStyle w:val="Ttulo3"/>
      </w:pPr>
      <w:bookmarkStart w:id="32" w:name="_Toc233808438"/>
      <w:r>
        <w:t xml:space="preserve">4.2.2 Autenticación con </w:t>
      </w:r>
      <w:proofErr w:type="spellStart"/>
      <w:r>
        <w:t>Supabase</w:t>
      </w:r>
      <w:proofErr w:type="spellEnd"/>
      <w:r>
        <w:t xml:space="preserve"> </w:t>
      </w:r>
      <w:proofErr w:type="spellStart"/>
      <w:r>
        <w:t>Auth</w:t>
      </w:r>
      <w:bookmarkEnd w:id="32"/>
      <w:proofErr w:type="spellEnd"/>
    </w:p>
    <w:p w:rsidR="00D60FC7" w:rsidRDefault="00000000">
      <w:r>
        <w:t xml:space="preserve">El acceso al tablero se resuelve con </w:t>
      </w:r>
      <w:proofErr w:type="spellStart"/>
      <w:r>
        <w:t>Supabase</w:t>
      </w:r>
      <w:proofErr w:type="spellEnd"/>
      <w:r>
        <w:t xml:space="preserve"> </w:t>
      </w:r>
      <w:proofErr w:type="spellStart"/>
      <w:r>
        <w:t>Auth</w:t>
      </w:r>
      <w:proofErr w:type="spellEnd"/>
      <w:r>
        <w:t xml:space="preserve"> por correo y contraseña. El registro (</w:t>
      </w:r>
      <w:proofErr w:type="spellStart"/>
      <w:r>
        <w:rPr>
          <w:rFonts w:ascii="Consolas" w:hAnsi="Consolas" w:cs="Consolas"/>
        </w:rPr>
        <w:t>register-form.tsx</w:t>
      </w:r>
      <w:proofErr w:type="spellEnd"/>
      <w:r>
        <w:t xml:space="preserve">) invoca </w:t>
      </w:r>
      <w:proofErr w:type="spellStart"/>
      <w:r>
        <w:rPr>
          <w:rFonts w:ascii="Consolas" w:hAnsi="Consolas" w:cs="Consolas"/>
        </w:rPr>
        <w:t>signUp</w:t>
      </w:r>
      <w:proofErr w:type="spellEnd"/>
      <w:r>
        <w:t xml:space="preserve"> con redirección a </w:t>
      </w:r>
      <w:r>
        <w:rPr>
          <w:rFonts w:ascii="Consolas" w:hAnsi="Consolas" w:cs="Consolas"/>
        </w:rPr>
        <w:t>/</w:t>
      </w:r>
      <w:proofErr w:type="spellStart"/>
      <w:r>
        <w:rPr>
          <w:rFonts w:ascii="Consolas" w:hAnsi="Consolas" w:cs="Consolas"/>
        </w:rPr>
        <w:t>auth</w:t>
      </w:r>
      <w:proofErr w:type="spellEnd"/>
      <w:r>
        <w:rPr>
          <w:rFonts w:ascii="Consolas" w:hAnsi="Consolas" w:cs="Consolas"/>
        </w:rPr>
        <w:t>/</w:t>
      </w:r>
      <w:proofErr w:type="spellStart"/>
      <w:r>
        <w:rPr>
          <w:rFonts w:ascii="Consolas" w:hAnsi="Consolas" w:cs="Consolas"/>
        </w:rPr>
        <w:t>confirm</w:t>
      </w:r>
      <w:proofErr w:type="spellEnd"/>
      <w:r>
        <w:t>; el inicio de sesión (</w:t>
      </w:r>
      <w:proofErr w:type="spellStart"/>
      <w:r>
        <w:rPr>
          <w:rFonts w:ascii="Consolas" w:hAnsi="Consolas" w:cs="Consolas"/>
        </w:rPr>
        <w:t>login-form.tsx</w:t>
      </w:r>
      <w:proofErr w:type="spellEnd"/>
      <w:r>
        <w:t xml:space="preserve">) invoca </w:t>
      </w:r>
      <w:proofErr w:type="spellStart"/>
      <w:r>
        <w:rPr>
          <w:rFonts w:ascii="Consolas" w:hAnsi="Consolas" w:cs="Consolas"/>
        </w:rPr>
        <w:t>signInWithPassword</w:t>
      </w:r>
      <w:proofErr w:type="spellEnd"/>
      <w:r>
        <w:t xml:space="preserve">; el manejador </w:t>
      </w:r>
      <w:r>
        <w:rPr>
          <w:rFonts w:ascii="Consolas" w:hAnsi="Consolas" w:cs="Consolas"/>
        </w:rPr>
        <w:t>/</w:t>
      </w:r>
      <w:proofErr w:type="spellStart"/>
      <w:r>
        <w:rPr>
          <w:rFonts w:ascii="Consolas" w:hAnsi="Consolas" w:cs="Consolas"/>
        </w:rPr>
        <w:t>auth</w:t>
      </w:r>
      <w:proofErr w:type="spellEnd"/>
      <w:r>
        <w:rPr>
          <w:rFonts w:ascii="Consolas" w:hAnsi="Consolas" w:cs="Consolas"/>
        </w:rPr>
        <w:t>/</w:t>
      </w:r>
      <w:proofErr w:type="spellStart"/>
      <w:r>
        <w:rPr>
          <w:rFonts w:ascii="Consolas" w:hAnsi="Consolas" w:cs="Consolas"/>
        </w:rPr>
        <w:t>confirm</w:t>
      </w:r>
      <w:proofErr w:type="spellEnd"/>
      <w:r>
        <w:t xml:space="preserve"> verifica el código de un solo uso (</w:t>
      </w:r>
      <w:proofErr w:type="spellStart"/>
      <w:r>
        <w:rPr>
          <w:rFonts w:ascii="Consolas" w:hAnsi="Consolas" w:cs="Consolas"/>
        </w:rPr>
        <w:t>verifyOtp</w:t>
      </w:r>
      <w:proofErr w:type="spellEnd"/>
      <w:r>
        <w:t xml:space="preserve">) y el manejador </w:t>
      </w:r>
      <w:r>
        <w:rPr>
          <w:rFonts w:ascii="Consolas" w:hAnsi="Consolas" w:cs="Consolas"/>
        </w:rPr>
        <w:t>/</w:t>
      </w:r>
      <w:proofErr w:type="spellStart"/>
      <w:r>
        <w:rPr>
          <w:rFonts w:ascii="Consolas" w:hAnsi="Consolas" w:cs="Consolas"/>
        </w:rPr>
        <w:t>auth</w:t>
      </w:r>
      <w:proofErr w:type="spellEnd"/>
      <w:r>
        <w:rPr>
          <w:rFonts w:ascii="Consolas" w:hAnsi="Consolas" w:cs="Consolas"/>
        </w:rPr>
        <w:t>/</w:t>
      </w:r>
      <w:proofErr w:type="spellStart"/>
      <w:r>
        <w:rPr>
          <w:rFonts w:ascii="Consolas" w:hAnsi="Consolas" w:cs="Consolas"/>
        </w:rPr>
        <w:t>signout</w:t>
      </w:r>
      <w:proofErr w:type="spellEnd"/>
      <w:r>
        <w:t xml:space="preserve"> cierra la sesión. Los códigos de error de </w:t>
      </w:r>
      <w:proofErr w:type="spellStart"/>
      <w:r>
        <w:t>Supabase</w:t>
      </w:r>
      <w:proofErr w:type="spellEnd"/>
      <w:r>
        <w:t xml:space="preserve"> se traducen a mensajes en español mediante la función </w:t>
      </w:r>
      <w:proofErr w:type="spellStart"/>
      <w:r>
        <w:rPr>
          <w:rFonts w:ascii="Consolas" w:hAnsi="Consolas" w:cs="Consolas"/>
        </w:rPr>
        <w:t>translateAuthError</w:t>
      </w:r>
      <w:proofErr w:type="spellEnd"/>
      <w:r>
        <w:t xml:space="preserve"> del módulo </w:t>
      </w:r>
      <w:proofErr w:type="spellStart"/>
      <w:r>
        <w:rPr>
          <w:rFonts w:ascii="Consolas" w:hAnsi="Consolas" w:cs="Consolas"/>
        </w:rPr>
        <w:t>auth-errors.ts</w:t>
      </w:r>
      <w:proofErr w:type="spellEnd"/>
      <w:r>
        <w:t>, en cumplimiento del RNF5.</w:t>
      </w:r>
    </w:p>
    <w:p w:rsidR="00D60FC7" w:rsidRDefault="00000000">
      <w:pPr>
        <w:pStyle w:val="Ttulo3"/>
      </w:pPr>
      <w:bookmarkStart w:id="33" w:name="_Toc233808439"/>
      <w:r>
        <w:t>4.2.3 Protección de rutas</w:t>
      </w:r>
      <w:bookmarkEnd w:id="33"/>
    </w:p>
    <w:p w:rsidR="00D60FC7" w:rsidRDefault="00000000">
      <w:r>
        <w:t xml:space="preserve">La protección se implementa en el borde, mediante el archivo </w:t>
      </w:r>
      <w:proofErr w:type="spellStart"/>
      <w:r>
        <w:rPr>
          <w:rFonts w:ascii="Consolas" w:hAnsi="Consolas" w:cs="Consolas"/>
        </w:rPr>
        <w:t>proxy.ts</w:t>
      </w:r>
      <w:proofErr w:type="spellEnd"/>
      <w:r>
        <w:t xml:space="preserve"> —la forma vigente en Next.js 16, que reemplaza al histórico </w:t>
      </w:r>
      <w:proofErr w:type="spellStart"/>
      <w:r>
        <w:rPr>
          <w:rFonts w:ascii="Consolas" w:hAnsi="Consolas" w:cs="Consolas"/>
        </w:rPr>
        <w:t>middleware.ts</w:t>
      </w:r>
      <w:proofErr w:type="spellEnd"/>
      <w:r>
        <w:t xml:space="preserve">— apoyado en el ayudante </w:t>
      </w:r>
      <w:proofErr w:type="spellStart"/>
      <w:r>
        <w:rPr>
          <w:rFonts w:ascii="Consolas" w:hAnsi="Consolas" w:cs="Consolas"/>
        </w:rPr>
        <w:t>updateSession</w:t>
      </w:r>
      <w:proofErr w:type="spellEnd"/>
      <w:r>
        <w:t xml:space="preserve"> del módulo </w:t>
      </w:r>
      <w:proofErr w:type="spellStart"/>
      <w:r>
        <w:rPr>
          <w:rFonts w:ascii="Consolas" w:hAnsi="Consolas" w:cs="Consolas"/>
        </w:rPr>
        <w:t>lib</w:t>
      </w:r>
      <w:proofErr w:type="spellEnd"/>
      <w:r>
        <w:rPr>
          <w:rFonts w:ascii="Consolas" w:hAnsi="Consolas" w:cs="Consolas"/>
        </w:rPr>
        <w:t>/</w:t>
      </w:r>
      <w:proofErr w:type="spellStart"/>
      <w:r>
        <w:rPr>
          <w:rFonts w:ascii="Consolas" w:hAnsi="Consolas" w:cs="Consolas"/>
        </w:rPr>
        <w:t>supabase</w:t>
      </w:r>
      <w:proofErr w:type="spellEnd"/>
      <w:r>
        <w:rPr>
          <w:rFonts w:ascii="Consolas" w:hAnsi="Consolas" w:cs="Consolas"/>
        </w:rPr>
        <w:t>/</w:t>
      </w:r>
      <w:proofErr w:type="spellStart"/>
      <w:r>
        <w:rPr>
          <w:rFonts w:ascii="Consolas" w:hAnsi="Consolas" w:cs="Consolas"/>
        </w:rPr>
        <w:t>middleware.ts</w:t>
      </w:r>
      <w:proofErr w:type="spellEnd"/>
      <w:r>
        <w:t>. En cada petición se comprueba si la ruta pertenece al conjunto de rutas protegidas (</w:t>
      </w:r>
      <w:r>
        <w:rPr>
          <w:rFonts w:ascii="Consolas" w:hAnsi="Consolas" w:cs="Consolas"/>
        </w:rPr>
        <w:t>PROTECTED_ROUTES</w:t>
      </w:r>
      <w:r>
        <w:t xml:space="preserve">, que incluye </w:t>
      </w:r>
      <w:r>
        <w:rPr>
          <w:rFonts w:ascii="Consolas" w:hAnsi="Consolas" w:cs="Consolas"/>
        </w:rPr>
        <w:t>/</w:t>
      </w:r>
      <w:proofErr w:type="spellStart"/>
      <w:r>
        <w:rPr>
          <w:rFonts w:ascii="Consolas" w:hAnsi="Consolas" w:cs="Consolas"/>
        </w:rPr>
        <w:t>dashboard</w:t>
      </w:r>
      <w:proofErr w:type="spellEnd"/>
      <w:r>
        <w:t xml:space="preserve">) y, mediante </w:t>
      </w:r>
      <w:proofErr w:type="spellStart"/>
      <w:r>
        <w:rPr>
          <w:rFonts w:ascii="Consolas" w:hAnsi="Consolas" w:cs="Consolas"/>
        </w:rPr>
        <w:t>getUser</w:t>
      </w:r>
      <w:proofErr w:type="spellEnd"/>
      <w:r>
        <w:t xml:space="preserve">, se valida la sesión contra </w:t>
      </w:r>
      <w:proofErr w:type="spellStart"/>
      <w:r>
        <w:t>Supabase</w:t>
      </w:r>
      <w:proofErr w:type="spellEnd"/>
      <w:r>
        <w:t xml:space="preserve">; si no hay usuario, se redirige a </w:t>
      </w:r>
      <w:r>
        <w:rPr>
          <w:rFonts w:ascii="Consolas" w:hAnsi="Consolas" w:cs="Consolas"/>
        </w:rPr>
        <w:t>/</w:t>
      </w:r>
      <w:proofErr w:type="spellStart"/>
      <w:r>
        <w:rPr>
          <w:rFonts w:ascii="Consolas" w:hAnsi="Consolas" w:cs="Consolas"/>
        </w:rPr>
        <w:t>login</w:t>
      </w:r>
      <w:proofErr w:type="spellEnd"/>
      <w:r>
        <w:t xml:space="preserve"> conservando el destino original en el parámetro </w:t>
      </w:r>
      <w:proofErr w:type="spellStart"/>
      <w:r>
        <w:rPr>
          <w:rFonts w:ascii="Consolas" w:hAnsi="Consolas" w:cs="Consolas"/>
        </w:rPr>
        <w:t>redirectTo</w:t>
      </w:r>
      <w:proofErr w:type="spellEnd"/>
      <w:r>
        <w:t>. El propio componente de servidor del tablero repite la verificación, en un esquema de defensa en profundidad.</w:t>
      </w:r>
    </w:p>
    <w:p w:rsidR="00D60FC7" w:rsidRDefault="00000000">
      <w:pPr>
        <w:pStyle w:val="Ttulo3"/>
      </w:pPr>
      <w:bookmarkStart w:id="34" w:name="_Toc233808440"/>
      <w:r>
        <w:t xml:space="preserve">4.2.4 Cliente de </w:t>
      </w:r>
      <w:proofErr w:type="spellStart"/>
      <w:r>
        <w:t>Supabase</w:t>
      </w:r>
      <w:proofErr w:type="spellEnd"/>
      <w:r>
        <w:t xml:space="preserve"> y degradación defensiva</w:t>
      </w:r>
      <w:bookmarkEnd w:id="34"/>
    </w:p>
    <w:p w:rsidR="00D60FC7" w:rsidRDefault="00000000">
      <w:r>
        <w:t xml:space="preserve">La conexión con </w:t>
      </w:r>
      <w:proofErr w:type="spellStart"/>
      <w:r>
        <w:t>Supabase</w:t>
      </w:r>
      <w:proofErr w:type="spellEnd"/>
      <w:r>
        <w:t xml:space="preserve"> se estructura en tres clientes especializados: un cliente de navegador (</w:t>
      </w:r>
      <w:proofErr w:type="spellStart"/>
      <w:r>
        <w:rPr>
          <w:rFonts w:ascii="Consolas" w:hAnsi="Consolas" w:cs="Consolas"/>
        </w:rPr>
        <w:t>client.ts</w:t>
      </w:r>
      <w:proofErr w:type="spellEnd"/>
      <w:r>
        <w:t>), un cliente de servidor que gestiona la sesión mediante cookies (</w:t>
      </w:r>
      <w:proofErr w:type="spellStart"/>
      <w:r>
        <w:rPr>
          <w:rFonts w:ascii="Consolas" w:hAnsi="Consolas" w:cs="Consolas"/>
        </w:rPr>
        <w:t>server.ts</w:t>
      </w:r>
      <w:proofErr w:type="spellEnd"/>
      <w:r>
        <w:t>) y un cliente para la comprobación de sesión en el borde (</w:t>
      </w:r>
      <w:proofErr w:type="spellStart"/>
      <w:r>
        <w:rPr>
          <w:rFonts w:ascii="Consolas" w:hAnsi="Consolas" w:cs="Consolas"/>
        </w:rPr>
        <w:t>middleware.ts</w:t>
      </w:r>
      <w:proofErr w:type="spellEnd"/>
      <w:r>
        <w:t xml:space="preserve">). Todos comparten un criterio defensivo: si faltan las variables de entorno, devuelven un </w:t>
      </w:r>
      <w:r>
        <w:lastRenderedPageBreak/>
        <w:t>valor nulo en lugar de interrumpir la construcción de la aplicación, lo que permite desplegar sin configurar y evita caídas del despliegue (RNF3).</w:t>
      </w:r>
    </w:p>
    <w:p w:rsidR="00D60FC7" w:rsidRDefault="00000000">
      <w:pPr>
        <w:pStyle w:val="Ttulo3"/>
      </w:pPr>
      <w:bookmarkStart w:id="35" w:name="_Toc233808441"/>
      <w:r>
        <w:t>4.2.5 Tablero de control en tiempo real</w:t>
      </w:r>
      <w:bookmarkEnd w:id="35"/>
    </w:p>
    <w:p w:rsidR="00D60FC7" w:rsidRDefault="00000000">
      <w:r>
        <w:t>El tablero (</w:t>
      </w:r>
      <w:proofErr w:type="spellStart"/>
      <w:r>
        <w:rPr>
          <w:rFonts w:ascii="Consolas" w:hAnsi="Consolas" w:cs="Consolas"/>
        </w:rPr>
        <w:t>dashboard-client.tsx</w:t>
      </w:r>
      <w:proofErr w:type="spellEnd"/>
      <w:r>
        <w:t xml:space="preserve">) consulta cuatro conjuntos de datos: los indicadores del mes desde la vista </w:t>
      </w:r>
      <w:proofErr w:type="spellStart"/>
      <w:r>
        <w:rPr>
          <w:rFonts w:ascii="Consolas" w:hAnsi="Consolas" w:cs="Consolas"/>
        </w:rPr>
        <w:t>metrics_mensuales</w:t>
      </w:r>
      <w:proofErr w:type="spellEnd"/>
      <w:r>
        <w:t xml:space="preserve">, el embudo a partir del estado de los registros de </w:t>
      </w:r>
      <w:r>
        <w:rPr>
          <w:rFonts w:ascii="Consolas" w:hAnsi="Consolas" w:cs="Consolas"/>
        </w:rPr>
        <w:t>leads</w:t>
      </w:r>
      <w:r>
        <w:t xml:space="preserve">, los leads recientes y las facturas pendientes desde la vista </w:t>
      </w:r>
      <w:proofErr w:type="spellStart"/>
      <w:r>
        <w:rPr>
          <w:rFonts w:ascii="Consolas" w:hAnsi="Consolas" w:cs="Consolas"/>
        </w:rPr>
        <w:t>facturas_pendientes</w:t>
      </w:r>
      <w:proofErr w:type="spellEnd"/>
      <w:r>
        <w:t xml:space="preserve">. Presenta indicadores clave —cantidad de leads, tasa de conversión, tasa de cobro, facturación, montos cobrados, pendientes y vencidos—, un gráfico de embudo por estado y tablas de leads y de facturas, con resaltado de los vencimientos. Para mantener la información actualizada sin recarga manual, el tablero se suscribe a los cambios de la tabla </w:t>
      </w:r>
      <w:r>
        <w:rPr>
          <w:rFonts w:ascii="Consolas" w:hAnsi="Consolas" w:cs="Consolas"/>
        </w:rPr>
        <w:t>leads</w:t>
      </w:r>
      <w:r>
        <w:t xml:space="preserve"> mediante el canal de tiempo real de </w:t>
      </w:r>
      <w:proofErr w:type="spellStart"/>
      <w:r>
        <w:t>Supabase</w:t>
      </w:r>
      <w:proofErr w:type="spellEnd"/>
      <w:r>
        <w:t xml:space="preserve"> (</w:t>
      </w:r>
      <w:proofErr w:type="spellStart"/>
      <w:r>
        <w:rPr>
          <w:rFonts w:ascii="Consolas" w:hAnsi="Consolas" w:cs="Consolas"/>
        </w:rPr>
        <w:t>postgres_changes</w:t>
      </w:r>
      <w:proofErr w:type="spellEnd"/>
      <w:r>
        <w:t>) y vuelve a consultar los datos ante cada alta, modificación o baja (RNF6). Estas prestaciones satisfacen, junto con el modelo de datos, el OE4</w:t>
      </w:r>
      <w:r>
        <w:t xml:space="preserve"> (Figura 3, véase Anexo A)</w:t>
      </w:r>
      <w:r>
        <w:t>.</w:t>
      </w:r>
    </w:p>
    <w:p w:rsidR="00D60FC7" w:rsidRDefault="00000000">
      <w:pPr>
        <w:pStyle w:val="Ttulo3"/>
      </w:pPr>
      <w:bookmarkStart w:id="36" w:name="_Toc233808442"/>
      <w:r>
        <w:t>4.2.6 Página de aceptación de propuestas</w:t>
      </w:r>
      <w:bookmarkEnd w:id="36"/>
    </w:p>
    <w:p w:rsidR="00D60FC7" w:rsidRDefault="00000000">
      <w:r>
        <w:t xml:space="preserve">La ruta pública </w:t>
      </w:r>
      <w:r>
        <w:rPr>
          <w:rFonts w:ascii="Consolas" w:hAnsi="Consolas" w:cs="Consolas"/>
        </w:rPr>
        <w:t>/aceptar/[</w:t>
      </w:r>
      <w:proofErr w:type="spellStart"/>
      <w:r>
        <w:rPr>
          <w:rFonts w:ascii="Consolas" w:hAnsi="Consolas" w:cs="Consolas"/>
        </w:rPr>
        <w:t>leadId</w:t>
      </w:r>
      <w:proofErr w:type="spellEnd"/>
      <w:r>
        <w:rPr>
          <w:rFonts w:ascii="Consolas" w:hAnsi="Consolas" w:cs="Consolas"/>
        </w:rPr>
        <w:t>]</w:t>
      </w:r>
      <w:r>
        <w:t xml:space="preserve"> recibe, además del identificador del lead, un token en el parámetro de consulta (así llega por tratarse de un enlace enviado por correo). El componente envía ambos datos —identificador y token— en el cuerpo de una petición POST al </w:t>
      </w:r>
      <w:proofErr w:type="spellStart"/>
      <w:r>
        <w:t>webhook</w:t>
      </w:r>
      <w:proofErr w:type="spellEnd"/>
      <w:r>
        <w:t xml:space="preserve"> de aceptación de n8n y, según la respuesta, informa al cliente uno de tres desenlaces: aceptación satisfactoria, enlace ya utilizado o enlace inválido o vencido. Al no requerir cuenta, esta ruta se protege exclusivamente con el token, no con </w:t>
      </w:r>
      <w:proofErr w:type="spellStart"/>
      <w:r>
        <w:t>Supabase</w:t>
      </w:r>
      <w:proofErr w:type="spellEnd"/>
      <w:r>
        <w:t xml:space="preserve"> </w:t>
      </w:r>
      <w:proofErr w:type="spellStart"/>
      <w:r>
        <w:t>Auth</w:t>
      </w:r>
      <w:proofErr w:type="spellEnd"/>
      <w:r>
        <w:t/>
      </w:r>
      <w:r>
        <w:t xml:space="preserve"> (Figura 4, véase Anexo A)</w:t>
      </w:r>
      <w:r>
        <w:t>.</w:t>
      </w:r>
    </w:p>
    <w:p w:rsidR="00D60FC7" w:rsidRDefault="00000000">
      <w:pPr>
        <w:pStyle w:val="Ttulo2"/>
      </w:pPr>
      <w:bookmarkStart w:id="37" w:name="_Toc233808443"/>
      <w:r>
        <w:t xml:space="preserve">4.3 </w:t>
      </w:r>
      <w:proofErr w:type="spellStart"/>
      <w:r>
        <w:t>Backend</w:t>
      </w:r>
      <w:proofErr w:type="spellEnd"/>
      <w:r>
        <w:t xml:space="preserve"> de automatización (n8n)</w:t>
      </w:r>
      <w:bookmarkEnd w:id="37"/>
    </w:p>
    <w:p w:rsidR="00D60FC7" w:rsidRDefault="00000000">
      <w:r>
        <w:t>El flujo de trabajo exportado desde n8n contiene 71 nodos y organiza la lógica de negocio en cinco procesos: captación y calificación de leads, aceptación y facturación, pago, cierre de proyecto y un conjunto de procesos programados. Se describe cada uno a partir de su definición real.</w:t>
      </w:r>
    </w:p>
    <w:p w:rsidR="00D60FC7" w:rsidRDefault="00000000">
      <w:pPr>
        <w:pStyle w:val="Ttulo3"/>
      </w:pPr>
      <w:bookmarkStart w:id="38" w:name="_Toc233808444"/>
      <w:r>
        <w:t>4.3.1 Captación y calificación (</w:t>
      </w:r>
      <w:proofErr w:type="spellStart"/>
      <w:r>
        <w:t>webhook</w:t>
      </w:r>
      <w:proofErr w:type="spellEnd"/>
      <w:r>
        <w:t xml:space="preserve"> de nuevo lead)</w:t>
      </w:r>
      <w:bookmarkEnd w:id="38"/>
    </w:p>
    <w:p w:rsidR="00D60FC7" w:rsidRDefault="00000000">
      <w:r>
        <w:t xml:space="preserve">El proceso se dispara con el </w:t>
      </w:r>
      <w:proofErr w:type="spellStart"/>
      <w:r>
        <w:t>webhook</w:t>
      </w:r>
      <w:proofErr w:type="spellEnd"/>
      <w:r>
        <w:t xml:space="preserve"> POST </w:t>
      </w:r>
      <w:r>
        <w:rPr>
          <w:rFonts w:ascii="Consolas" w:hAnsi="Consolas" w:cs="Consolas"/>
        </w:rPr>
        <w:t>/lead/nuevo</w:t>
      </w:r>
      <w:r>
        <w:t xml:space="preserve">. El primer nodo, </w:t>
      </w:r>
      <w:r>
        <w:rPr>
          <w:i/>
        </w:rPr>
        <w:t>Normalizar Lead</w:t>
      </w:r>
      <w:r>
        <w:t xml:space="preserve">, ejecuta código JavaScript que recorta y estandariza los campos: convierte el correo a minúsculas, interpreta el presupuesto como entero, restringe la urgencia al conjunto {alta, media, baja} —con </w:t>
      </w:r>
      <w:r>
        <w:rPr>
          <w:rFonts w:ascii="Consolas" w:hAnsi="Consolas" w:cs="Consolas"/>
        </w:rPr>
        <w:t>media</w:t>
      </w:r>
      <w:r>
        <w:t xml:space="preserve"> por defecto— y el servicio a una lista blanca de siete valores —</w:t>
      </w:r>
      <w:r>
        <w:lastRenderedPageBreak/>
        <w:t xml:space="preserve">con </w:t>
      </w:r>
      <w:proofErr w:type="spellStart"/>
      <w:r>
        <w:rPr>
          <w:rFonts w:ascii="Consolas" w:hAnsi="Consolas" w:cs="Consolas"/>
        </w:rPr>
        <w:t>desarrollo_web</w:t>
      </w:r>
      <w:proofErr w:type="spellEnd"/>
      <w:r>
        <w:t xml:space="preserve"> por defecto—. Aplica tres validaciones mínimas (correo con arroba, nombre de al menos dos caracteres y presupuesto mayor que cero) y, si alguna falla, interrumpe el flujo con un error; en caso contrario, genera un identificador único con el formato </w:t>
      </w:r>
      <w:r>
        <w:rPr>
          <w:rFonts w:ascii="Consolas" w:hAnsi="Consolas" w:cs="Consolas"/>
        </w:rPr>
        <w:t>LD-&lt;</w:t>
      </w:r>
      <w:proofErr w:type="spellStart"/>
      <w:r>
        <w:rPr>
          <w:rFonts w:ascii="Consolas" w:hAnsi="Consolas" w:cs="Consolas"/>
        </w:rPr>
        <w:t>timestamp</w:t>
      </w:r>
      <w:proofErr w:type="spellEnd"/>
      <w:r>
        <w:rPr>
          <w:rFonts w:ascii="Consolas" w:hAnsi="Consolas" w:cs="Consolas"/>
        </w:rPr>
        <w:t>&gt;-&lt;aleatorio&gt;</w:t>
      </w:r>
      <w:r>
        <w:t xml:space="preserve"> y trunca la descripción a 2000 caracteres. El lead normalizado se persiste con el nodo </w:t>
      </w:r>
      <w:proofErr w:type="spellStart"/>
      <w:r>
        <w:rPr>
          <w:i/>
        </w:rPr>
        <w:t>Insert</w:t>
      </w:r>
      <w:proofErr w:type="spellEnd"/>
      <w:r>
        <w:rPr>
          <w:i/>
        </w:rPr>
        <w:t xml:space="preserve"> Lead</w:t>
      </w:r>
      <w:r>
        <w:t xml:space="preserve"> en la tabla </w:t>
      </w:r>
      <w:r>
        <w:rPr>
          <w:rFonts w:ascii="Consolas" w:hAnsi="Consolas" w:cs="Consolas"/>
        </w:rPr>
        <w:t>leads</w:t>
      </w:r>
      <w:r>
        <w:t>.</w:t>
      </w:r>
    </w:p>
    <w:p w:rsidR="00D60FC7" w:rsidRDefault="00000000">
      <w:r>
        <w:t xml:space="preserve">A continuación, el nodo </w:t>
      </w:r>
      <w:proofErr w:type="spellStart"/>
      <w:r>
        <w:rPr>
          <w:i/>
        </w:rPr>
        <w:t>Scoring</w:t>
      </w:r>
      <w:proofErr w:type="spellEnd"/>
      <w:r>
        <w:t xml:space="preserve"> calcula el puntaje de prioridad sumando cuatro componentes ponderados, según se detalla en la Tabla 4, y deriva el nivel: </w:t>
      </w:r>
      <w:r>
        <w:rPr>
          <w:rFonts w:ascii="Consolas" w:hAnsi="Consolas" w:cs="Consolas"/>
        </w:rPr>
        <w:t>HOT</w:t>
      </w:r>
      <w:r>
        <w:t xml:space="preserve"> si el puntaje es mayor o igual a 70, </w:t>
      </w:r>
      <w:r>
        <w:rPr>
          <w:rFonts w:ascii="Consolas" w:hAnsi="Consolas" w:cs="Consolas"/>
        </w:rPr>
        <w:t>WARM</w:t>
      </w:r>
      <w:r>
        <w:t xml:space="preserve"> si es mayor o igual a 40, y </w:t>
      </w:r>
      <w:r>
        <w:rPr>
          <w:rFonts w:ascii="Consolas" w:hAnsi="Consolas" w:cs="Consolas"/>
        </w:rPr>
        <w:t>COLD</w:t>
      </w:r>
      <w:r>
        <w:t xml:space="preserve"> en caso contrario. Un nodo condicional bifurca entonces el flujo: los leads HOT y WARM avanzan a la generación y el envío de la propuesta por correo, mientras que los COLD solo generan una notificación por </w:t>
      </w:r>
      <w:proofErr w:type="spellStart"/>
      <w:r>
        <w:t>Telegram</w:t>
      </w:r>
      <w:proofErr w:type="spellEnd"/>
      <w:r>
        <w:t>, evitando invertir esfuerzo comercial en oportunidades de baja prioridad (OE2).</w:t>
      </w:r>
    </w:p>
    <w:p w:rsidR="00D60FC7" w:rsidRDefault="00000000">
      <w:pPr>
        <w:spacing w:after="120" w:line="240" w:lineRule="auto"/>
        <w:jc w:val="center"/>
      </w:pPr>
      <w:r>
        <w:rPr>
          <w:sz w:val="20"/>
          <w:szCs w:val="20"/>
        </w:rPr>
        <w:t>Tabla 4. Reglas de cálculo del score</w:t>
      </w:r>
    </w:p>
    <w:tbl>
      <w:tblPr>
        <w:tblW w:w="5000" w:type="pct"/>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168"/>
        <w:gridCol w:w="5264"/>
        <w:gridCol w:w="1376"/>
      </w:tblGrid>
      <w:tr w:rsidR="00D60FC7">
        <w:tblPrEx>
          <w:tblCellMar>
            <w:top w:w="0" w:type="dxa"/>
            <w:bottom w:w="0" w:type="dxa"/>
          </w:tblCellMar>
        </w:tblPrEx>
        <w:trPr>
          <w:tblHeader/>
        </w:trPr>
        <w:tc>
          <w:tcPr>
            <w:tcW w:w="2200" w:type="dxa"/>
            <w:shd w:val="clear" w:color="auto" w:fill="1F2937"/>
          </w:tcPr>
          <w:p w:rsidR="00D60FC7" w:rsidRDefault="00000000">
            <w:pPr>
              <w:spacing w:after="20" w:line="240" w:lineRule="auto"/>
              <w:jc w:val="left"/>
            </w:pPr>
            <w:r>
              <w:rPr>
                <w:b/>
                <w:color w:val="FFFFFF"/>
              </w:rPr>
              <w:t>Criterio</w:t>
            </w:r>
          </w:p>
        </w:tc>
        <w:tc>
          <w:tcPr>
            <w:tcW w:w="5400" w:type="dxa"/>
            <w:shd w:val="clear" w:color="auto" w:fill="1F2937"/>
          </w:tcPr>
          <w:p w:rsidR="00D60FC7" w:rsidRDefault="00000000">
            <w:pPr>
              <w:spacing w:after="20" w:line="240" w:lineRule="auto"/>
              <w:jc w:val="left"/>
            </w:pPr>
            <w:r>
              <w:rPr>
                <w:b/>
                <w:color w:val="FFFFFF"/>
              </w:rPr>
              <w:t>Condición</w:t>
            </w:r>
          </w:p>
        </w:tc>
        <w:tc>
          <w:tcPr>
            <w:tcW w:w="1400" w:type="dxa"/>
            <w:shd w:val="clear" w:color="auto" w:fill="1F2937"/>
          </w:tcPr>
          <w:p w:rsidR="00D60FC7" w:rsidRDefault="00000000">
            <w:pPr>
              <w:spacing w:after="20" w:line="240" w:lineRule="auto"/>
              <w:jc w:val="left"/>
            </w:pPr>
            <w:r>
              <w:rPr>
                <w:b/>
                <w:color w:val="FFFFFF"/>
              </w:rPr>
              <w:t>Puntos</w:t>
            </w:r>
          </w:p>
        </w:tc>
      </w:tr>
      <w:tr w:rsidR="00D60FC7">
        <w:tblPrEx>
          <w:tblCellMar>
            <w:top w:w="0" w:type="dxa"/>
            <w:bottom w:w="0" w:type="dxa"/>
          </w:tblCellMar>
        </w:tblPrEx>
        <w:tc>
          <w:tcPr>
            <w:tcW w:w="2200" w:type="dxa"/>
          </w:tcPr>
          <w:p w:rsidR="00D60FC7" w:rsidRDefault="00000000">
            <w:pPr>
              <w:spacing w:after="20" w:line="240" w:lineRule="auto"/>
              <w:jc w:val="left"/>
            </w:pPr>
            <w:r>
              <w:t>Presupuesto (USD)</w:t>
            </w:r>
          </w:p>
        </w:tc>
        <w:tc>
          <w:tcPr>
            <w:tcW w:w="5400" w:type="dxa"/>
          </w:tcPr>
          <w:p w:rsidR="00D60FC7" w:rsidRDefault="00000000">
            <w:pPr>
              <w:spacing w:after="20" w:line="240" w:lineRule="auto"/>
              <w:jc w:val="left"/>
            </w:pPr>
            <w:r>
              <w:t>≥ 5000 / ≥ 2000 / ≥ 1000 / ≥ 300</w:t>
            </w:r>
          </w:p>
        </w:tc>
        <w:tc>
          <w:tcPr>
            <w:tcW w:w="1400" w:type="dxa"/>
          </w:tcPr>
          <w:p w:rsidR="00D60FC7" w:rsidRDefault="00000000">
            <w:pPr>
              <w:spacing w:after="20" w:line="240" w:lineRule="auto"/>
              <w:jc w:val="left"/>
            </w:pPr>
            <w:r>
              <w:t>40 / 30 / 20 / 10</w:t>
            </w:r>
          </w:p>
        </w:tc>
      </w:tr>
      <w:tr w:rsidR="00D60FC7">
        <w:tblPrEx>
          <w:tblCellMar>
            <w:top w:w="0" w:type="dxa"/>
            <w:bottom w:w="0" w:type="dxa"/>
          </w:tblCellMar>
        </w:tblPrEx>
        <w:tc>
          <w:tcPr>
            <w:tcW w:w="2200" w:type="dxa"/>
          </w:tcPr>
          <w:p w:rsidR="00D60FC7" w:rsidRDefault="00000000">
            <w:pPr>
              <w:spacing w:after="20" w:line="240" w:lineRule="auto"/>
              <w:jc w:val="left"/>
            </w:pPr>
            <w:r>
              <w:t>Urgencia</w:t>
            </w:r>
          </w:p>
        </w:tc>
        <w:tc>
          <w:tcPr>
            <w:tcW w:w="5400" w:type="dxa"/>
          </w:tcPr>
          <w:p w:rsidR="00D60FC7" w:rsidRDefault="00000000">
            <w:pPr>
              <w:spacing w:after="20" w:line="240" w:lineRule="auto"/>
              <w:jc w:val="left"/>
            </w:pPr>
            <w:r>
              <w:t>alta / media / baja</w:t>
            </w:r>
          </w:p>
        </w:tc>
        <w:tc>
          <w:tcPr>
            <w:tcW w:w="1400" w:type="dxa"/>
          </w:tcPr>
          <w:p w:rsidR="00D60FC7" w:rsidRDefault="00000000">
            <w:pPr>
              <w:spacing w:after="20" w:line="240" w:lineRule="auto"/>
              <w:jc w:val="left"/>
            </w:pPr>
            <w:r>
              <w:t>30 / 15 / 5</w:t>
            </w:r>
          </w:p>
        </w:tc>
      </w:tr>
      <w:tr w:rsidR="00D60FC7">
        <w:tblPrEx>
          <w:tblCellMar>
            <w:top w:w="0" w:type="dxa"/>
            <w:bottom w:w="0" w:type="dxa"/>
          </w:tblCellMar>
        </w:tblPrEx>
        <w:tc>
          <w:tcPr>
            <w:tcW w:w="2200" w:type="dxa"/>
          </w:tcPr>
          <w:p w:rsidR="00D60FC7" w:rsidRDefault="00000000">
            <w:pPr>
              <w:spacing w:after="20" w:line="240" w:lineRule="auto"/>
              <w:jc w:val="left"/>
            </w:pPr>
            <w:r>
              <w:t>Servicio</w:t>
            </w:r>
          </w:p>
        </w:tc>
        <w:tc>
          <w:tcPr>
            <w:tcW w:w="5400" w:type="dxa"/>
          </w:tcPr>
          <w:p w:rsidR="00D60FC7" w:rsidRDefault="00000000">
            <w:pPr>
              <w:spacing w:after="20" w:line="240" w:lineRule="auto"/>
              <w:jc w:val="left"/>
            </w:pPr>
            <w:proofErr w:type="spellStart"/>
            <w:r>
              <w:t>desarrollo_web</w:t>
            </w:r>
            <w:proofErr w:type="spellEnd"/>
            <w:r>
              <w:t xml:space="preserve"> y </w:t>
            </w:r>
            <w:proofErr w:type="spellStart"/>
            <w:r>
              <w:t>ecommerce</w:t>
            </w:r>
            <w:proofErr w:type="spellEnd"/>
            <w:r>
              <w:t xml:space="preserve"> / </w:t>
            </w:r>
            <w:proofErr w:type="spellStart"/>
            <w:r>
              <w:t>app_movil</w:t>
            </w:r>
            <w:proofErr w:type="spellEnd"/>
            <w:r>
              <w:t xml:space="preserve"> y </w:t>
            </w:r>
            <w:proofErr w:type="spellStart"/>
            <w:r>
              <w:t>automatizacion</w:t>
            </w:r>
            <w:proofErr w:type="spellEnd"/>
            <w:r>
              <w:t xml:space="preserve"> / </w:t>
            </w:r>
            <w:proofErr w:type="spellStart"/>
            <w:r>
              <w:t>diseno_ui</w:t>
            </w:r>
            <w:proofErr w:type="spellEnd"/>
            <w:r>
              <w:t xml:space="preserve"> / </w:t>
            </w:r>
            <w:proofErr w:type="spellStart"/>
            <w:r>
              <w:t>consultoria</w:t>
            </w:r>
            <w:proofErr w:type="spellEnd"/>
            <w:r>
              <w:t xml:space="preserve"> / soporte</w:t>
            </w:r>
          </w:p>
        </w:tc>
        <w:tc>
          <w:tcPr>
            <w:tcW w:w="1400" w:type="dxa"/>
          </w:tcPr>
          <w:p w:rsidR="00D60FC7" w:rsidRDefault="00000000">
            <w:pPr>
              <w:spacing w:after="20" w:line="240" w:lineRule="auto"/>
              <w:jc w:val="left"/>
            </w:pPr>
            <w:r>
              <w:t>20 / 18 / 15 / 12 / 5</w:t>
            </w:r>
          </w:p>
        </w:tc>
      </w:tr>
      <w:tr w:rsidR="00D60FC7">
        <w:tblPrEx>
          <w:tblCellMar>
            <w:top w:w="0" w:type="dxa"/>
            <w:bottom w:w="0" w:type="dxa"/>
          </w:tblCellMar>
        </w:tblPrEx>
        <w:tc>
          <w:tcPr>
            <w:tcW w:w="2200" w:type="dxa"/>
          </w:tcPr>
          <w:p w:rsidR="00D60FC7" w:rsidRDefault="00000000">
            <w:pPr>
              <w:spacing w:after="20" w:line="240" w:lineRule="auto"/>
              <w:jc w:val="left"/>
            </w:pPr>
            <w:r>
              <w:t>Teléfono</w:t>
            </w:r>
          </w:p>
        </w:tc>
        <w:tc>
          <w:tcPr>
            <w:tcW w:w="5400" w:type="dxa"/>
          </w:tcPr>
          <w:p w:rsidR="00D60FC7" w:rsidRDefault="00000000">
            <w:pPr>
              <w:spacing w:after="20" w:line="240" w:lineRule="auto"/>
              <w:jc w:val="left"/>
            </w:pPr>
            <w:r>
              <w:t>longitud mayor a 6 caracteres</w:t>
            </w:r>
          </w:p>
        </w:tc>
        <w:tc>
          <w:tcPr>
            <w:tcW w:w="1400" w:type="dxa"/>
          </w:tcPr>
          <w:p w:rsidR="00D60FC7" w:rsidRDefault="00000000">
            <w:pPr>
              <w:spacing w:after="20" w:line="240" w:lineRule="auto"/>
              <w:jc w:val="left"/>
            </w:pPr>
            <w:r>
              <w:t>+5</w:t>
            </w:r>
          </w:p>
        </w:tc>
      </w:tr>
      <w:tr w:rsidR="00D60FC7">
        <w:tblPrEx>
          <w:tblCellMar>
            <w:top w:w="0" w:type="dxa"/>
            <w:bottom w:w="0" w:type="dxa"/>
          </w:tblCellMar>
        </w:tblPrEx>
        <w:tc>
          <w:tcPr>
            <w:tcW w:w="2200" w:type="dxa"/>
          </w:tcPr>
          <w:p w:rsidR="00D60FC7" w:rsidRDefault="00000000">
            <w:pPr>
              <w:spacing w:after="20" w:line="240" w:lineRule="auto"/>
              <w:jc w:val="left"/>
            </w:pPr>
            <w:r>
              <w:t>Descripción</w:t>
            </w:r>
          </w:p>
        </w:tc>
        <w:tc>
          <w:tcPr>
            <w:tcW w:w="5400" w:type="dxa"/>
          </w:tcPr>
          <w:p w:rsidR="00D60FC7" w:rsidRDefault="00000000">
            <w:pPr>
              <w:spacing w:after="20" w:line="240" w:lineRule="auto"/>
              <w:jc w:val="left"/>
            </w:pPr>
            <w:r>
              <w:t>longitud mayor a 50 caracteres</w:t>
            </w:r>
          </w:p>
        </w:tc>
        <w:tc>
          <w:tcPr>
            <w:tcW w:w="1400" w:type="dxa"/>
          </w:tcPr>
          <w:p w:rsidR="00D60FC7" w:rsidRDefault="00000000">
            <w:pPr>
              <w:spacing w:after="20" w:line="240" w:lineRule="auto"/>
              <w:jc w:val="left"/>
            </w:pPr>
            <w:r>
              <w:t>+5</w:t>
            </w:r>
          </w:p>
        </w:tc>
      </w:tr>
      <w:tr w:rsidR="00D60FC7">
        <w:tblPrEx>
          <w:tblCellMar>
            <w:top w:w="0" w:type="dxa"/>
            <w:bottom w:w="0" w:type="dxa"/>
          </w:tblCellMar>
        </w:tblPrEx>
        <w:tc>
          <w:tcPr>
            <w:tcW w:w="2200" w:type="dxa"/>
          </w:tcPr>
          <w:p w:rsidR="00D60FC7" w:rsidRDefault="00000000">
            <w:pPr>
              <w:spacing w:after="20" w:line="240" w:lineRule="auto"/>
              <w:jc w:val="left"/>
            </w:pPr>
            <w:r>
              <w:t>Clasificación</w:t>
            </w:r>
          </w:p>
        </w:tc>
        <w:tc>
          <w:tcPr>
            <w:tcW w:w="5400" w:type="dxa"/>
          </w:tcPr>
          <w:p w:rsidR="00D60FC7" w:rsidRDefault="00000000">
            <w:pPr>
              <w:spacing w:after="20" w:line="240" w:lineRule="auto"/>
              <w:jc w:val="left"/>
            </w:pPr>
            <w:r>
              <w:t>score ≥ 70 → HOT · score ≥ 40 → WARM · resto → COLD</w:t>
            </w:r>
          </w:p>
        </w:tc>
        <w:tc>
          <w:tcPr>
            <w:tcW w:w="1400" w:type="dxa"/>
          </w:tcPr>
          <w:p w:rsidR="00D60FC7" w:rsidRDefault="00000000">
            <w:pPr>
              <w:spacing w:after="20" w:line="240" w:lineRule="auto"/>
              <w:jc w:val="left"/>
            </w:pPr>
            <w:r>
              <w:t>—</w:t>
            </w:r>
          </w:p>
        </w:tc>
      </w:tr>
    </w:tbl>
    <w:p w:rsidR="00D60FC7" w:rsidRDefault="00D60FC7"/>
    <w:p w:rsidR="00D60FC7" w:rsidRDefault="00000000">
      <w:r>
        <w:t xml:space="preserve">Tras el envío de la propuesta, el nodo </w:t>
      </w:r>
      <w:r>
        <w:rPr>
          <w:i/>
        </w:rPr>
        <w:t>Estado Propuesta Enviada</w:t>
      </w:r>
      <w:r>
        <w:t xml:space="preserve"> actualiza el lead al estado </w:t>
      </w:r>
      <w:r>
        <w:rPr>
          <w:rFonts w:ascii="Consolas" w:hAnsi="Consolas" w:cs="Consolas"/>
        </w:rPr>
        <w:t>PROPUESTA_ENVIADA</w:t>
      </w:r>
      <w:r>
        <w:t xml:space="preserve"> y registra la fecha; se deja constancia en un registro de auditoría y se notifica al profesional por </w:t>
      </w:r>
      <w:proofErr w:type="spellStart"/>
      <w:r>
        <w:t>Telegram</w:t>
      </w:r>
      <w:proofErr w:type="spellEnd"/>
      <w:r>
        <w:t/>
      </w:r>
      <w:r>
        <w:t xml:space="preserve"> (Figura 5, véase Anexo A)</w:t>
      </w:r>
      <w:r>
        <w:t>.</w:t>
      </w:r>
    </w:p>
    <w:p w:rsidR="00D60FC7" w:rsidRDefault="00000000">
      <w:pPr>
        <w:pStyle w:val="Ttulo3"/>
      </w:pPr>
      <w:bookmarkStart w:id="39" w:name="_Toc233808445"/>
      <w:r>
        <w:t>4.3.2 Aceptación y facturación (</w:t>
      </w:r>
      <w:proofErr w:type="spellStart"/>
      <w:r>
        <w:t>webhook</w:t>
      </w:r>
      <w:proofErr w:type="spellEnd"/>
      <w:r>
        <w:t xml:space="preserve"> de lead acepta)</w:t>
      </w:r>
      <w:bookmarkEnd w:id="39"/>
    </w:p>
    <w:p w:rsidR="00D60FC7" w:rsidRDefault="00000000">
      <w:r>
        <w:t xml:space="preserve">El </w:t>
      </w:r>
      <w:proofErr w:type="spellStart"/>
      <w:r>
        <w:t>webhook</w:t>
      </w:r>
      <w:proofErr w:type="spellEnd"/>
      <w:r>
        <w:t xml:space="preserve"> </w:t>
      </w:r>
      <w:r>
        <w:rPr>
          <w:rFonts w:ascii="Consolas" w:hAnsi="Consolas" w:cs="Consolas"/>
        </w:rPr>
        <w:t>/lead-acepta</w:t>
      </w:r>
      <w:r>
        <w:t xml:space="preserve"> recibe el identificador del lead y el token. El nodo </w:t>
      </w:r>
      <w:r>
        <w:rPr>
          <w:i/>
        </w:rPr>
        <w:t>Validar Token</w:t>
      </w:r>
      <w:r>
        <w:t xml:space="preserve"> comprueba la presencia de ambos parámetros y el nodo </w:t>
      </w:r>
      <w:r>
        <w:rPr>
          <w:i/>
        </w:rPr>
        <w:t>Buscar Lead</w:t>
      </w:r>
      <w:r>
        <w:t xml:space="preserve"> consulta la tabla </w:t>
      </w:r>
      <w:r>
        <w:rPr>
          <w:rFonts w:ascii="Consolas" w:hAnsi="Consolas" w:cs="Consolas"/>
        </w:rPr>
        <w:t>leads</w:t>
      </w:r>
      <w:r>
        <w:t xml:space="preserve"> por identificador y por token de aceptación (</w:t>
      </w:r>
      <w:proofErr w:type="spellStart"/>
      <w:r>
        <w:rPr>
          <w:rFonts w:ascii="Consolas" w:hAnsi="Consolas" w:cs="Consolas"/>
        </w:rPr>
        <w:t>accept_token</w:t>
      </w:r>
      <w:proofErr w:type="spellEnd"/>
      <w:r>
        <w:t xml:space="preserve">), interpretado como valor de tipo UUID. Si el lead es válido, el nodo </w:t>
      </w:r>
      <w:r>
        <w:rPr>
          <w:i/>
        </w:rPr>
        <w:t>Marcar Aceptado</w:t>
      </w:r>
      <w:r>
        <w:t xml:space="preserve"> lo actualiza al estado </w:t>
      </w:r>
      <w:r>
        <w:rPr>
          <w:rFonts w:ascii="Consolas" w:hAnsi="Consolas" w:cs="Consolas"/>
        </w:rPr>
        <w:t>ACEPTADO</w:t>
      </w:r>
      <w:r>
        <w:t xml:space="preserve"> y registra la fecha de aceptación; en caso contrario, se responde que el enlace ya fue procesado o es inválido, lo que impide la reutilización del token (OE3, RNF2). A partir de la aceptación, el flujo genera la página de confirmación que ve el </w:t>
      </w:r>
      <w:r>
        <w:lastRenderedPageBreak/>
        <w:t xml:space="preserve">cliente y, en paralelo, produce la factura en HTML, la convierte a PDF mediante el servicio </w:t>
      </w:r>
      <w:proofErr w:type="spellStart"/>
      <w:r>
        <w:t>Gotenberg</w:t>
      </w:r>
      <w:proofErr w:type="spellEnd"/>
      <w:r>
        <w:t xml:space="preserve"> (Figura 10, véase Anexo A)</w:t>
      </w:r>
      <w:r>
        <w:t xml:space="preserve">, la envía por correo, la persiste con </w:t>
      </w:r>
      <w:proofErr w:type="spellStart"/>
      <w:r>
        <w:rPr>
          <w:i/>
        </w:rPr>
        <w:t>Insert</w:t>
      </w:r>
      <w:proofErr w:type="spellEnd"/>
      <w:r>
        <w:rPr>
          <w:i/>
        </w:rPr>
        <w:t xml:space="preserve"> Factura</w:t>
      </w:r>
      <w:r>
        <w:t xml:space="preserve"> en la tabla </w:t>
      </w:r>
      <w:r>
        <w:rPr>
          <w:rFonts w:ascii="Consolas" w:hAnsi="Consolas" w:cs="Consolas"/>
        </w:rPr>
        <w:t>facturas</w:t>
      </w:r>
      <w:r>
        <w:t xml:space="preserve"> y actualiza el lead al estado </w:t>
      </w:r>
      <w:r>
        <w:rPr>
          <w:rFonts w:ascii="Consolas" w:hAnsi="Consolas" w:cs="Consolas"/>
        </w:rPr>
        <w:t>FACTURADO</w:t>
      </w:r>
      <w:r>
        <w:t xml:space="preserve">. El evento se notifica por </w:t>
      </w:r>
      <w:proofErr w:type="spellStart"/>
      <w:r>
        <w:t>Telegram</w:t>
      </w:r>
      <w:proofErr w:type="spellEnd"/>
      <w:r>
        <w:t xml:space="preserve"> y se registra en </w:t>
      </w:r>
      <w:proofErr w:type="spellStart"/>
      <w:r>
        <w:t>Notion</w:t>
      </w:r>
      <w:proofErr w:type="spellEnd"/>
      <w:r>
        <w:t xml:space="preserve"> mediante peticiones HTTP a su API</w:t>
      </w:r>
      <w:r>
        <w:t xml:space="preserve"> (Figura 6, véase Anexo A)</w:t>
      </w:r>
      <w:r>
        <w:t>.</w:t>
      </w:r>
    </w:p>
    <w:p w:rsidR="00D60FC7" w:rsidRDefault="00000000">
      <w:r>
        <w:t xml:space="preserve">La verificación de estado (nodo </w:t>
      </w:r>
      <w:r>
        <w:rPr>
          <w:i/>
        </w:rPr>
        <w:t>Buscar Lead</w:t>
      </w:r>
      <w:r>
        <w:t xml:space="preserve">) y la actualización a </w:t>
      </w:r>
      <w:r>
        <w:rPr>
          <w:rFonts w:ascii="Consolas" w:hAnsi="Consolas" w:cs="Consolas"/>
        </w:rPr>
        <w:t>ACEPTADO</w:t>
      </w:r>
      <w:r>
        <w:t xml:space="preserve"> (nodo </w:t>
      </w:r>
      <w:r>
        <w:rPr>
          <w:i/>
        </w:rPr>
        <w:t>Marcar Aceptado</w:t>
      </w:r>
      <w:r>
        <w:t xml:space="preserve">) se ejecutan como dos pasos secuenciales del flujo, no como una operación atómica sobre la base de datos: el segundo nodo actualiza por lead_id sin volver a condicionar por estado. Este diseño impide la reutilización del token en solicitudes posteriores separadas —una vez que el lead pasa a </w:t>
      </w:r>
      <w:r>
        <w:rPr>
          <w:rFonts w:ascii="Consolas" w:hAnsi="Consolas" w:cs="Consolas"/>
        </w:rPr>
        <w:t>ACEPTADO</w:t>
      </w:r>
      <w:r>
        <w:t xml:space="preserve">, una nueva solicitud es rechazada porque el nodo IF exige que el estado sea </w:t>
      </w:r>
      <w:r>
        <w:rPr>
          <w:rFonts w:ascii="Consolas" w:hAnsi="Consolas" w:cs="Consolas"/>
        </w:rPr>
        <w:t>PROPUESTA_ENVIADA</w:t>
      </w:r>
      <w:r>
        <w:t xml:space="preserve"> o </w:t>
      </w:r>
      <w:r>
        <w:rPr>
          <w:rFonts w:ascii="Consolas" w:hAnsi="Consolas" w:cs="Consolas"/>
        </w:rPr>
        <w:t>EN_SEGUIMIENTO</w:t>
      </w:r>
      <w:r>
        <w:t xml:space="preserve">—, pero no descarta una ventana de carrera ante solicitudes verdaderamente concurrentes sobre el mismo enlace (por ejemplo, dos pestañas abiertas o un doble clic que dispare dos peticiones casi simultáneas), que podrían generar una factura y notificaciones duplicadas. La corrección recomendada es condicionar la actualización a los mismos estados válidos dentro de su propia cláusula WHERE (</w:t>
      </w:r>
      <w:r>
        <w:rPr>
          <w:rFonts w:ascii="Consolas" w:hAnsi="Consolas" w:cs="Consolas"/>
        </w:rPr>
        <w:t>UPDATE ... WHERE lead_id = $1 AND estado IN ('PROPUESTA_ENVIADA','EN_SEGUIMIENTO') RETURNING *</w:t>
      </w:r>
      <w:r>
        <w:t xml:space="preserve">) y ramificar el flujo según la cantidad de filas afectadas, en lugar de depender de una lectura previa separada.</w:t>
      </w:r>
    </w:p>
    <w:p w:rsidR="00D60FC7" w:rsidRDefault="00000000">
      <w:r>
        <w:t xml:space="preserve">El token viaja, además, en dos lugares de la cadena de consulta: en el enlace de correo que abre la página /aceptar/[leadId]?token=..., y en la petición GET de solo lectura que la página emite al cargar para consultar el estado del lead antes de confirmar (webhook /lead-propuesta) —a diferencia de la confirmación en sí, que se envía por POST con el token en el cuerpo (§4.2.6)—. Esta exposición implica que el token puede quedar registrado en el historial del navegador y en los registros de acceso del servidor que atiende el webhook. El riesgo queda acotado por el carácter de un solo uso del token una vez aceptado, pero no eliminado; se recomienda, como mejora futura, limitar su vigencia temporal y evitar registrar la cadena de consulta completa en los logs de producción.</w:t>
      </w:r>
    </w:p>
    <w:p w:rsidR="00D60FC7" w:rsidRDefault="00000000">
      <w:pPr>
        <w:pStyle w:val="Ttulo3"/>
      </w:pPr>
      <w:bookmarkStart w:id="40" w:name="_Toc233808446"/>
      <w:r>
        <w:t>4.3.3 Pago (</w:t>
      </w:r>
      <w:proofErr w:type="spellStart"/>
      <w:r>
        <w:t>webhook</w:t>
      </w:r>
      <w:proofErr w:type="spellEnd"/>
      <w:r>
        <w:t xml:space="preserve"> de pago simulado)</w:t>
      </w:r>
      <w:bookmarkEnd w:id="40"/>
    </w:p>
    <w:p w:rsidR="00D60FC7" w:rsidRDefault="00000000">
      <w:r>
        <w:t xml:space="preserve">El </w:t>
      </w:r>
      <w:proofErr w:type="spellStart"/>
      <w:r>
        <w:t>webhook</w:t>
      </w:r>
      <w:proofErr w:type="spellEnd"/>
      <w:r>
        <w:t xml:space="preserve"> GET </w:t>
      </w:r>
      <w:r>
        <w:rPr>
          <w:rFonts w:ascii="Consolas" w:hAnsi="Consolas" w:cs="Consolas"/>
        </w:rPr>
        <w:t>/pago-confirmado</w:t>
      </w:r>
      <w:r>
        <w:t xml:space="preserve"> representa la confirmación de un pago. El nodo </w:t>
      </w:r>
      <w:r>
        <w:rPr>
          <w:i/>
        </w:rPr>
        <w:t>Validar Pago</w:t>
      </w:r>
      <w:r>
        <w:t xml:space="preserve"> verifica la solicitud y, si es correcta, el nodo </w:t>
      </w:r>
      <w:r>
        <w:rPr>
          <w:i/>
        </w:rPr>
        <w:t>Marcar Cobrado</w:t>
      </w:r>
      <w:r>
        <w:t xml:space="preserve"> actualiza la factura al estado de pago </w:t>
      </w:r>
      <w:r>
        <w:rPr>
          <w:rFonts w:ascii="Consolas" w:hAnsi="Consolas" w:cs="Consolas"/>
        </w:rPr>
        <w:t>COBRADO</w:t>
      </w:r>
      <w:r>
        <w:t xml:space="preserve"> y registra la fecha de cobro, únicamente cuando la factura se encontraba en estado </w:t>
      </w:r>
      <w:r>
        <w:rPr>
          <w:rFonts w:ascii="Consolas" w:hAnsi="Consolas" w:cs="Consolas"/>
        </w:rPr>
        <w:t>PENDIENTE</w:t>
      </w:r>
      <w:r>
        <w:t xml:space="preserve">; luego notifica por </w:t>
      </w:r>
      <w:proofErr w:type="spellStart"/>
      <w:r>
        <w:t>Telegram</w:t>
      </w:r>
      <w:proofErr w:type="spellEnd"/>
      <w:r>
        <w:t xml:space="preserve"> y responde al cliente. Al tratarse de un pago simulado, este proceso sustituye a la integración con una pasarela real, que se plantea como trabajo futuro</w:t>
      </w:r>
      <w:r>
        <w:t xml:space="preserve"> (Figura 7, véase Anexo A)</w:t>
      </w:r>
      <w:r>
        <w:t>.</w:t>
      </w:r>
    </w:p>
    <w:p w:rsidR="00D60FC7" w:rsidRDefault="00000000">
      <w:pPr>
        <w:pStyle w:val="Ttulo3"/>
      </w:pPr>
      <w:bookmarkStart w:id="41" w:name="_Toc233808447"/>
      <w:r>
        <w:t>4.3.4 Cierre de proyecto (</w:t>
      </w:r>
      <w:proofErr w:type="spellStart"/>
      <w:r>
        <w:t>webhook</w:t>
      </w:r>
      <w:proofErr w:type="spellEnd"/>
      <w:r>
        <w:t xml:space="preserve"> de proyecto cerrado)</w:t>
      </w:r>
      <w:bookmarkEnd w:id="41"/>
    </w:p>
    <w:p w:rsidR="00D60FC7" w:rsidRDefault="00000000">
      <w:r>
        <w:t xml:space="preserve">El </w:t>
      </w:r>
      <w:proofErr w:type="spellStart"/>
      <w:r>
        <w:t>webhook</w:t>
      </w:r>
      <w:proofErr w:type="spellEnd"/>
      <w:r>
        <w:t xml:space="preserve"> POST </w:t>
      </w:r>
      <w:r>
        <w:rPr>
          <w:rFonts w:ascii="Consolas" w:hAnsi="Consolas" w:cs="Consolas"/>
        </w:rPr>
        <w:t>/proyecto-cerrado</w:t>
      </w:r>
      <w:r>
        <w:t xml:space="preserve"> cierra el ciclo. El nodo </w:t>
      </w:r>
      <w:r>
        <w:rPr>
          <w:i/>
        </w:rPr>
        <w:t>Lead Cerrado</w:t>
      </w:r>
      <w:r>
        <w:t xml:space="preserve"> actualiza el lead al estado </w:t>
      </w:r>
      <w:r>
        <w:rPr>
          <w:rFonts w:ascii="Consolas" w:hAnsi="Consolas" w:cs="Consolas"/>
        </w:rPr>
        <w:t>CERRADO</w:t>
      </w:r>
      <w:r>
        <w:t xml:space="preserve">, registra la fecha y calcula la duración total del ciclo en días; el nodo </w:t>
      </w:r>
      <w:r>
        <w:rPr>
          <w:i/>
        </w:rPr>
        <w:t>Factura Cobrada</w:t>
      </w:r>
      <w:r>
        <w:t xml:space="preserve"> concilia el estado de la factura. A continuación se notifica el cierre por </w:t>
      </w:r>
      <w:proofErr w:type="spellStart"/>
      <w:r>
        <w:t>Telegram</w:t>
      </w:r>
      <w:proofErr w:type="spellEnd"/>
      <w:r>
        <w:t xml:space="preserve"> y se solicita al cliente un testimonio por correo, cerrando el ciclo de relación</w:t>
      </w:r>
      <w:r>
        <w:t xml:space="preserve"> (Figura 8, véase Anexo A)</w:t>
      </w:r>
      <w:r>
        <w:t>.</w:t>
      </w:r>
    </w:p>
    <w:p w:rsidR="00D60FC7" w:rsidRDefault="00000000">
      <w:pPr>
        <w:pStyle w:val="Ttulo3"/>
      </w:pPr>
      <w:bookmarkStart w:id="42" w:name="_Toc233808448"/>
      <w:r>
        <w:t>4.3.5 Procesos programados</w:t>
      </w:r>
      <w:bookmarkEnd w:id="42"/>
    </w:p>
    <w:p w:rsidR="00D60FC7" w:rsidRDefault="00000000">
      <w:r>
        <w:t>Tres disparadores por calendario ejecutan tareas desatendidas (OE5):</w:t>
      </w:r>
    </w:p>
    <w:p w:rsidR="00D60FC7" w:rsidRDefault="00000000">
      <w:pPr>
        <w:pStyle w:val="Prrafodelista"/>
        <w:numPr>
          <w:ilvl w:val="0"/>
          <w:numId w:val="1"/>
        </w:numPr>
      </w:pPr>
      <w:r>
        <w:rPr>
          <w:b/>
        </w:rPr>
        <w:t>Seguimiento de propuestas</w:t>
      </w:r>
      <w:r>
        <w:t xml:space="preserve"> (de lunes a viernes, 9:00). Lee los leads en estado </w:t>
      </w:r>
      <w:r>
        <w:rPr>
          <w:rFonts w:ascii="Consolas" w:hAnsi="Consolas" w:cs="Consolas"/>
        </w:rPr>
        <w:t>PROPUESTA_ENVIADA</w:t>
      </w:r>
      <w:r>
        <w:t xml:space="preserve"> o </w:t>
      </w:r>
      <w:r>
        <w:rPr>
          <w:rFonts w:ascii="Consolas" w:hAnsi="Consolas" w:cs="Consolas"/>
        </w:rPr>
        <w:t>EN_SEGUIMIENTO</w:t>
      </w:r>
      <w:r>
        <w:t xml:space="preserve"> con menos de tres seguimientos, cuya última interacción ocurrió hace al menos 3×(seguimientos+1) días —un espaciado creciente—, prepara uno de tres mensajes según el número de seguimiento, lo envía por correo, registra el seguimiento y actualiza el lead. Al alcanzar el tercer seguimiento sin respuesta, el lead se marca como </w:t>
      </w:r>
      <w:r>
        <w:rPr>
          <w:rFonts w:ascii="Consolas" w:hAnsi="Consolas" w:cs="Consolas"/>
        </w:rPr>
        <w:t>PERDIDO</w:t>
      </w:r>
      <w:r>
        <w:t>.</w:t>
      </w:r>
    </w:p>
    <w:p w:rsidR="00D60FC7" w:rsidRDefault="00000000">
      <w:pPr>
        <w:pStyle w:val="Prrafodelista"/>
        <w:numPr>
          <w:ilvl w:val="0"/>
          <w:numId w:val="1"/>
        </w:numPr>
      </w:pPr>
      <w:r>
        <w:rPr>
          <w:b/>
        </w:rPr>
        <w:t>Recordatorios de pago</w:t>
      </w:r>
      <w:r>
        <w:t xml:space="preserve"> (diario, 10:00). Lee la vista </w:t>
      </w:r>
      <w:proofErr w:type="spellStart"/>
      <w:r>
        <w:rPr>
          <w:rFonts w:ascii="Consolas" w:hAnsi="Consolas" w:cs="Consolas"/>
        </w:rPr>
        <w:t>facturas_pendientes</w:t>
      </w:r>
      <w:proofErr w:type="spellEnd"/>
      <w:r>
        <w:t xml:space="preserve">, clasifica cada factura según los días al vencimiento —recordatorio a 3 días, aviso el día del vencimiento, aviso de vencida hasta 3 días y aviso urgente a partir de allí—, envía el correo correspondiente y, en el caso urgente, notifica además por </w:t>
      </w:r>
      <w:proofErr w:type="spellStart"/>
      <w:r>
        <w:t>Telegram</w:t>
      </w:r>
      <w:proofErr w:type="spellEnd"/>
      <w:r>
        <w:t>.</w:t>
      </w:r>
    </w:p>
    <w:p w:rsidR="00D60FC7" w:rsidRDefault="00000000">
      <w:pPr>
        <w:pStyle w:val="Prrafodelista"/>
        <w:numPr>
          <w:ilvl w:val="0"/>
          <w:numId w:val="1"/>
        </w:numPr>
      </w:pPr>
      <w:r>
        <w:rPr>
          <w:b/>
        </w:rPr>
        <w:t>Reporte diario de métricas</w:t>
      </w:r>
      <w:r>
        <w:t xml:space="preserve"> (diario, 23:59). Lee la vista </w:t>
      </w:r>
      <w:proofErr w:type="spellStart"/>
      <w:r>
        <w:rPr>
          <w:rFonts w:ascii="Consolas" w:hAnsi="Consolas" w:cs="Consolas"/>
        </w:rPr>
        <w:t>metrics_mensuales</w:t>
      </w:r>
      <w:proofErr w:type="spellEnd"/>
      <w:r>
        <w:t xml:space="preserve"> del mes en curso y envía un resumen por </w:t>
      </w:r>
      <w:proofErr w:type="spellStart"/>
      <w:r>
        <w:t>Telegram</w:t>
      </w:r>
      <w:proofErr w:type="spellEnd"/>
      <w:r>
        <w:t/>
      </w:r>
      <w:r>
        <w:t xml:space="preserve"> (Figura 9, véase Anexo A)</w:t>
      </w:r>
      <w:r>
        <w:t>.</w:t>
      </w:r>
    </w:p>
    <w:p w:rsidR="00D60FC7" w:rsidRDefault="00000000">
      <w:pPr>
        <w:pStyle w:val="Ttulo3"/>
      </w:pPr>
      <w:bookmarkStart w:id="43" w:name="_Toc233808449"/>
      <w:r>
        <w:lastRenderedPageBreak/>
        <w:t>4.3.6 Manejo de errores</w:t>
      </w:r>
      <w:bookmarkEnd w:id="43"/>
    </w:p>
    <w:p w:rsidR="00D60FC7" w:rsidRDefault="00000000">
      <w:r>
        <w:t xml:space="preserve">El flujo incorpora una rama de manejo de errores que formatea la falla, la registra en la base de datos y emite una notificación de error crítico por </w:t>
      </w:r>
      <w:proofErr w:type="spellStart"/>
      <w:r>
        <w:t>Telegram</w:t>
      </w:r>
      <w:proofErr w:type="spellEnd"/>
      <w:r>
        <w:t>, de modo que las anomalías no pasen inadvertidas (RNF3).</w:t>
      </w:r>
    </w:p>
    <w:p w:rsidR="00D60FC7" w:rsidRDefault="00000000">
      <w:pPr>
        <w:pStyle w:val="Ttulo2"/>
      </w:pPr>
      <w:bookmarkStart w:id="44" w:name="_Toc233808450"/>
      <w:r>
        <w:t>4.4 Modelo de datos</w:t>
      </w:r>
      <w:bookmarkEnd w:id="44"/>
    </w:p>
    <w:p w:rsidR="00D60FC7" w:rsidRDefault="00000000">
      <w:r>
        <w:t>El modelo relacional se compone de cinco tablas y dos vistas: cuatro tablas de negocio —</w:t>
      </w:r>
      <w:r>
        <w:rPr>
          <w:rFonts w:ascii="Consolas" w:hAnsi="Consolas" w:cs="Consolas"/>
        </w:rPr>
        <w:t>leads</w:t>
      </w:r>
      <w:r>
        <w:t xml:space="preserve">, </w:t>
      </w:r>
      <w:r>
        <w:rPr>
          <w:rFonts w:ascii="Consolas" w:hAnsi="Consolas" w:cs="Consolas"/>
        </w:rPr>
        <w:t>facturas</w:t>
      </w:r>
      <w:r>
        <w:t xml:space="preserve">, </w:t>
      </w:r>
      <w:r>
        <w:rPr>
          <w:rFonts w:ascii="Consolas" w:hAnsi="Consolas" w:cs="Consolas"/>
        </w:rPr>
        <w:t>seguimientos</w:t>
      </w:r>
      <w:r>
        <w:t xml:space="preserve"> y </w:t>
      </w:r>
      <w:r>
        <w:rPr>
          <w:rFonts w:ascii="Consolas" w:hAnsi="Consolas" w:cs="Consolas"/>
        </w:rPr>
        <w:t>logs</w:t>
      </w:r>
      <w:r>
        <w:t xml:space="preserve">— y la tabla </w:t>
      </w:r>
      <w:proofErr w:type="spellStart"/>
      <w:r>
        <w:rPr>
          <w:rFonts w:ascii="Consolas" w:hAnsi="Consolas" w:cs="Consolas"/>
        </w:rPr>
        <w:t>profiles</w:t>
      </w:r>
      <w:proofErr w:type="spellEnd"/>
      <w:r>
        <w:t xml:space="preserve">, que asigna a cada usuario un rol de aplicación (§4.6). La Tabla 5 describe la tabla </w:t>
      </w:r>
      <w:r>
        <w:rPr>
          <w:rFonts w:ascii="Consolas" w:hAnsi="Consolas" w:cs="Consolas"/>
        </w:rPr>
        <w:t>leads</w:t>
      </w:r>
      <w:r>
        <w:t xml:space="preserve">, núcleo del sistema, y la Tabla 6 resume las tablas </w:t>
      </w:r>
      <w:r>
        <w:rPr>
          <w:rFonts w:ascii="Consolas" w:hAnsi="Consolas" w:cs="Consolas"/>
        </w:rPr>
        <w:t>facturas</w:t>
      </w:r>
      <w:r>
        <w:t xml:space="preserve">, </w:t>
      </w:r>
      <w:r>
        <w:rPr>
          <w:rFonts w:ascii="Consolas" w:hAnsi="Consolas" w:cs="Consolas"/>
        </w:rPr>
        <w:t>seguimientos</w:t>
      </w:r>
      <w:r>
        <w:t xml:space="preserve"> y </w:t>
      </w:r>
      <w:r>
        <w:rPr>
          <w:rFonts w:ascii="Consolas" w:hAnsi="Consolas" w:cs="Consolas"/>
        </w:rPr>
        <w:t>logs</w:t>
      </w:r>
      <w:r>
        <w:t>.</w:t>
      </w:r>
    </w:p>
    <w:p w:rsidR="00D60FC7" w:rsidRDefault="00000000">
      <w:pPr>
        <w:spacing w:after="120" w:line="240" w:lineRule="auto"/>
        <w:jc w:val="center"/>
      </w:pPr>
      <w:r>
        <w:rPr>
          <w:sz w:val="20"/>
          <w:szCs w:val="20"/>
        </w:rPr>
        <w:t>Tabla 5. Esquema de la tabla leads (principales columnas)</w:t>
      </w:r>
    </w:p>
    <w:tbl>
      <w:tblPr>
        <w:tblW w:w="5000" w:type="pct"/>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792"/>
        <w:gridCol w:w="6016"/>
      </w:tblGrid>
      <w:tr w:rsidR="00D60FC7">
        <w:tblPrEx>
          <w:tblCellMar>
            <w:top w:w="0" w:type="dxa"/>
            <w:bottom w:w="0" w:type="dxa"/>
          </w:tblCellMar>
        </w:tblPrEx>
        <w:trPr>
          <w:tblHeader/>
        </w:trPr>
        <w:tc>
          <w:tcPr>
            <w:tcW w:w="2800" w:type="dxa"/>
            <w:shd w:val="clear" w:color="auto" w:fill="1F2937"/>
          </w:tcPr>
          <w:p w:rsidR="00D60FC7" w:rsidRDefault="00000000">
            <w:pPr>
              <w:spacing w:after="20" w:line="240" w:lineRule="auto"/>
              <w:jc w:val="left"/>
            </w:pPr>
            <w:r>
              <w:rPr>
                <w:b/>
                <w:color w:val="FFFFFF"/>
              </w:rPr>
              <w:t>Columna</w:t>
            </w:r>
          </w:p>
        </w:tc>
        <w:tc>
          <w:tcPr>
            <w:tcW w:w="6200" w:type="dxa"/>
            <w:shd w:val="clear" w:color="auto" w:fill="1F2937"/>
          </w:tcPr>
          <w:p w:rsidR="00D60FC7" w:rsidRDefault="00000000">
            <w:pPr>
              <w:spacing w:after="20" w:line="240" w:lineRule="auto"/>
              <w:jc w:val="left"/>
            </w:pPr>
            <w:r>
              <w:rPr>
                <w:b/>
                <w:color w:val="FFFFFF"/>
              </w:rPr>
              <w:t>Descripción</w:t>
            </w:r>
          </w:p>
        </w:tc>
      </w:tr>
      <w:tr w:rsidR="00D60FC7">
        <w:tblPrEx>
          <w:tblCellMar>
            <w:top w:w="0" w:type="dxa"/>
            <w:bottom w:w="0" w:type="dxa"/>
          </w:tblCellMar>
        </w:tblPrEx>
        <w:tc>
          <w:tcPr>
            <w:tcW w:w="2800" w:type="dxa"/>
          </w:tcPr>
          <w:p w:rsidR="00D60FC7" w:rsidRDefault="00000000">
            <w:pPr>
              <w:spacing w:after="20" w:line="240" w:lineRule="auto"/>
              <w:jc w:val="left"/>
            </w:pPr>
            <w:proofErr w:type="spellStart"/>
            <w:r>
              <w:t>lead_id</w:t>
            </w:r>
            <w:proofErr w:type="spellEnd"/>
          </w:p>
        </w:tc>
        <w:tc>
          <w:tcPr>
            <w:tcW w:w="6200" w:type="dxa"/>
          </w:tcPr>
          <w:p w:rsidR="00D60FC7" w:rsidRDefault="00000000">
            <w:pPr>
              <w:spacing w:after="20" w:line="240" w:lineRule="auto"/>
              <w:jc w:val="left"/>
            </w:pPr>
            <w:r>
              <w:t>Identificador único del lead (formato LD-&lt;</w:t>
            </w:r>
            <w:proofErr w:type="spellStart"/>
            <w:r>
              <w:t>timestamp</w:t>
            </w:r>
            <w:proofErr w:type="spellEnd"/>
            <w:r>
              <w:t>&gt;-&lt;aleatorio&gt;).</w:t>
            </w:r>
          </w:p>
        </w:tc>
      </w:tr>
      <w:tr w:rsidR="00D60FC7">
        <w:tblPrEx>
          <w:tblCellMar>
            <w:top w:w="0" w:type="dxa"/>
            <w:bottom w:w="0" w:type="dxa"/>
          </w:tblCellMar>
        </w:tblPrEx>
        <w:tc>
          <w:tcPr>
            <w:tcW w:w="2800" w:type="dxa"/>
          </w:tcPr>
          <w:p w:rsidR="00D60FC7" w:rsidRDefault="00000000">
            <w:pPr>
              <w:spacing w:after="20" w:line="240" w:lineRule="auto"/>
              <w:jc w:val="left"/>
            </w:pPr>
            <w:r>
              <w:t xml:space="preserve">nombre, email, </w:t>
            </w:r>
            <w:proofErr w:type="spellStart"/>
            <w:r>
              <w:t>telefono</w:t>
            </w:r>
            <w:proofErr w:type="spellEnd"/>
          </w:p>
        </w:tc>
        <w:tc>
          <w:tcPr>
            <w:tcW w:w="6200" w:type="dxa"/>
          </w:tcPr>
          <w:p w:rsidR="00D60FC7" w:rsidRDefault="00000000">
            <w:pPr>
              <w:spacing w:after="20" w:line="240" w:lineRule="auto"/>
              <w:jc w:val="left"/>
            </w:pPr>
            <w:r>
              <w:t>Datos de contacto normalizados.</w:t>
            </w:r>
          </w:p>
        </w:tc>
      </w:tr>
      <w:tr w:rsidR="00D60FC7">
        <w:tblPrEx>
          <w:tblCellMar>
            <w:top w:w="0" w:type="dxa"/>
            <w:bottom w:w="0" w:type="dxa"/>
          </w:tblCellMar>
        </w:tblPrEx>
        <w:tc>
          <w:tcPr>
            <w:tcW w:w="2800" w:type="dxa"/>
          </w:tcPr>
          <w:p w:rsidR="00D60FC7" w:rsidRDefault="00000000">
            <w:pPr>
              <w:spacing w:after="20" w:line="240" w:lineRule="auto"/>
              <w:jc w:val="left"/>
            </w:pPr>
            <w:r>
              <w:t xml:space="preserve">servicio, presupuesto, urgencia, </w:t>
            </w:r>
            <w:proofErr w:type="spellStart"/>
            <w:r>
              <w:t>descripcion</w:t>
            </w:r>
            <w:proofErr w:type="spellEnd"/>
          </w:p>
        </w:tc>
        <w:tc>
          <w:tcPr>
            <w:tcW w:w="6200" w:type="dxa"/>
          </w:tcPr>
          <w:p w:rsidR="00D60FC7" w:rsidRDefault="00000000">
            <w:pPr>
              <w:spacing w:after="20" w:line="240" w:lineRule="auto"/>
              <w:jc w:val="left"/>
            </w:pPr>
            <w:r>
              <w:t>Datos del proyecto solicitado.</w:t>
            </w:r>
          </w:p>
        </w:tc>
      </w:tr>
      <w:tr w:rsidR="00D60FC7">
        <w:tblPrEx>
          <w:tblCellMar>
            <w:top w:w="0" w:type="dxa"/>
            <w:bottom w:w="0" w:type="dxa"/>
          </w:tblCellMar>
        </w:tblPrEx>
        <w:tc>
          <w:tcPr>
            <w:tcW w:w="2800" w:type="dxa"/>
          </w:tcPr>
          <w:p w:rsidR="00D60FC7" w:rsidRDefault="00000000">
            <w:pPr>
              <w:spacing w:after="20" w:line="240" w:lineRule="auto"/>
              <w:jc w:val="left"/>
            </w:pPr>
            <w:r>
              <w:t>fuente</w:t>
            </w:r>
          </w:p>
        </w:tc>
        <w:tc>
          <w:tcPr>
            <w:tcW w:w="6200" w:type="dxa"/>
          </w:tcPr>
          <w:p w:rsidR="00D60FC7" w:rsidRDefault="00000000">
            <w:pPr>
              <w:spacing w:after="20" w:line="240" w:lineRule="auto"/>
              <w:jc w:val="left"/>
            </w:pPr>
            <w:r>
              <w:t>Origen del lead (por defecto, el formulario web).</w:t>
            </w:r>
          </w:p>
        </w:tc>
      </w:tr>
      <w:tr w:rsidR="00D60FC7">
        <w:tblPrEx>
          <w:tblCellMar>
            <w:top w:w="0" w:type="dxa"/>
            <w:bottom w:w="0" w:type="dxa"/>
          </w:tblCellMar>
        </w:tblPrEx>
        <w:tc>
          <w:tcPr>
            <w:tcW w:w="2800" w:type="dxa"/>
          </w:tcPr>
          <w:p w:rsidR="00D60FC7" w:rsidRDefault="00000000">
            <w:pPr>
              <w:spacing w:after="20" w:line="240" w:lineRule="auto"/>
              <w:jc w:val="left"/>
            </w:pPr>
            <w:r>
              <w:t xml:space="preserve">score, </w:t>
            </w:r>
            <w:proofErr w:type="spellStart"/>
            <w:r>
              <w:t>tier</w:t>
            </w:r>
            <w:proofErr w:type="spellEnd"/>
          </w:p>
        </w:tc>
        <w:tc>
          <w:tcPr>
            <w:tcW w:w="6200" w:type="dxa"/>
          </w:tcPr>
          <w:p w:rsidR="00D60FC7" w:rsidRDefault="00000000">
            <w:pPr>
              <w:spacing w:after="20" w:line="240" w:lineRule="auto"/>
              <w:jc w:val="left"/>
            </w:pPr>
            <w:r>
              <w:t>Puntaje calculado y nivel de prioridad (HOT/WARM/COLD).</w:t>
            </w:r>
          </w:p>
        </w:tc>
      </w:tr>
      <w:tr w:rsidR="00D60FC7">
        <w:tblPrEx>
          <w:tblCellMar>
            <w:top w:w="0" w:type="dxa"/>
            <w:bottom w:w="0" w:type="dxa"/>
          </w:tblCellMar>
        </w:tblPrEx>
        <w:tc>
          <w:tcPr>
            <w:tcW w:w="2800" w:type="dxa"/>
          </w:tcPr>
          <w:p w:rsidR="00D60FC7" w:rsidRDefault="00000000">
            <w:pPr>
              <w:spacing w:after="20" w:line="240" w:lineRule="auto"/>
              <w:jc w:val="left"/>
            </w:pPr>
            <w:r>
              <w:t>estado</w:t>
            </w:r>
          </w:p>
        </w:tc>
        <w:tc>
          <w:tcPr>
            <w:tcW w:w="6200" w:type="dxa"/>
          </w:tcPr>
          <w:p w:rsidR="00D60FC7" w:rsidRDefault="00000000">
            <w:pPr>
              <w:spacing w:after="20" w:line="240" w:lineRule="auto"/>
              <w:jc w:val="left"/>
            </w:pPr>
            <w:r>
              <w:t>Estado en el embudo (véase Tabla 7).</w:t>
            </w:r>
          </w:p>
        </w:tc>
      </w:tr>
      <w:tr w:rsidR="00D60FC7">
        <w:tblPrEx>
          <w:tblCellMar>
            <w:top w:w="0" w:type="dxa"/>
            <w:bottom w:w="0" w:type="dxa"/>
          </w:tblCellMar>
        </w:tblPrEx>
        <w:tc>
          <w:tcPr>
            <w:tcW w:w="2800" w:type="dxa"/>
          </w:tcPr>
          <w:p w:rsidR="00D60FC7" w:rsidRDefault="00000000">
            <w:pPr>
              <w:spacing w:after="20" w:line="240" w:lineRule="auto"/>
              <w:jc w:val="left"/>
            </w:pPr>
            <w:r>
              <w:t>seguimientos</w:t>
            </w:r>
          </w:p>
        </w:tc>
        <w:tc>
          <w:tcPr>
            <w:tcW w:w="6200" w:type="dxa"/>
          </w:tcPr>
          <w:p w:rsidR="00D60FC7" w:rsidRDefault="00000000">
            <w:pPr>
              <w:spacing w:after="20" w:line="240" w:lineRule="auto"/>
              <w:jc w:val="left"/>
            </w:pPr>
            <w:r>
              <w:t>Cantidad de seguimientos realizados.</w:t>
            </w:r>
          </w:p>
        </w:tc>
      </w:tr>
      <w:tr w:rsidR="00D60FC7">
        <w:tblPrEx>
          <w:tblCellMar>
            <w:top w:w="0" w:type="dxa"/>
            <w:bottom w:w="0" w:type="dxa"/>
          </w:tblCellMar>
        </w:tblPrEx>
        <w:tc>
          <w:tcPr>
            <w:tcW w:w="2800" w:type="dxa"/>
          </w:tcPr>
          <w:p w:rsidR="00D60FC7" w:rsidRDefault="00000000">
            <w:pPr>
              <w:spacing w:after="20" w:line="240" w:lineRule="auto"/>
              <w:jc w:val="left"/>
            </w:pPr>
            <w:proofErr w:type="spellStart"/>
            <w:r>
              <w:t>accept_token</w:t>
            </w:r>
            <w:proofErr w:type="spellEnd"/>
          </w:p>
        </w:tc>
        <w:tc>
          <w:tcPr>
            <w:tcW w:w="6200" w:type="dxa"/>
          </w:tcPr>
          <w:p w:rsidR="00D60FC7" w:rsidRDefault="00000000">
            <w:pPr>
              <w:spacing w:after="20" w:line="240" w:lineRule="auto"/>
              <w:jc w:val="left"/>
            </w:pPr>
            <w:r>
              <w:t>Token de un solo uso (UUID) para la aceptación de la propuesta.</w:t>
            </w:r>
          </w:p>
        </w:tc>
      </w:tr>
      <w:tr w:rsidR="00D60FC7">
        <w:tblPrEx>
          <w:tblCellMar>
            <w:top w:w="0" w:type="dxa"/>
            <w:bottom w:w="0" w:type="dxa"/>
          </w:tblCellMar>
        </w:tblPrEx>
        <w:tc>
          <w:tcPr>
            <w:tcW w:w="2800" w:type="dxa"/>
          </w:tcPr>
          <w:p w:rsidR="00D60FC7" w:rsidRDefault="00000000">
            <w:pPr>
              <w:spacing w:after="20" w:line="240" w:lineRule="auto"/>
              <w:jc w:val="left"/>
            </w:pPr>
            <w:proofErr w:type="spellStart"/>
            <w:r>
              <w:t>fecha_ingreso</w:t>
            </w:r>
            <w:proofErr w:type="spellEnd"/>
            <w:r>
              <w:t xml:space="preserve">, </w:t>
            </w:r>
            <w:proofErr w:type="spellStart"/>
            <w:r>
              <w:t>fecha_propuesta</w:t>
            </w:r>
            <w:proofErr w:type="spellEnd"/>
            <w:r>
              <w:t xml:space="preserve">, </w:t>
            </w:r>
            <w:proofErr w:type="spellStart"/>
            <w:r>
              <w:t>fecha_ultimo_seguimiento</w:t>
            </w:r>
            <w:proofErr w:type="spellEnd"/>
            <w:r>
              <w:t xml:space="preserve">, </w:t>
            </w:r>
            <w:proofErr w:type="spellStart"/>
            <w:r>
              <w:t>fecha_aceptacion</w:t>
            </w:r>
            <w:proofErr w:type="spellEnd"/>
            <w:r>
              <w:t xml:space="preserve">, </w:t>
            </w:r>
            <w:proofErr w:type="spellStart"/>
            <w:r>
              <w:t>fecha_cierre</w:t>
            </w:r>
            <w:proofErr w:type="spellEnd"/>
          </w:p>
        </w:tc>
        <w:tc>
          <w:tcPr>
            <w:tcW w:w="6200" w:type="dxa"/>
          </w:tcPr>
          <w:p w:rsidR="00D60FC7" w:rsidRDefault="00000000">
            <w:pPr>
              <w:spacing w:after="20" w:line="240" w:lineRule="auto"/>
              <w:jc w:val="left"/>
            </w:pPr>
            <w:r>
              <w:t>Marcas temporales del ciclo de vida.</w:t>
            </w:r>
          </w:p>
        </w:tc>
      </w:tr>
      <w:tr w:rsidR="00D60FC7">
        <w:tblPrEx>
          <w:tblCellMar>
            <w:top w:w="0" w:type="dxa"/>
            <w:bottom w:w="0" w:type="dxa"/>
          </w:tblCellMar>
        </w:tblPrEx>
        <w:tc>
          <w:tcPr>
            <w:tcW w:w="2800" w:type="dxa"/>
          </w:tcPr>
          <w:p w:rsidR="00D60FC7" w:rsidRDefault="00000000">
            <w:pPr>
              <w:spacing w:after="20" w:line="240" w:lineRule="auto"/>
              <w:jc w:val="left"/>
            </w:pPr>
            <w:proofErr w:type="spellStart"/>
            <w:r>
              <w:t>dias_ciclo_completo</w:t>
            </w:r>
            <w:proofErr w:type="spellEnd"/>
          </w:p>
        </w:tc>
        <w:tc>
          <w:tcPr>
            <w:tcW w:w="6200" w:type="dxa"/>
          </w:tcPr>
          <w:p w:rsidR="00D60FC7" w:rsidRDefault="00000000">
            <w:pPr>
              <w:spacing w:after="20" w:line="240" w:lineRule="auto"/>
              <w:jc w:val="left"/>
            </w:pPr>
            <w:r>
              <w:t>Duración total del ciclo, calculada al cierre.</w:t>
            </w:r>
          </w:p>
        </w:tc>
      </w:tr>
    </w:tbl>
    <w:p w:rsidR="00D60FC7" w:rsidRDefault="00D60FC7"/>
    <w:p w:rsidR="00D60FC7" w:rsidRDefault="00000000">
      <w:pPr>
        <w:spacing w:after="120" w:line="240" w:lineRule="auto"/>
        <w:jc w:val="center"/>
      </w:pPr>
      <w:r>
        <w:rPr>
          <w:sz w:val="20"/>
          <w:szCs w:val="20"/>
        </w:rPr>
        <w:t>Tabla 6. Esquema de las tablas facturas, seguimientos y logs</w:t>
      </w:r>
    </w:p>
    <w:tbl>
      <w:tblPr>
        <w:tblW w:w="5000" w:type="pct"/>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761"/>
        <w:gridCol w:w="7047"/>
      </w:tblGrid>
      <w:tr w:rsidR="00D60FC7">
        <w:tblPrEx>
          <w:tblCellMar>
            <w:top w:w="0" w:type="dxa"/>
            <w:bottom w:w="0" w:type="dxa"/>
          </w:tblCellMar>
        </w:tblPrEx>
        <w:trPr>
          <w:tblHeader/>
        </w:trPr>
        <w:tc>
          <w:tcPr>
            <w:tcW w:w="1800" w:type="dxa"/>
            <w:shd w:val="clear" w:color="auto" w:fill="1F2937"/>
          </w:tcPr>
          <w:p w:rsidR="00D60FC7" w:rsidRDefault="00000000">
            <w:pPr>
              <w:spacing w:after="20" w:line="240" w:lineRule="auto"/>
              <w:jc w:val="left"/>
            </w:pPr>
            <w:r>
              <w:rPr>
                <w:b/>
                <w:color w:val="FFFFFF"/>
              </w:rPr>
              <w:t>Tabla</w:t>
            </w:r>
          </w:p>
        </w:tc>
        <w:tc>
          <w:tcPr>
            <w:tcW w:w="7200" w:type="dxa"/>
            <w:shd w:val="clear" w:color="auto" w:fill="1F2937"/>
          </w:tcPr>
          <w:p w:rsidR="00D60FC7" w:rsidRDefault="00000000">
            <w:pPr>
              <w:spacing w:after="20" w:line="240" w:lineRule="auto"/>
              <w:jc w:val="left"/>
            </w:pPr>
            <w:r>
              <w:rPr>
                <w:b/>
                <w:color w:val="FFFFFF"/>
              </w:rPr>
              <w:t>Columnas principales</w:t>
            </w:r>
          </w:p>
        </w:tc>
      </w:tr>
      <w:tr w:rsidR="00D60FC7">
        <w:tblPrEx>
          <w:tblCellMar>
            <w:top w:w="0" w:type="dxa"/>
            <w:bottom w:w="0" w:type="dxa"/>
          </w:tblCellMar>
        </w:tblPrEx>
        <w:tc>
          <w:tcPr>
            <w:tcW w:w="1800" w:type="dxa"/>
          </w:tcPr>
          <w:p w:rsidR="00D60FC7" w:rsidRDefault="00000000">
            <w:pPr>
              <w:spacing w:after="20" w:line="240" w:lineRule="auto"/>
              <w:jc w:val="left"/>
            </w:pPr>
            <w:r>
              <w:t>facturas</w:t>
            </w:r>
          </w:p>
        </w:tc>
        <w:tc>
          <w:tcPr>
            <w:tcW w:w="7200" w:type="dxa"/>
          </w:tcPr>
          <w:p w:rsidR="00D60FC7" w:rsidRDefault="00000000">
            <w:pPr>
              <w:spacing w:after="20" w:line="240" w:lineRule="auto"/>
              <w:jc w:val="left"/>
            </w:pPr>
            <w:proofErr w:type="spellStart"/>
            <w:r>
              <w:t>factura_id</w:t>
            </w:r>
            <w:proofErr w:type="spellEnd"/>
            <w:r>
              <w:t xml:space="preserve">, </w:t>
            </w:r>
            <w:proofErr w:type="spellStart"/>
            <w:r>
              <w:t>lead_id</w:t>
            </w:r>
            <w:proofErr w:type="spellEnd"/>
            <w:r>
              <w:t xml:space="preserve">, cliente, email, servicio, monto, </w:t>
            </w:r>
            <w:proofErr w:type="spellStart"/>
            <w:r>
              <w:t>estado_pago</w:t>
            </w:r>
            <w:proofErr w:type="spellEnd"/>
            <w:r>
              <w:t xml:space="preserve"> (PENDIENTE/COBRADO/VENCIDA/ANULADA), </w:t>
            </w:r>
            <w:proofErr w:type="spellStart"/>
            <w:r>
              <w:t>fecha_cobro</w:t>
            </w:r>
            <w:proofErr w:type="spellEnd"/>
            <w:r>
              <w:t>.</w:t>
            </w:r>
          </w:p>
        </w:tc>
      </w:tr>
      <w:tr w:rsidR="00D60FC7">
        <w:tblPrEx>
          <w:tblCellMar>
            <w:top w:w="0" w:type="dxa"/>
            <w:bottom w:w="0" w:type="dxa"/>
          </w:tblCellMar>
        </w:tblPrEx>
        <w:tc>
          <w:tcPr>
            <w:tcW w:w="1800" w:type="dxa"/>
          </w:tcPr>
          <w:p w:rsidR="00D60FC7" w:rsidRDefault="00000000">
            <w:pPr>
              <w:spacing w:after="20" w:line="240" w:lineRule="auto"/>
              <w:jc w:val="left"/>
            </w:pPr>
            <w:r>
              <w:t>seguimientos</w:t>
            </w:r>
          </w:p>
        </w:tc>
        <w:tc>
          <w:tcPr>
            <w:tcW w:w="7200" w:type="dxa"/>
          </w:tcPr>
          <w:p w:rsidR="00D60FC7" w:rsidRDefault="00000000">
            <w:pPr>
              <w:spacing w:after="20" w:line="240" w:lineRule="auto"/>
              <w:jc w:val="left"/>
            </w:pPr>
            <w:proofErr w:type="spellStart"/>
            <w:r>
              <w:t>lead_id</w:t>
            </w:r>
            <w:proofErr w:type="spellEnd"/>
            <w:r>
              <w:t>, numero, canal, asunto.</w:t>
            </w:r>
          </w:p>
        </w:tc>
      </w:tr>
      <w:tr w:rsidR="00D60FC7">
        <w:tblPrEx>
          <w:tblCellMar>
            <w:top w:w="0" w:type="dxa"/>
            <w:bottom w:w="0" w:type="dxa"/>
          </w:tblCellMar>
        </w:tblPrEx>
        <w:tc>
          <w:tcPr>
            <w:tcW w:w="1800" w:type="dxa"/>
          </w:tcPr>
          <w:p w:rsidR="00D60FC7" w:rsidRDefault="00000000">
            <w:pPr>
              <w:spacing w:after="20" w:line="240" w:lineRule="auto"/>
              <w:jc w:val="left"/>
            </w:pPr>
            <w:r>
              <w:t>logs</w:t>
            </w:r>
          </w:p>
        </w:tc>
        <w:tc>
          <w:tcPr>
            <w:tcW w:w="7200" w:type="dxa"/>
          </w:tcPr>
          <w:p w:rsidR="00D60FC7" w:rsidRDefault="00000000">
            <w:pPr>
              <w:spacing w:after="20" w:line="240" w:lineRule="auto"/>
              <w:jc w:val="left"/>
            </w:pPr>
            <w:proofErr w:type="spellStart"/>
            <w:r>
              <w:t>workflow</w:t>
            </w:r>
            <w:proofErr w:type="spellEnd"/>
            <w:r>
              <w:t xml:space="preserve">, </w:t>
            </w:r>
            <w:proofErr w:type="spellStart"/>
            <w:r>
              <w:t>lead_id</w:t>
            </w:r>
            <w:proofErr w:type="spellEnd"/>
            <w:r>
              <w:t xml:space="preserve">, evento, nivel, detalle, </w:t>
            </w:r>
            <w:proofErr w:type="spellStart"/>
            <w:r>
              <w:t>error_msg</w:t>
            </w:r>
            <w:proofErr w:type="spellEnd"/>
            <w:r>
              <w:t xml:space="preserve"> — auditoría y registro de errores de los flujos de n8n.</w:t>
            </w:r>
          </w:p>
        </w:tc>
      </w:tr>
    </w:tbl>
    <w:p w:rsidR="00D60FC7" w:rsidRDefault="00D60FC7"/>
    <w:p w:rsidR="00D60FC7" w:rsidRDefault="00000000">
      <w:r>
        <w:lastRenderedPageBreak/>
        <w:t xml:space="preserve">Las vistas </w:t>
      </w:r>
      <w:proofErr w:type="spellStart"/>
      <w:r>
        <w:rPr>
          <w:rFonts w:ascii="Consolas" w:hAnsi="Consolas" w:cs="Consolas"/>
        </w:rPr>
        <w:t>metrics_mensuales</w:t>
      </w:r>
      <w:proofErr w:type="spellEnd"/>
      <w:r>
        <w:t xml:space="preserve"> y </w:t>
      </w:r>
      <w:proofErr w:type="spellStart"/>
      <w:r>
        <w:rPr>
          <w:rFonts w:ascii="Consolas" w:hAnsi="Consolas" w:cs="Consolas"/>
        </w:rPr>
        <w:t>facturas_pendientes</w:t>
      </w:r>
      <w:proofErr w:type="spellEnd"/>
      <w:r>
        <w:t xml:space="preserve"> computan, respectivamente, los indicadores mensuales que alimentan el tablero y el listado de facturas con sus días al vencimiento. La Tabla 7 enumera los estados por los que transita un lead.</w:t>
      </w:r>
    </w:p>
    <w:p w:rsidR="00D60FC7" w:rsidRDefault="00000000">
      <w:r>
        <w:t xml:space="preserve">La columna </w:t>
      </w:r>
      <w:proofErr w:type="spellStart"/>
      <w:r>
        <w:rPr>
          <w:rFonts w:ascii="Consolas" w:hAnsi="Consolas" w:cs="Consolas"/>
        </w:rPr>
        <w:t>estado_pago</w:t>
      </w:r>
      <w:proofErr w:type="spellEnd"/>
      <w:r>
        <w:t xml:space="preserve"> de </w:t>
      </w:r>
      <w:r>
        <w:rPr>
          <w:rFonts w:ascii="Consolas" w:hAnsi="Consolas" w:cs="Consolas"/>
        </w:rPr>
        <w:t>facturas</w:t>
      </w:r>
      <w:r>
        <w:t xml:space="preserve"> transita por cuatro estados: </w:t>
      </w:r>
      <w:r>
        <w:rPr>
          <w:rFonts w:ascii="Consolas" w:hAnsi="Consolas" w:cs="Consolas"/>
        </w:rPr>
        <w:t>PENDIENTE</w:t>
      </w:r>
      <w:r>
        <w:t xml:space="preserve"> (factura emitida, aún sin cobrar), </w:t>
      </w:r>
      <w:r>
        <w:rPr>
          <w:rFonts w:ascii="Consolas" w:hAnsi="Consolas" w:cs="Consolas"/>
        </w:rPr>
        <w:t>COBRADO</w:t>
      </w:r>
      <w:r>
        <w:t xml:space="preserve"> (pago registrado), </w:t>
      </w:r>
      <w:r>
        <w:rPr>
          <w:rFonts w:ascii="Consolas" w:hAnsi="Consolas" w:cs="Consolas"/>
        </w:rPr>
        <w:t>VENCIDA</w:t>
      </w:r>
      <w:r>
        <w:t xml:space="preserve"> (se superó la fecha de vencimiento sin cobro) y </w:t>
      </w:r>
      <w:r>
        <w:rPr>
          <w:rFonts w:ascii="Consolas" w:hAnsi="Consolas" w:cs="Consolas"/>
        </w:rPr>
        <w:t>ANULADA</w:t>
      </w:r>
      <w:r>
        <w:t xml:space="preserve"> (factura anulada o cancelada).</w:t>
      </w:r>
    </w:p>
    <w:p w:rsidR="00D60FC7" w:rsidRDefault="00000000">
      <w:pPr>
        <w:spacing w:after="120" w:line="240" w:lineRule="auto"/>
        <w:jc w:val="center"/>
      </w:pPr>
      <w:r>
        <w:rPr>
          <w:sz w:val="20"/>
          <w:szCs w:val="20"/>
        </w:rPr>
        <w:t>Tabla 7. Estados del ciclo de vida del lead</w:t>
      </w:r>
    </w:p>
    <w:tbl>
      <w:tblPr>
        <w:tblW w:w="5000" w:type="pct"/>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7"/>
        <w:gridCol w:w="6201"/>
      </w:tblGrid>
      <w:tr w:rsidR="00D60FC7">
        <w:tblPrEx>
          <w:tblCellMar>
            <w:top w:w="0" w:type="dxa"/>
            <w:bottom w:w="0" w:type="dxa"/>
          </w:tblCellMar>
        </w:tblPrEx>
        <w:trPr>
          <w:tblHeader/>
        </w:trPr>
        <w:tc>
          <w:tcPr>
            <w:tcW w:w="2600" w:type="dxa"/>
            <w:shd w:val="clear" w:color="auto" w:fill="1F2937"/>
          </w:tcPr>
          <w:p w:rsidR="00D60FC7" w:rsidRDefault="00000000">
            <w:pPr>
              <w:spacing w:after="20" w:line="240" w:lineRule="auto"/>
              <w:jc w:val="left"/>
            </w:pPr>
            <w:r>
              <w:rPr>
                <w:b/>
                <w:color w:val="FFFFFF"/>
              </w:rPr>
              <w:t>Estado</w:t>
            </w:r>
          </w:p>
        </w:tc>
        <w:tc>
          <w:tcPr>
            <w:tcW w:w="6400" w:type="dxa"/>
            <w:shd w:val="clear" w:color="auto" w:fill="1F2937"/>
          </w:tcPr>
          <w:p w:rsidR="00D60FC7" w:rsidRDefault="00000000">
            <w:pPr>
              <w:spacing w:after="20" w:line="240" w:lineRule="auto"/>
              <w:jc w:val="left"/>
            </w:pPr>
            <w:r>
              <w:rPr>
                <w:b/>
                <w:color w:val="FFFFFF"/>
              </w:rPr>
              <w:t>Significado</w:t>
            </w:r>
          </w:p>
        </w:tc>
      </w:tr>
      <w:tr w:rsidR="00D60FC7">
        <w:tblPrEx>
          <w:tblCellMar>
            <w:top w:w="0" w:type="dxa"/>
            <w:bottom w:w="0" w:type="dxa"/>
          </w:tblCellMar>
        </w:tblPrEx>
        <w:tc>
          <w:tcPr>
            <w:tcW w:w="2600" w:type="dxa"/>
          </w:tcPr>
          <w:p w:rsidR="00D60FC7" w:rsidRDefault="00000000">
            <w:pPr>
              <w:spacing w:after="20" w:line="240" w:lineRule="auto"/>
              <w:jc w:val="left"/>
            </w:pPr>
            <w:r>
              <w:t>NUEVO</w:t>
            </w:r>
          </w:p>
        </w:tc>
        <w:tc>
          <w:tcPr>
            <w:tcW w:w="6400" w:type="dxa"/>
          </w:tcPr>
          <w:p w:rsidR="00D60FC7" w:rsidRDefault="00000000">
            <w:pPr>
              <w:spacing w:after="20" w:line="240" w:lineRule="auto"/>
              <w:jc w:val="left"/>
            </w:pPr>
            <w:r>
              <w:t>Lead recién ingresado y normalizado.</w:t>
            </w:r>
          </w:p>
        </w:tc>
      </w:tr>
      <w:tr w:rsidR="00D60FC7">
        <w:tblPrEx>
          <w:tblCellMar>
            <w:top w:w="0" w:type="dxa"/>
            <w:bottom w:w="0" w:type="dxa"/>
          </w:tblCellMar>
        </w:tblPrEx>
        <w:tc>
          <w:tcPr>
            <w:tcW w:w="2600" w:type="dxa"/>
          </w:tcPr>
          <w:p w:rsidR="00D60FC7" w:rsidRDefault="00000000">
            <w:pPr>
              <w:spacing w:after="20" w:line="240" w:lineRule="auto"/>
              <w:jc w:val="left"/>
            </w:pPr>
            <w:r>
              <w:t>PROPUESTA_ENVIADA</w:t>
            </w:r>
          </w:p>
        </w:tc>
        <w:tc>
          <w:tcPr>
            <w:tcW w:w="6400" w:type="dxa"/>
          </w:tcPr>
          <w:p w:rsidR="00D60FC7" w:rsidRDefault="00000000">
            <w:pPr>
              <w:spacing w:after="20" w:line="240" w:lineRule="auto"/>
              <w:jc w:val="left"/>
            </w:pPr>
            <w:r>
              <w:t>Se envió la propuesta al cliente.</w:t>
            </w:r>
          </w:p>
        </w:tc>
      </w:tr>
      <w:tr w:rsidR="00D60FC7">
        <w:tblPrEx>
          <w:tblCellMar>
            <w:top w:w="0" w:type="dxa"/>
            <w:bottom w:w="0" w:type="dxa"/>
          </w:tblCellMar>
        </w:tblPrEx>
        <w:tc>
          <w:tcPr>
            <w:tcW w:w="2600" w:type="dxa"/>
          </w:tcPr>
          <w:p w:rsidR="00D60FC7" w:rsidRDefault="00000000">
            <w:pPr>
              <w:spacing w:after="20" w:line="240" w:lineRule="auto"/>
              <w:jc w:val="left"/>
            </w:pPr>
            <w:r>
              <w:t>EN_SEGUIMIENTO</w:t>
            </w:r>
          </w:p>
        </w:tc>
        <w:tc>
          <w:tcPr>
            <w:tcW w:w="6400" w:type="dxa"/>
          </w:tcPr>
          <w:p w:rsidR="00D60FC7" w:rsidRDefault="00000000">
            <w:pPr>
              <w:spacing w:after="20" w:line="240" w:lineRule="auto"/>
              <w:jc w:val="left"/>
            </w:pPr>
            <w:r>
              <w:t>Se realizó al menos un seguimiento sin respuesta.</w:t>
            </w:r>
          </w:p>
        </w:tc>
      </w:tr>
      <w:tr w:rsidR="00D60FC7">
        <w:tblPrEx>
          <w:tblCellMar>
            <w:top w:w="0" w:type="dxa"/>
            <w:bottom w:w="0" w:type="dxa"/>
          </w:tblCellMar>
        </w:tblPrEx>
        <w:tc>
          <w:tcPr>
            <w:tcW w:w="2600" w:type="dxa"/>
          </w:tcPr>
          <w:p w:rsidR="00D60FC7" w:rsidRDefault="00000000">
            <w:pPr>
              <w:spacing w:after="20" w:line="240" w:lineRule="auto"/>
              <w:jc w:val="left"/>
            </w:pPr>
            <w:r>
              <w:t>ACEPTADO</w:t>
            </w:r>
          </w:p>
        </w:tc>
        <w:tc>
          <w:tcPr>
            <w:tcW w:w="6400" w:type="dxa"/>
          </w:tcPr>
          <w:p w:rsidR="00D60FC7" w:rsidRDefault="00000000">
            <w:pPr>
              <w:spacing w:after="20" w:line="240" w:lineRule="auto"/>
              <w:jc w:val="left"/>
            </w:pPr>
            <w:r>
              <w:t>El cliente aceptó la propuesta mediante el enlace con token.</w:t>
            </w:r>
          </w:p>
        </w:tc>
      </w:tr>
      <w:tr w:rsidR="00D60FC7">
        <w:tblPrEx>
          <w:tblCellMar>
            <w:top w:w="0" w:type="dxa"/>
            <w:bottom w:w="0" w:type="dxa"/>
          </w:tblCellMar>
        </w:tblPrEx>
        <w:tc>
          <w:tcPr>
            <w:tcW w:w="2600" w:type="dxa"/>
          </w:tcPr>
          <w:p w:rsidR="00D60FC7" w:rsidRDefault="00000000">
            <w:pPr>
              <w:spacing w:after="20" w:line="240" w:lineRule="auto"/>
              <w:jc w:val="left"/>
            </w:pPr>
            <w:r>
              <w:t>FACTURADO</w:t>
            </w:r>
          </w:p>
        </w:tc>
        <w:tc>
          <w:tcPr>
            <w:tcW w:w="6400" w:type="dxa"/>
          </w:tcPr>
          <w:p w:rsidR="00D60FC7" w:rsidRDefault="00000000">
            <w:pPr>
              <w:spacing w:after="20" w:line="240" w:lineRule="auto"/>
              <w:jc w:val="left"/>
            </w:pPr>
            <w:r>
              <w:t>Se generó y envió la factura.</w:t>
            </w:r>
          </w:p>
        </w:tc>
      </w:tr>
      <w:tr w:rsidR="00D60FC7">
        <w:tblPrEx>
          <w:tblCellMar>
            <w:top w:w="0" w:type="dxa"/>
            <w:bottom w:w="0" w:type="dxa"/>
          </w:tblCellMar>
        </w:tblPrEx>
        <w:tc>
          <w:tcPr>
            <w:tcW w:w="2600" w:type="dxa"/>
          </w:tcPr>
          <w:p w:rsidR="00D60FC7" w:rsidRDefault="00000000">
            <w:pPr>
              <w:spacing w:after="20" w:line="240" w:lineRule="auto"/>
              <w:jc w:val="left"/>
            </w:pPr>
            <w:r>
              <w:t>CERRADO</w:t>
            </w:r>
          </w:p>
        </w:tc>
        <w:tc>
          <w:tcPr>
            <w:tcW w:w="6400" w:type="dxa"/>
          </w:tcPr>
          <w:p w:rsidR="00D60FC7" w:rsidRDefault="00000000">
            <w:pPr>
              <w:spacing w:after="20" w:line="240" w:lineRule="auto"/>
              <w:jc w:val="left"/>
            </w:pPr>
            <w:r>
              <w:t>El proyecto se cerró y se registró la duración del ciclo.</w:t>
            </w:r>
          </w:p>
        </w:tc>
      </w:tr>
      <w:tr w:rsidR="00D60FC7">
        <w:tblPrEx>
          <w:tblCellMar>
            <w:top w:w="0" w:type="dxa"/>
            <w:bottom w:w="0" w:type="dxa"/>
          </w:tblCellMar>
        </w:tblPrEx>
        <w:tc>
          <w:tcPr>
            <w:tcW w:w="2600" w:type="dxa"/>
          </w:tcPr>
          <w:p w:rsidR="00D60FC7" w:rsidRDefault="00000000">
            <w:pPr>
              <w:spacing w:after="20" w:line="240" w:lineRule="auto"/>
              <w:jc w:val="left"/>
            </w:pPr>
            <w:r>
              <w:t>PERDIDO</w:t>
            </w:r>
          </w:p>
        </w:tc>
        <w:tc>
          <w:tcPr>
            <w:tcW w:w="6400" w:type="dxa"/>
          </w:tcPr>
          <w:p w:rsidR="00D60FC7" w:rsidRDefault="00000000">
            <w:pPr>
              <w:spacing w:after="20" w:line="240" w:lineRule="auto"/>
              <w:jc w:val="left"/>
            </w:pPr>
            <w:r>
              <w:t>Se agotaron los seguimientos sin respuesta.</w:t>
            </w:r>
          </w:p>
        </w:tc>
      </w:tr>
    </w:tbl>
    <w:p w:rsidR="00D60FC7" w:rsidRDefault="00D60FC7"/>
    <w:p w:rsidR="00D60FC7" w:rsidRDefault="00000000">
      <w:pPr>
        <w:pStyle w:val="Ttulo2"/>
      </w:pPr>
      <w:bookmarkStart w:id="45" w:name="_Toc233808451"/>
      <w:r>
        <w:t>4.5 Contratos de integración</w:t>
      </w:r>
      <w:bookmarkEnd w:id="45"/>
    </w:p>
    <w:p w:rsidR="00D60FC7" w:rsidRDefault="00000000">
      <w:r>
        <w:t xml:space="preserve">La comunicación entre el </w:t>
      </w:r>
      <w:proofErr w:type="spellStart"/>
      <w:r>
        <w:t>frontend</w:t>
      </w:r>
      <w:proofErr w:type="spellEnd"/>
      <w:r>
        <w:t xml:space="preserve"> y n8n se realiza mediante los </w:t>
      </w:r>
      <w:proofErr w:type="spellStart"/>
      <w:r>
        <w:t>webhooks</w:t>
      </w:r>
      <w:proofErr w:type="spellEnd"/>
      <w:r>
        <w:t xml:space="preserve"> de la Tabla 8. El </w:t>
      </w:r>
      <w:proofErr w:type="spellStart"/>
      <w:r>
        <w:t>frontend</w:t>
      </w:r>
      <w:proofErr w:type="spellEnd"/>
      <w:r>
        <w:t xml:space="preserve"> envía el lead como un objeto JSON con los campos del formulario más metadatos de origen y marca temporal, y consume la respuesta de la aceptación para informar el desenlace al cliente.</w:t>
      </w:r>
    </w:p>
    <w:p w:rsidR="00D60FC7" w:rsidRDefault="00000000">
      <w:pPr>
        <w:spacing w:after="120" w:line="240" w:lineRule="auto"/>
        <w:jc w:val="center"/>
      </w:pPr>
      <w:r>
        <w:rPr>
          <w:sz w:val="20"/>
          <w:szCs w:val="20"/>
        </w:rPr>
        <w:t>Tabla 8. Contratos de integración (</w:t>
      </w:r>
      <w:proofErr w:type="spellStart"/>
      <w:r>
        <w:rPr>
          <w:sz w:val="20"/>
          <w:szCs w:val="20"/>
        </w:rPr>
        <w:t>webhooks</w:t>
      </w:r>
      <w:proofErr w:type="spellEnd"/>
      <w:r>
        <w:rPr>
          <w:sz w:val="20"/>
          <w:szCs w:val="20"/>
        </w:rPr>
        <w:t xml:space="preserve"> de n8n)</w:t>
      </w:r>
    </w:p>
    <w:tbl>
      <w:tblPr>
        <w:tblW w:w="5000" w:type="pct"/>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357"/>
        <w:gridCol w:w="1187"/>
        <w:gridCol w:w="5264"/>
      </w:tblGrid>
      <w:tr w:rsidR="00D60FC7">
        <w:tblPrEx>
          <w:tblCellMar>
            <w:top w:w="0" w:type="dxa"/>
            <w:bottom w:w="0" w:type="dxa"/>
          </w:tblCellMar>
        </w:tblPrEx>
        <w:trPr>
          <w:tblHeader/>
        </w:trPr>
        <w:tc>
          <w:tcPr>
            <w:tcW w:w="2400" w:type="dxa"/>
            <w:shd w:val="clear" w:color="auto" w:fill="1F2937"/>
          </w:tcPr>
          <w:p w:rsidR="00D60FC7" w:rsidRDefault="00000000">
            <w:pPr>
              <w:spacing w:after="20" w:line="240" w:lineRule="auto"/>
              <w:jc w:val="left"/>
            </w:pPr>
            <w:proofErr w:type="spellStart"/>
            <w:r>
              <w:rPr>
                <w:b/>
                <w:color w:val="FFFFFF"/>
              </w:rPr>
              <w:t>Webhook</w:t>
            </w:r>
            <w:proofErr w:type="spellEnd"/>
          </w:p>
        </w:tc>
        <w:tc>
          <w:tcPr>
            <w:tcW w:w="1200" w:type="dxa"/>
            <w:shd w:val="clear" w:color="auto" w:fill="1F2937"/>
          </w:tcPr>
          <w:p w:rsidR="00D60FC7" w:rsidRDefault="00000000">
            <w:pPr>
              <w:spacing w:after="20" w:line="240" w:lineRule="auto"/>
              <w:jc w:val="left"/>
            </w:pPr>
            <w:r>
              <w:rPr>
                <w:b/>
                <w:color w:val="FFFFFF"/>
              </w:rPr>
              <w:t>Método</w:t>
            </w:r>
          </w:p>
        </w:tc>
        <w:tc>
          <w:tcPr>
            <w:tcW w:w="5400" w:type="dxa"/>
            <w:shd w:val="clear" w:color="auto" w:fill="1F2937"/>
          </w:tcPr>
          <w:p w:rsidR="00D60FC7" w:rsidRDefault="00000000">
            <w:pPr>
              <w:spacing w:after="20" w:line="240" w:lineRule="auto"/>
              <w:jc w:val="left"/>
            </w:pPr>
            <w:r>
              <w:rPr>
                <w:b/>
                <w:color w:val="FFFFFF"/>
              </w:rPr>
              <w:t>Propósito</w:t>
            </w:r>
          </w:p>
        </w:tc>
      </w:tr>
      <w:tr w:rsidR="00D60FC7">
        <w:tblPrEx>
          <w:tblCellMar>
            <w:top w:w="0" w:type="dxa"/>
            <w:bottom w:w="0" w:type="dxa"/>
          </w:tblCellMar>
        </w:tblPrEx>
        <w:tc>
          <w:tcPr>
            <w:tcW w:w="2400" w:type="dxa"/>
          </w:tcPr>
          <w:p w:rsidR="00D60FC7" w:rsidRDefault="00000000">
            <w:pPr>
              <w:spacing w:after="20" w:line="240" w:lineRule="auto"/>
              <w:jc w:val="left"/>
            </w:pPr>
            <w:r>
              <w:t>/lead/nuevo</w:t>
            </w:r>
          </w:p>
        </w:tc>
        <w:tc>
          <w:tcPr>
            <w:tcW w:w="1200" w:type="dxa"/>
          </w:tcPr>
          <w:p w:rsidR="00D60FC7" w:rsidRDefault="00000000">
            <w:pPr>
              <w:spacing w:after="20" w:line="240" w:lineRule="auto"/>
              <w:jc w:val="left"/>
            </w:pPr>
            <w:r>
              <w:t>POST</w:t>
            </w:r>
          </w:p>
        </w:tc>
        <w:tc>
          <w:tcPr>
            <w:tcW w:w="5400" w:type="dxa"/>
          </w:tcPr>
          <w:p w:rsidR="00D60FC7" w:rsidRDefault="00000000">
            <w:pPr>
              <w:spacing w:after="20" w:line="240" w:lineRule="auto"/>
              <w:jc w:val="left"/>
            </w:pPr>
            <w:r>
              <w:t>Ingreso de un nuevo lead desde el formulario web.</w:t>
            </w:r>
          </w:p>
        </w:tc>
      </w:tr>
      <w:tr w:rsidR="00D60FC7">
        <w:tblPrEx>
          <w:tblCellMar>
            <w:top w:w="0" w:type="dxa"/>
            <w:bottom w:w="0" w:type="dxa"/>
          </w:tblCellMar>
        </w:tblPrEx>
        <w:tc>
          <w:tcPr>
            <w:tcW w:w="2400" w:type="dxa"/>
          </w:tcPr>
          <w:p w:rsidR="00D60FC7" w:rsidRDefault="00000000">
            <w:pPr>
              <w:spacing w:after="20" w:line="240" w:lineRule="auto"/>
              <w:jc w:val="left"/>
            </w:pPr>
            <w:r>
              <w:t>/lead-acepta</w:t>
            </w:r>
          </w:p>
        </w:tc>
        <w:tc>
          <w:tcPr>
            <w:tcW w:w="1200" w:type="dxa"/>
          </w:tcPr>
          <w:p w:rsidR="00D60FC7" w:rsidRDefault="00000000">
            <w:pPr>
              <w:spacing w:after="20" w:line="240" w:lineRule="auto"/>
              <w:jc w:val="left"/>
            </w:pPr>
            <w:r>
              <w:t>POST</w:t>
            </w:r>
          </w:p>
        </w:tc>
        <w:tc>
          <w:tcPr>
            <w:tcW w:w="5400" w:type="dxa"/>
          </w:tcPr>
          <w:p w:rsidR="00D60FC7" w:rsidRDefault="00000000">
            <w:pPr>
              <w:spacing w:after="20" w:line="240" w:lineRule="auto"/>
              <w:jc w:val="left"/>
            </w:pPr>
            <w:r>
              <w:t>Aceptación de la propuesta (identificador + token).</w:t>
            </w:r>
          </w:p>
        </w:tc>
      </w:tr>
      <w:tr w:rsidR="00D60FC7">
        <w:tblPrEx>
          <w:tblCellMar>
            <w:top w:w="0" w:type="dxa"/>
            <w:bottom w:w="0" w:type="dxa"/>
          </w:tblCellMar>
        </w:tblPrEx>
        <w:tc>
          <w:tcPr>
            <w:tcW w:w="2400" w:type="dxa"/>
          </w:tcPr>
          <w:p w:rsidR="00D60FC7" w:rsidRDefault="00000000">
            <w:pPr>
              <w:spacing w:after="20" w:line="240" w:lineRule="auto"/>
              <w:jc w:val="left"/>
            </w:pPr>
            <w:r>
              <w:t>/pago-confirmado</w:t>
            </w:r>
          </w:p>
        </w:tc>
        <w:tc>
          <w:tcPr>
            <w:tcW w:w="1200" w:type="dxa"/>
          </w:tcPr>
          <w:p w:rsidR="00D60FC7" w:rsidRDefault="00000000">
            <w:pPr>
              <w:spacing w:after="20" w:line="240" w:lineRule="auto"/>
              <w:jc w:val="left"/>
            </w:pPr>
            <w:r>
              <w:t>GET</w:t>
            </w:r>
          </w:p>
        </w:tc>
        <w:tc>
          <w:tcPr>
            <w:tcW w:w="5400" w:type="dxa"/>
          </w:tcPr>
          <w:p w:rsidR="00D60FC7" w:rsidRDefault="00000000">
            <w:pPr>
              <w:spacing w:after="20" w:line="240" w:lineRule="auto"/>
              <w:jc w:val="left"/>
            </w:pPr>
            <w:r>
              <w:t>Confirmación de pago (simulada).</w:t>
            </w:r>
          </w:p>
        </w:tc>
      </w:tr>
      <w:tr w:rsidR="00D60FC7">
        <w:tblPrEx>
          <w:tblCellMar>
            <w:top w:w="0" w:type="dxa"/>
            <w:bottom w:w="0" w:type="dxa"/>
          </w:tblCellMar>
        </w:tblPrEx>
        <w:tc>
          <w:tcPr>
            <w:tcW w:w="2400" w:type="dxa"/>
          </w:tcPr>
          <w:p w:rsidR="00D60FC7" w:rsidRDefault="00000000">
            <w:pPr>
              <w:spacing w:after="20" w:line="240" w:lineRule="auto"/>
              <w:jc w:val="left"/>
            </w:pPr>
            <w:r>
              <w:t>/proyecto-cerrado</w:t>
            </w:r>
          </w:p>
        </w:tc>
        <w:tc>
          <w:tcPr>
            <w:tcW w:w="1200" w:type="dxa"/>
          </w:tcPr>
          <w:p w:rsidR="00D60FC7" w:rsidRDefault="00000000">
            <w:pPr>
              <w:spacing w:after="20" w:line="240" w:lineRule="auto"/>
              <w:jc w:val="left"/>
            </w:pPr>
            <w:r>
              <w:t>POST</w:t>
            </w:r>
          </w:p>
        </w:tc>
        <w:tc>
          <w:tcPr>
            <w:tcW w:w="5400" w:type="dxa"/>
          </w:tcPr>
          <w:p w:rsidR="00D60FC7" w:rsidRDefault="00000000">
            <w:pPr>
              <w:spacing w:after="20" w:line="240" w:lineRule="auto"/>
              <w:jc w:val="left"/>
            </w:pPr>
            <w:r>
              <w:t>Cierre del proyecto y solicitud de testimonio.</w:t>
            </w:r>
          </w:p>
        </w:tc>
      </w:tr>
    </w:tbl>
    <w:p w:rsidR="00D60FC7" w:rsidRDefault="00D60FC7"/>
    <w:p w:rsidR="00D60FC7" w:rsidRDefault="00000000">
      <w:pPr>
        <w:pStyle w:val="Ttulo2"/>
      </w:pPr>
      <w:bookmarkStart w:id="46" w:name="_Toc233808452"/>
      <w:r>
        <w:t>4.6 Seguridad</w:t>
      </w:r>
      <w:bookmarkEnd w:id="46"/>
    </w:p>
    <w:p w:rsidR="00D60FC7" w:rsidRDefault="00000000">
      <w:r>
        <w:t xml:space="preserve">El acceso al tablero requiere autenticación con </w:t>
      </w:r>
      <w:proofErr w:type="spellStart"/>
      <w:r>
        <w:t>Supabase</w:t>
      </w:r>
      <w:proofErr w:type="spellEnd"/>
      <w:r>
        <w:t xml:space="preserve"> </w:t>
      </w:r>
      <w:proofErr w:type="spellStart"/>
      <w:r>
        <w:t>Auth</w:t>
      </w:r>
      <w:proofErr w:type="spellEnd"/>
      <w:r>
        <w:t xml:space="preserve">. Sobre las tablas de negocio se habilita la seguridad a nivel de fila con políticas que otorgan lectura únicamente a los usuarios autenticados con rol </w:t>
      </w:r>
      <w:proofErr w:type="spellStart"/>
      <w:r>
        <w:t>admin</w:t>
      </w:r>
      <w:proofErr w:type="spellEnd"/>
      <w:r>
        <w:t xml:space="preserve"> (registrado en la tabla </w:t>
      </w:r>
      <w:proofErr w:type="spellStart"/>
      <w:r>
        <w:t>profiles</w:t>
      </w:r>
      <w:proofErr w:type="spellEnd"/>
      <w:r>
        <w:t xml:space="preserve">), mientras que las vistas se declaran con la opción </w:t>
      </w:r>
      <w:proofErr w:type="spellStart"/>
      <w:r>
        <w:rPr>
          <w:rFonts w:ascii="Consolas" w:hAnsi="Consolas" w:cs="Consolas"/>
        </w:rPr>
        <w:t>security_invoker</w:t>
      </w:r>
      <w:proofErr w:type="spellEnd"/>
      <w:r>
        <w:t xml:space="preserve"> para que respeten las políticas de las tablas subyacentes. La escritura la realiza exclusivamente n8n con una clave de servicio que, por </w:t>
      </w:r>
      <w:r>
        <w:lastRenderedPageBreak/>
        <w:t>diseño, evade la RLS, de modo que la creación de leads y facturas no queda bloqueada por las políticas de solo lectura. La aceptación de propuestas se protege con el token de un solo uso, sin exigir cuenta. Este conjunto de mecanismos materializa los RNF1 y RNF2.</w:t>
      </w:r>
    </w:p>
    <w:p w:rsidR="00D60FC7" w:rsidRDefault="00000000">
      <w:pPr>
        <w:pStyle w:val="Ttulo2"/>
      </w:pPr>
      <w:bookmarkStart w:id="47" w:name="_Toc233808453"/>
      <w:r>
        <w:t>4.7 Decisiones de diseño</w:t>
      </w:r>
      <w:bookmarkEnd w:id="47"/>
    </w:p>
    <w:p w:rsidR="00D60FC7" w:rsidRDefault="00000000">
      <w:r>
        <w:t xml:space="preserve">Se destacan tres decisiones. Primera, el </w:t>
      </w:r>
      <w:r>
        <w:rPr>
          <w:b/>
        </w:rPr>
        <w:t xml:space="preserve">patrón de tres clientes de </w:t>
      </w:r>
      <w:proofErr w:type="spellStart"/>
      <w:r>
        <w:rPr>
          <w:b/>
        </w:rPr>
        <w:t>Supabase</w:t>
      </w:r>
      <w:proofErr w:type="spellEnd"/>
      <w:r>
        <w:t xml:space="preserve">, que separa las responsabilidades de navegador, servidor y borde, en línea con el modelo de renderizado híbrido de Next.js. Segunda, la </w:t>
      </w:r>
      <w:r>
        <w:rPr>
          <w:b/>
        </w:rPr>
        <w:t>degradación defensiva</w:t>
      </w:r>
      <w:r>
        <w:t xml:space="preserve"> ante la ausencia de variables de entorno, que privilegia la resiliencia del despliegue. Tercera, la elección de </w:t>
      </w:r>
      <w:r>
        <w:rPr>
          <w:b/>
        </w:rPr>
        <w:t>tiempo real por suscripción</w:t>
      </w:r>
      <w:r>
        <w:t xml:space="preserve"> frente al sondeo periódico para el tablero, que reduce la latencia de actualización y el consumo innecesario de recursos.</w:t>
      </w:r>
    </w:p>
    <w:p w:rsidR="00D60FC7" w:rsidRDefault="00000000">
      <w:pPr>
        <w:pStyle w:val="Ttulo2"/>
      </w:pPr>
      <w:bookmarkStart w:id="48" w:name="_Toc233808454"/>
      <w:r>
        <w:t>4.8 Reglas de negocio</w:t>
      </w:r>
      <w:bookmarkEnd w:id="48"/>
    </w:p>
    <w:p w:rsidR="00D60FC7" w:rsidRDefault="00000000">
      <w:r>
        <w:t xml:space="preserve">El sistema aplica, de forma consistente, las siguientes reglas: solo se procesan leads que superan la validación mínima; todo lead inicia en estado </w:t>
      </w:r>
      <w:r>
        <w:rPr>
          <w:rFonts w:ascii="Consolas" w:hAnsi="Consolas" w:cs="Consolas"/>
        </w:rPr>
        <w:t>NUEVO</w:t>
      </w:r>
      <w:r>
        <w:t xml:space="preserve"> con score cero hasta su calificación; solo los leads HOT y WARM reciben propuesta; la aceptación es idempotente frente a solicitudes secuenciales respecto del token, que no puede reutilizarse una vez aplicada (con la salvedad de concurrencia descripta en §4.3.2); los seguimientos se espacian de forma creciente y se limitan a tres; y una factura solo puede pasar a </w:t>
      </w:r>
      <w:r>
        <w:rPr>
          <w:rFonts w:ascii="Consolas" w:hAnsi="Consolas" w:cs="Consolas"/>
        </w:rPr>
        <w:t>COBRADO</w:t>
      </w:r>
      <w:r>
        <w:t xml:space="preserve"> desde el estado </w:t>
      </w:r>
      <w:r>
        <w:rPr>
          <w:rFonts w:ascii="Consolas" w:hAnsi="Consolas" w:cs="Consolas"/>
        </w:rPr>
        <w:t>PENDIENTE</w:t>
      </w:r>
      <w:r>
        <w:t xml:space="preserve">; una factura </w:t>
      </w:r>
      <w:r>
        <w:rPr>
          <w:rFonts w:ascii="Consolas" w:hAnsi="Consolas" w:cs="Consolas"/>
        </w:rPr>
        <w:t>PENDIENTE</w:t>
      </w:r>
      <w:r>
        <w:t xml:space="preserve"> pasa a </w:t>
      </w:r>
      <w:r>
        <w:rPr>
          <w:rFonts w:ascii="Consolas" w:hAnsi="Consolas" w:cs="Consolas"/>
        </w:rPr>
        <w:t>VENCIDA</w:t>
      </w:r>
      <w:r>
        <w:t xml:space="preserve"> cuando supera su fecha de vencimiento sin cobro, y a </w:t>
      </w:r>
      <w:r>
        <w:rPr>
          <w:rFonts w:ascii="Consolas" w:hAnsi="Consolas" w:cs="Consolas"/>
        </w:rPr>
        <w:t>ANULADA</w:t>
      </w:r>
      <w:r>
        <w:t xml:space="preserve"> si se cancela.</w:t>
      </w:r>
    </w:p>
    <w:p w:rsidR="00D60FC7" w:rsidRDefault="00000000">
      <w:r>
        <w:br w:type="page"/>
      </w:r>
    </w:p>
    <w:p w:rsidR="00D60FC7" w:rsidRDefault="00000000">
      <w:pPr>
        <w:pStyle w:val="Ttulo1"/>
      </w:pPr>
      <w:bookmarkStart w:id="49" w:name="_Toc233808455"/>
      <w:r>
        <w:lastRenderedPageBreak/>
        <w:t>Capítulo 5: Resultados y Validación</w:t>
      </w:r>
      <w:bookmarkEnd w:id="49"/>
    </w:p>
    <w:p w:rsidR="00D60FC7" w:rsidRDefault="00000000">
      <w:r>
        <w:t>Los resultados que se presentan corresponden a la ejecución de escenarios de prueba controlados, concebidos para verificar el comportamiento del sistema, y no a métricas de operación en producción, que exceden el alcance del trabajo (véase el Capítulo 6). La Tabla 9 describe cada escenario con su entrada, el resultado esperado según las reglas de diseño, el resultado observado en la ejecución y la evidencia asociada (a incorporar).</w:t>
      </w:r>
    </w:p>
    <w:p w:rsidR="00D60FC7" w:rsidRDefault="00000000">
      <w:pPr>
        <w:spacing w:after="120" w:line="240" w:lineRule="auto"/>
        <w:jc w:val="center"/>
      </w:pPr>
      <w:r>
        <w:rPr>
          <w:sz w:val="20"/>
          <w:szCs w:val="20"/>
        </w:rPr>
        <w:t>Tabla 9. Escenarios de validación</w:t>
      </w:r>
    </w:p>
    <w:tbl>
      <w:tblPr>
        <w:tblW w:w="5000" w:type="pct"/>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326"/>
        <w:gridCol w:w="1520"/>
        <w:gridCol w:w="2747"/>
        <w:gridCol w:w="2667"/>
        <w:gridCol w:w="1548"/>
      </w:tblGrid>
      <w:tr w:rsidR="00D60FC7">
        <w:tblPrEx>
          <w:tblCellMar>
            <w:top w:w="0" w:type="dxa"/>
            <w:bottom w:w="0" w:type="dxa"/>
          </w:tblCellMar>
        </w:tblPrEx>
        <w:trPr>
          <w:tblHeader/>
        </w:trPr>
        <w:tc>
          <w:tcPr>
            <w:tcW w:w="500" w:type="dxa"/>
            <w:shd w:val="clear" w:color="auto" w:fill="1F2937"/>
          </w:tcPr>
          <w:p w:rsidR="00D60FC7" w:rsidRDefault="00000000">
            <w:pPr>
              <w:spacing w:after="20" w:line="240" w:lineRule="auto"/>
              <w:jc w:val="left"/>
            </w:pPr>
            <w:r>
              <w:rPr>
                <w:b/>
                <w:color w:val="FFFFFF"/>
              </w:rPr>
              <w:t>#</w:t>
            </w:r>
          </w:p>
        </w:tc>
        <w:tc>
          <w:tcPr>
            <w:tcW w:w="2500" w:type="dxa"/>
            <w:shd w:val="clear" w:color="auto" w:fill="1F2937"/>
          </w:tcPr>
          <w:p w:rsidR="00D60FC7" w:rsidRDefault="00000000">
            <w:pPr>
              <w:spacing w:after="20" w:line="240" w:lineRule="auto"/>
              <w:jc w:val="left"/>
            </w:pPr>
            <w:r>
              <w:rPr>
                <w:b/>
                <w:color w:val="FFFFFF"/>
              </w:rPr>
              <w:t>Escenario / entrada</w:t>
            </w:r>
          </w:p>
        </w:tc>
        <w:tc>
          <w:tcPr>
            <w:tcW w:w="2200" w:type="dxa"/>
            <w:shd w:val="clear" w:color="auto" w:fill="1F2937"/>
          </w:tcPr>
          <w:p w:rsidR="00D60FC7" w:rsidRDefault="00000000">
            <w:pPr>
              <w:spacing w:after="20" w:line="240" w:lineRule="auto"/>
              <w:jc w:val="left"/>
            </w:pPr>
            <w:r>
              <w:rPr>
                <w:b/>
                <w:color w:val="FFFFFF"/>
              </w:rPr>
              <w:t>Resultado esperado</w:t>
            </w:r>
          </w:p>
        </w:tc>
        <w:tc>
          <w:tcPr>
            <w:tcW w:w="2200" w:type="dxa"/>
            <w:shd w:val="clear" w:color="auto" w:fill="1F2937"/>
          </w:tcPr>
          <w:p w:rsidR="00D60FC7" w:rsidRDefault="00000000">
            <w:pPr>
              <w:spacing w:after="20" w:line="240" w:lineRule="auto"/>
              <w:jc w:val="left"/>
            </w:pPr>
            <w:r>
              <w:rPr>
                <w:b/>
                <w:color w:val="FFFFFF"/>
              </w:rPr>
              <w:t>Resultado observado</w:t>
            </w:r>
          </w:p>
        </w:tc>
        <w:tc>
          <w:tcPr>
            <w:tcW w:w="1600" w:type="dxa"/>
            <w:shd w:val="clear" w:color="auto" w:fill="1F2937"/>
          </w:tcPr>
          <w:p w:rsidR="00D60FC7" w:rsidRDefault="00000000">
            <w:pPr>
              <w:spacing w:after="20" w:line="240" w:lineRule="auto"/>
              <w:jc w:val="left"/>
            </w:pPr>
            <w:r>
              <w:rPr>
                <w:b/>
                <w:color w:val="FFFFFF"/>
              </w:rPr>
              <w:t>Evidencia</w:t>
            </w:r>
          </w:p>
        </w:tc>
      </w:tr>
      <w:tr w:rsidR="00D60FC7">
        <w:tblPrEx>
          <w:tblCellMar>
            <w:top w:w="0" w:type="dxa"/>
            <w:bottom w:w="0" w:type="dxa"/>
          </w:tblCellMar>
        </w:tblPrEx>
        <w:tc>
          <w:tcPr>
            <w:tcW w:w="500" w:type="dxa"/>
          </w:tcPr>
          <w:p w:rsidR="00D60FC7" w:rsidRDefault="00000000">
            <w:pPr>
              <w:spacing w:after="20" w:line="240" w:lineRule="auto"/>
              <w:jc w:val="left"/>
            </w:pPr>
            <w:r>
              <w:t>E1</w:t>
            </w:r>
          </w:p>
        </w:tc>
        <w:tc>
          <w:tcPr>
            <w:tcW w:w="2500" w:type="dxa"/>
          </w:tcPr>
          <w:p w:rsidR="00D60FC7" w:rsidRDefault="00000000">
            <w:pPr>
              <w:spacing w:after="20" w:line="240" w:lineRule="auto"/>
              <w:jc w:val="left"/>
            </w:pPr>
            <w:r>
              <w:t>Lead válido de alto valor: desarrollo web, USD 5000, urgencia alta, descripción extensa.</w:t>
            </w:r>
          </w:p>
        </w:tc>
        <w:tc>
          <w:tcPr>
            <w:tcW w:w="2200" w:type="dxa"/>
          </w:tcPr>
          <w:p w:rsidR="00D60FC7" w:rsidRDefault="00000000">
            <w:pPr>
              <w:spacing w:after="20" w:line="240" w:lineRule="auto"/>
              <w:jc w:val="left"/>
            </w:pPr>
            <w:r>
              <w:t xml:space="preserve">Presupuesto y urgencia altos deben normalizarse correctamente, obtener un score elevado y clasificarse como HOT, con generación y envío automático de la propuesta (estado PROPUESTA_ENVIADA), según las reglas de </w:t>
            </w:r>
            <w:proofErr w:type="spellStart"/>
            <w:r>
              <w:t>scoring</w:t>
            </w:r>
            <w:proofErr w:type="spellEnd"/>
            <w:r>
              <w:t xml:space="preserve"> (Tabla 4).</w:t>
            </w:r>
          </w:p>
        </w:tc>
        <w:tc>
          <w:tcPr>
            <w:tcW w:w="2200" w:type="dxa"/>
          </w:tcPr>
          <w:p w:rsidR="00D60FC7" w:rsidRDefault="00000000">
            <w:pPr>
              <w:spacing w:after="20" w:line="240" w:lineRule="auto"/>
              <w:jc w:val="left"/>
            </w:pPr>
            <w:r>
              <w:t>Normalización correcta; score elevado; clasificación HOT; propuesta generada y enviada; estado PROPUESTA_ENVIADA.</w:t>
            </w:r>
          </w:p>
        </w:tc>
        <w:tc>
          <w:tcPr>
            <w:tcW w:w="1600" w:type="dxa"/>
          </w:tcPr>
          <w:p w:rsidR="00D60FC7" w:rsidRDefault="00000000">
            <w:pPr>
              <w:spacing w:after="20" w:line="240" w:lineRule="auto"/>
              <w:jc w:val="left"/>
            </w:pPr>
            <w:r>
              <w:t>Pendiente — adjuntar captura del tablero y/o registro de ejecución de n8n para E1.</w:t>
            </w:r>
          </w:p>
        </w:tc>
      </w:tr>
      <w:tr w:rsidR="00D60FC7">
        <w:tblPrEx>
          <w:tblCellMar>
            <w:top w:w="0" w:type="dxa"/>
            <w:bottom w:w="0" w:type="dxa"/>
          </w:tblCellMar>
        </w:tblPrEx>
        <w:tc>
          <w:tcPr>
            <w:tcW w:w="500" w:type="dxa"/>
          </w:tcPr>
          <w:p w:rsidR="00D60FC7" w:rsidRDefault="00000000">
            <w:pPr>
              <w:spacing w:after="20" w:line="240" w:lineRule="auto"/>
              <w:jc w:val="left"/>
            </w:pPr>
            <w:r>
              <w:t>E2</w:t>
            </w:r>
          </w:p>
        </w:tc>
        <w:tc>
          <w:tcPr>
            <w:tcW w:w="2500" w:type="dxa"/>
          </w:tcPr>
          <w:p w:rsidR="00D60FC7" w:rsidRDefault="00000000">
            <w:pPr>
              <w:spacing w:after="20" w:line="240" w:lineRule="auto"/>
              <w:jc w:val="left"/>
            </w:pPr>
            <w:r>
              <w:t>Lead válido de valor medio: consultoría, USD 1000, urgencia media.</w:t>
            </w:r>
          </w:p>
        </w:tc>
        <w:tc>
          <w:tcPr>
            <w:tcW w:w="2200" w:type="dxa"/>
          </w:tcPr>
          <w:p w:rsidR="00D60FC7" w:rsidRDefault="00000000">
            <w:pPr>
              <w:spacing w:after="20" w:line="240" w:lineRule="auto"/>
              <w:jc w:val="left"/>
            </w:pPr>
            <w:r>
              <w:t>Presupuesto y urgencia medios deben clasificar el lead como WARM, enviar la propuesta y persistir el registro en la tabla leads.</w:t>
            </w:r>
          </w:p>
        </w:tc>
        <w:tc>
          <w:tcPr>
            <w:tcW w:w="2200" w:type="dxa"/>
          </w:tcPr>
          <w:p w:rsidR="00D60FC7" w:rsidRDefault="00000000">
            <w:pPr>
              <w:spacing w:after="20" w:line="240" w:lineRule="auto"/>
              <w:jc w:val="left"/>
            </w:pPr>
            <w:r>
              <w:t>Clasificación WARM; propuesta enviada; registro persistido en la tabla leads.</w:t>
            </w:r>
          </w:p>
        </w:tc>
        <w:tc>
          <w:tcPr>
            <w:tcW w:w="1600" w:type="dxa"/>
          </w:tcPr>
          <w:p w:rsidR="00D60FC7" w:rsidRDefault="00000000">
            <w:pPr>
              <w:spacing w:after="20" w:line="240" w:lineRule="auto"/>
              <w:jc w:val="left"/>
            </w:pPr>
            <w:r>
              <w:t>Pendiente — adjuntar captura del tablero y/o registro de ejecución de n8n para E2.</w:t>
            </w:r>
          </w:p>
        </w:tc>
      </w:tr>
      <w:tr w:rsidR="00D60FC7">
        <w:tblPrEx>
          <w:tblCellMar>
            <w:top w:w="0" w:type="dxa"/>
            <w:bottom w:w="0" w:type="dxa"/>
          </w:tblCellMar>
        </w:tblPrEx>
        <w:tc>
          <w:tcPr>
            <w:tcW w:w="500" w:type="dxa"/>
          </w:tcPr>
          <w:p w:rsidR="00D60FC7" w:rsidRDefault="00000000">
            <w:pPr>
              <w:spacing w:after="20" w:line="240" w:lineRule="auto"/>
              <w:jc w:val="left"/>
            </w:pPr>
            <w:r>
              <w:t>E3</w:t>
            </w:r>
          </w:p>
        </w:tc>
        <w:tc>
          <w:tcPr>
            <w:tcW w:w="2500" w:type="dxa"/>
          </w:tcPr>
          <w:p w:rsidR="00D60FC7" w:rsidRDefault="00000000">
            <w:pPr>
              <w:spacing w:after="20" w:line="240" w:lineRule="auto"/>
              <w:jc w:val="left"/>
            </w:pPr>
            <w:r>
              <w:t>Lead válido de bajo valor: soporte, USD 300, urgencia baja, sin teléfono.</w:t>
            </w:r>
          </w:p>
        </w:tc>
        <w:tc>
          <w:tcPr>
            <w:tcW w:w="2200" w:type="dxa"/>
          </w:tcPr>
          <w:p w:rsidR="00D60FC7" w:rsidRDefault="00000000">
            <w:pPr>
              <w:spacing w:after="20" w:line="240" w:lineRule="auto"/>
              <w:jc w:val="left"/>
            </w:pPr>
            <w:r>
              <w:t xml:space="preserve">Presupuesto y urgencia bajos deben clasificar el lead como COLD, sin generación de propuesta, notificando solo por </w:t>
            </w:r>
            <w:proofErr w:type="spellStart"/>
            <w:r>
              <w:t>Telegram</w:t>
            </w:r>
            <w:proofErr w:type="spellEnd"/>
            <w:r>
              <w:t>.</w:t>
            </w:r>
          </w:p>
        </w:tc>
        <w:tc>
          <w:tcPr>
            <w:tcW w:w="2200" w:type="dxa"/>
          </w:tcPr>
          <w:p w:rsidR="00D60FC7" w:rsidRDefault="00000000">
            <w:pPr>
              <w:spacing w:after="20" w:line="240" w:lineRule="auto"/>
              <w:jc w:val="left"/>
            </w:pPr>
            <w:r>
              <w:t xml:space="preserve">Clasificación COLD; sin propuesta; solo notificación por </w:t>
            </w:r>
            <w:proofErr w:type="spellStart"/>
            <w:r>
              <w:t>Telegram</w:t>
            </w:r>
            <w:proofErr w:type="spellEnd"/>
            <w:r>
              <w:t>.</w:t>
            </w:r>
          </w:p>
        </w:tc>
        <w:tc>
          <w:tcPr>
            <w:tcW w:w="1600" w:type="dxa"/>
          </w:tcPr>
          <w:p w:rsidR="00D60FC7" w:rsidRDefault="00000000">
            <w:pPr>
              <w:spacing w:after="20" w:line="240" w:lineRule="auto"/>
              <w:jc w:val="left"/>
            </w:pPr>
            <w:r>
              <w:t xml:space="preserve">Pendiente — adjuntar captura de </w:t>
            </w:r>
            <w:proofErr w:type="spellStart"/>
            <w:r>
              <w:t>Telegram</w:t>
            </w:r>
            <w:proofErr w:type="spellEnd"/>
            <w:r>
              <w:t xml:space="preserve"> y/o registro de ejecución de n8n para E3.</w:t>
            </w:r>
          </w:p>
        </w:tc>
      </w:tr>
      <w:tr w:rsidR="00D60FC7">
        <w:tblPrEx>
          <w:tblCellMar>
            <w:top w:w="0" w:type="dxa"/>
            <w:bottom w:w="0" w:type="dxa"/>
          </w:tblCellMar>
        </w:tblPrEx>
        <w:tc>
          <w:tcPr>
            <w:tcW w:w="500" w:type="dxa"/>
          </w:tcPr>
          <w:p w:rsidR="00D60FC7" w:rsidRDefault="00000000">
            <w:pPr>
              <w:spacing w:after="20" w:line="240" w:lineRule="auto"/>
              <w:jc w:val="left"/>
            </w:pPr>
            <w:r>
              <w:t>E4</w:t>
            </w:r>
          </w:p>
        </w:tc>
        <w:tc>
          <w:tcPr>
            <w:tcW w:w="2500" w:type="dxa"/>
          </w:tcPr>
          <w:p w:rsidR="00D60FC7" w:rsidRDefault="00000000">
            <w:pPr>
              <w:spacing w:after="20" w:line="240" w:lineRule="auto"/>
              <w:jc w:val="left"/>
            </w:pPr>
            <w:r>
              <w:t>Lead inválido: nombre de un carácter, correo sin arroba, presupuesto cero.</w:t>
            </w:r>
          </w:p>
        </w:tc>
        <w:tc>
          <w:tcPr>
            <w:tcW w:w="2200" w:type="dxa"/>
          </w:tcPr>
          <w:p w:rsidR="00D60FC7" w:rsidRDefault="00000000">
            <w:pPr>
              <w:spacing w:after="20" w:line="240" w:lineRule="auto"/>
              <w:jc w:val="left"/>
            </w:pPr>
            <w:r>
              <w:t>La validación de entrada debe rechazar datos inconsistentes (nombre, correo, presupuesto) y detener el flujo sin insertar el registro.</w:t>
            </w:r>
          </w:p>
        </w:tc>
        <w:tc>
          <w:tcPr>
            <w:tcW w:w="2200" w:type="dxa"/>
          </w:tcPr>
          <w:p w:rsidR="00D60FC7" w:rsidRDefault="00000000">
            <w:pPr>
              <w:spacing w:after="20" w:line="240" w:lineRule="auto"/>
              <w:jc w:val="left"/>
            </w:pPr>
            <w:r>
              <w:t>Validación fallida; el flujo se detiene; no se inserta el registro.</w:t>
            </w:r>
          </w:p>
        </w:tc>
        <w:tc>
          <w:tcPr>
            <w:tcW w:w="1600" w:type="dxa"/>
          </w:tcPr>
          <w:p w:rsidR="00D60FC7" w:rsidRDefault="00000000">
            <w:pPr>
              <w:spacing w:after="20" w:line="240" w:lineRule="auto"/>
              <w:jc w:val="left"/>
            </w:pPr>
            <w:r>
              <w:t>Pendiente — adjuntar captura del registro de ejecución de n8n (rama de error) para E4.</w:t>
            </w:r>
          </w:p>
        </w:tc>
      </w:tr>
      <w:tr w:rsidR="00D60FC7">
        <w:tblPrEx>
          <w:tblCellMar>
            <w:top w:w="0" w:type="dxa"/>
            <w:bottom w:w="0" w:type="dxa"/>
          </w:tblCellMar>
        </w:tblPrEx>
        <w:tc>
          <w:tcPr>
            <w:tcW w:w="500" w:type="dxa"/>
          </w:tcPr>
          <w:p w:rsidR="00D60FC7" w:rsidRDefault="00000000">
            <w:pPr>
              <w:spacing w:after="20" w:line="240" w:lineRule="auto"/>
              <w:jc w:val="left"/>
            </w:pPr>
            <w:r>
              <w:t>E5</w:t>
            </w:r>
          </w:p>
        </w:tc>
        <w:tc>
          <w:tcPr>
            <w:tcW w:w="2500" w:type="dxa"/>
          </w:tcPr>
          <w:p w:rsidR="00D60FC7" w:rsidRDefault="00000000">
            <w:pPr>
              <w:spacing w:after="20" w:line="240" w:lineRule="auto"/>
              <w:jc w:val="left"/>
            </w:pPr>
            <w:r>
              <w:t>Aceptación con token válido de una propuesta HOT.</w:t>
            </w:r>
          </w:p>
        </w:tc>
        <w:tc>
          <w:tcPr>
            <w:tcW w:w="2200" w:type="dxa"/>
          </w:tcPr>
          <w:p w:rsidR="00D60FC7" w:rsidRDefault="00000000">
            <w:pPr>
              <w:spacing w:after="20" w:line="240" w:lineRule="auto"/>
              <w:jc w:val="left"/>
            </w:pPr>
            <w:r>
              <w:t xml:space="preserve">Un token válido debe marcar el lead como ACEPTADO, generar la factura en PDF, enviarla por correo y actualizar el estado </w:t>
            </w:r>
            <w:proofErr w:type="spellStart"/>
            <w:r>
              <w:lastRenderedPageBreak/>
              <w:t>a</w:t>
            </w:r>
            <w:proofErr w:type="spellEnd"/>
            <w:r>
              <w:t xml:space="preserve"> FACTURADO con notificación.</w:t>
            </w:r>
          </w:p>
        </w:tc>
        <w:tc>
          <w:tcPr>
            <w:tcW w:w="2200" w:type="dxa"/>
          </w:tcPr>
          <w:p w:rsidR="00D60FC7" w:rsidRDefault="00000000">
            <w:pPr>
              <w:spacing w:after="20" w:line="240" w:lineRule="auto"/>
              <w:jc w:val="left"/>
            </w:pPr>
            <w:r>
              <w:lastRenderedPageBreak/>
              <w:t>Estado ACEPTADO; generación de factura PDF; envío por correo; estado FACTURADO; notificación.</w:t>
            </w:r>
          </w:p>
        </w:tc>
        <w:tc>
          <w:tcPr>
            <w:tcW w:w="1600" w:type="dxa"/>
          </w:tcPr>
          <w:p w:rsidR="00D60FC7" w:rsidRDefault="00000000">
            <w:pPr>
              <w:spacing w:after="20" w:line="240" w:lineRule="auto"/>
              <w:jc w:val="left"/>
            </w:pPr>
            <w:r>
              <w:t xml:space="preserve">Pendiente — adjuntar la factura PDF generada y/o el correo enviado </w:t>
            </w:r>
            <w:r>
              <w:lastRenderedPageBreak/>
              <w:t>para E5.</w:t>
            </w:r>
          </w:p>
        </w:tc>
      </w:tr>
      <w:tr w:rsidR="00D60FC7">
        <w:tblPrEx>
          <w:tblCellMar>
            <w:top w:w="0" w:type="dxa"/>
            <w:bottom w:w="0" w:type="dxa"/>
          </w:tblCellMar>
        </w:tblPrEx>
        <w:tc>
          <w:tcPr>
            <w:tcW w:w="500" w:type="dxa"/>
          </w:tcPr>
          <w:p w:rsidR="00D60FC7" w:rsidRDefault="00000000">
            <w:pPr>
              <w:spacing w:after="20" w:line="240" w:lineRule="auto"/>
              <w:jc w:val="left"/>
            </w:pPr>
            <w:r>
              <w:lastRenderedPageBreak/>
              <w:t>E6</w:t>
            </w:r>
          </w:p>
        </w:tc>
        <w:tc>
          <w:tcPr>
            <w:tcW w:w="2500" w:type="dxa"/>
          </w:tcPr>
          <w:p w:rsidR="00D60FC7" w:rsidRDefault="00000000">
            <w:pPr>
              <w:spacing w:after="20" w:line="240" w:lineRule="auto"/>
              <w:jc w:val="left"/>
            </w:pPr>
            <w:r>
              <w:t>Reutilización del mismo enlace de aceptación.</w:t>
            </w:r>
          </w:p>
        </w:tc>
        <w:tc>
          <w:tcPr>
            <w:tcW w:w="2200" w:type="dxa"/>
          </w:tcPr>
          <w:p w:rsidR="00D60FC7" w:rsidRDefault="00000000">
            <w:pPr>
              <w:spacing w:after="20" w:line="240" w:lineRule="auto"/>
              <w:jc w:val="left"/>
            </w:pPr>
            <w:r>
              <w:t>Un token ya utilizado debe ser rechazado, informando que el enlace ya fue procesado, sin duplicar la factura.</w:t>
            </w:r>
          </w:p>
        </w:tc>
        <w:tc>
          <w:tcPr>
            <w:tcW w:w="2200" w:type="dxa"/>
          </w:tcPr>
          <w:p w:rsidR="00D60FC7" w:rsidRDefault="00000000">
            <w:pPr>
              <w:spacing w:after="20" w:line="240" w:lineRule="auto"/>
              <w:jc w:val="left"/>
            </w:pPr>
            <w:r>
              <w:t>El sistema responde que el enlace ya fue procesado; no se duplica la factura.</w:t>
            </w:r>
          </w:p>
        </w:tc>
        <w:tc>
          <w:tcPr>
            <w:tcW w:w="1600" w:type="dxa"/>
          </w:tcPr>
          <w:p w:rsidR="00D60FC7" w:rsidRDefault="00000000">
            <w:pPr>
              <w:spacing w:after="20" w:line="240" w:lineRule="auto"/>
              <w:jc w:val="left"/>
            </w:pPr>
            <w:r>
              <w:t>Pendiente — adjuntar captura de la respuesta "</w:t>
            </w:r>
            <w:proofErr w:type="spellStart"/>
            <w:r>
              <w:t>ya_procesado</w:t>
            </w:r>
            <w:proofErr w:type="spellEnd"/>
            <w:r>
              <w:t>" para E6.</w:t>
            </w:r>
          </w:p>
        </w:tc>
      </w:tr>
      <w:tr w:rsidR="00D60FC7">
        <w:tblPrEx>
          <w:tblCellMar>
            <w:top w:w="0" w:type="dxa"/>
            <w:bottom w:w="0" w:type="dxa"/>
          </w:tblCellMar>
        </w:tblPrEx>
        <w:tc>
          <w:tcPr>
            <w:tcW w:w="500" w:type="dxa"/>
          </w:tcPr>
          <w:p w:rsidR="00D60FC7" w:rsidRDefault="00000000">
            <w:pPr>
              <w:spacing w:after="20" w:line="240" w:lineRule="auto"/>
              <w:jc w:val="left"/>
            </w:pPr>
            <w:r>
              <w:t>E7</w:t>
            </w:r>
          </w:p>
        </w:tc>
        <w:tc>
          <w:tcPr>
            <w:tcW w:w="2500" w:type="dxa"/>
          </w:tcPr>
          <w:p w:rsidR="00D60FC7" w:rsidRDefault="00000000">
            <w:pPr>
              <w:spacing w:after="20" w:line="240" w:lineRule="auto"/>
              <w:jc w:val="left"/>
            </w:pPr>
            <w:r>
              <w:t>Alta de un lead con el tablero abierto.</w:t>
            </w:r>
          </w:p>
        </w:tc>
        <w:tc>
          <w:tcPr>
            <w:tcW w:w="2200" w:type="dxa"/>
          </w:tcPr>
          <w:p w:rsidR="00D60FC7" w:rsidRDefault="00000000">
            <w:pPr>
              <w:spacing w:after="20" w:line="240" w:lineRule="auto"/>
              <w:jc w:val="left"/>
            </w:pPr>
            <w:r>
              <w:t>La suscripción en tiempo real (</w:t>
            </w:r>
            <w:proofErr w:type="spellStart"/>
            <w:r>
              <w:t>postgres_changes</w:t>
            </w:r>
            <w:proofErr w:type="spellEnd"/>
            <w:r>
              <w:t>) debe reflejar el nuevo lead en el tablero sin necesidad de recargar la página.</w:t>
            </w:r>
          </w:p>
        </w:tc>
        <w:tc>
          <w:tcPr>
            <w:tcW w:w="2200" w:type="dxa"/>
          </w:tcPr>
          <w:p w:rsidR="00D60FC7" w:rsidRDefault="00000000">
            <w:pPr>
              <w:spacing w:after="20" w:line="240" w:lineRule="auto"/>
              <w:jc w:val="left"/>
            </w:pPr>
            <w:r>
              <w:t>El tablero refleja el nuevo lead en tiempo real, sin recarga manual.</w:t>
            </w:r>
          </w:p>
        </w:tc>
        <w:tc>
          <w:tcPr>
            <w:tcW w:w="1600" w:type="dxa"/>
          </w:tcPr>
          <w:p w:rsidR="00D60FC7" w:rsidRDefault="00000000">
            <w:pPr>
              <w:spacing w:after="20" w:line="240" w:lineRule="auto"/>
              <w:jc w:val="left"/>
            </w:pPr>
            <w:r>
              <w:t>Pendiente — adjuntar captura del tablero antes/después y/o video corto para E7.</w:t>
            </w:r>
          </w:p>
        </w:tc>
      </w:tr>
    </w:tbl>
    <w:p w:rsidR="00D60FC7" w:rsidRDefault="00D60FC7"/>
    <w:p w:rsidR="00D60FC7" w:rsidRDefault="00000000">
      <w:r>
        <w:t xml:space="preserve">Los escenarios E1 a E4 verifican la normalización, la validación y el </w:t>
      </w:r>
      <w:proofErr w:type="spellStart"/>
      <w:r>
        <w:t>scoring</w:t>
      </w:r>
      <w:proofErr w:type="spellEnd"/>
      <w:r>
        <w:t xml:space="preserve"> (OE1 y OE2); E5 y E6, la aceptación, la facturación y la protección por token (OE3); y E7, la actualización en tiempo real del tablero (OE4). Los escenarios asociados a los procesos programados —seguimiento, recordatorios y reporte diario— se verificaron ejecutando manualmente sus disparadores y observando el envío de los correos y las notificaciones, así como las transiciones de estado correspondientes (OE5). En todos los casos el comportamiento observado coincidió con el esperado.</w:t>
      </w:r>
    </w:p>
    <w:p w:rsidR="00D60FC7" w:rsidRDefault="00000000">
      <w:r>
        <w:t>De forma complementaria a la validación por escenarios, el repositorio incluye una prueba de humo automatizada (</w:t>
      </w:r>
      <w:proofErr w:type="spellStart"/>
      <w:r>
        <w:t>tests</w:t>
      </w:r>
      <w:proofErr w:type="spellEnd"/>
      <w:r>
        <w:t>/smoke_code_nodes.js), escrita en Node.js sin dependencias externas. La prueba lee la definición del flujo (</w:t>
      </w:r>
      <w:proofErr w:type="spellStart"/>
      <w:r>
        <w:t>crm_postgres.json</w:t>
      </w:r>
      <w:proofErr w:type="spellEnd"/>
      <w:r>
        <w:t xml:space="preserve">), extrae todos los nodos de tipo </w:t>
      </w:r>
      <w:proofErr w:type="spellStart"/>
      <w:r>
        <w:t>Code</w:t>
      </w:r>
      <w:proofErr w:type="spellEnd"/>
      <w:r>
        <w:t xml:space="preserve"> y ejecuta el código JavaScript de cada uno con un conjunto de datos de lead representativo y con sustitutos (</w:t>
      </w:r>
      <w:proofErr w:type="spellStart"/>
      <w:r>
        <w:t>mocks</w:t>
      </w:r>
      <w:proofErr w:type="spellEnd"/>
      <w:r>
        <w:t>) de las variables del entorno de n8n ($input, $, $</w:t>
      </w:r>
      <w:proofErr w:type="spellStart"/>
      <w:r>
        <w:t>json</w:t>
      </w:r>
      <w:proofErr w:type="spellEnd"/>
      <w:r>
        <w:t xml:space="preserve">), sin necesidad de levantar el motor. Para cada nodo verifica que su ejecución no arroje errores de tiempo de ejecución y que la salida respete la forma esperada por n8n —un arreglo de ítems, cada uno con un objeto </w:t>
      </w:r>
      <w:proofErr w:type="spellStart"/>
      <w:r>
        <w:t>json</w:t>
      </w:r>
      <w:proofErr w:type="spellEnd"/>
      <w:r>
        <w:t xml:space="preserve"> válido—, informando el resultado nodo por nodo y devolviendo un código de salida distinto de cero ante cualquier fallo. Se trata, por tanto, de una prueba de humo que protege la lógica de los nodos </w:t>
      </w:r>
      <w:proofErr w:type="spellStart"/>
      <w:r>
        <w:t>Code</w:t>
      </w:r>
      <w:proofErr w:type="spellEnd"/>
      <w:r>
        <w:t xml:space="preserve"> —normalización, </w:t>
      </w:r>
      <w:proofErr w:type="spellStart"/>
      <w:r>
        <w:t>scoring</w:t>
      </w:r>
      <w:proofErr w:type="spellEnd"/>
      <w:r>
        <w:t>, validación de token y facturación— frente a regresiones estructurales, y no de una verificación de la corrección funcional de las reglas de negocio, que se cubre mediante los escenarios E1–E7.</w:t>
      </w:r>
    </w:p>
    <w:p w:rsidR="00D60FC7" w:rsidRDefault="00000000">
      <w:r>
        <w:lastRenderedPageBreak/>
        <w:t>Como evidencia complementaria, el Anexo A reúne las capturas de pantalla del formulario, del tablero y de los flujos configurados en n8n. Las capturas deben incorporarse en la versión final del documento.</w:t>
      </w:r>
    </w:p>
    <w:p w:rsidR="00D60FC7" w:rsidRDefault="00000000">
      <w:r>
        <w:br w:type="page"/>
      </w:r>
    </w:p>
    <w:p w:rsidR="00D60FC7" w:rsidRDefault="00000000">
      <w:pPr>
        <w:pStyle w:val="Ttulo1"/>
      </w:pPr>
      <w:bookmarkStart w:id="50" w:name="_Toc233808456"/>
      <w:r>
        <w:lastRenderedPageBreak/>
        <w:t>Capítulo 6: Discusión</w:t>
      </w:r>
      <w:bookmarkEnd w:id="50"/>
    </w:p>
    <w:p w:rsidR="00D60FC7" w:rsidRDefault="00000000">
      <w:r>
        <w:t>Los resultados confirman que el ciclo de vida del cliente puede automatizarse de extremo a extremo con una arquitectura orientada a eventos de bajo código, en línea con lo que la literatura sobre integración de sistemas y automatización comercial anticipa (</w:t>
      </w:r>
      <w:proofErr w:type="spellStart"/>
      <w:r>
        <w:t>Hohpe</w:t>
      </w:r>
      <w:proofErr w:type="spellEnd"/>
      <w:r>
        <w:t xml:space="preserve"> &amp; Woolf, 2003; </w:t>
      </w:r>
      <w:proofErr w:type="spellStart"/>
      <w:r>
        <w:t>Järvinen</w:t>
      </w:r>
      <w:proofErr w:type="spellEnd"/>
      <w:r>
        <w:t xml:space="preserve"> &amp; </w:t>
      </w:r>
      <w:proofErr w:type="spellStart"/>
      <w:r>
        <w:t>Taiminen</w:t>
      </w:r>
      <w:proofErr w:type="spellEnd"/>
      <w:r>
        <w:t xml:space="preserve">, 2016). La concentración de la lógica de integración en n8n confirma, en la práctica, la ventaja de mantenibilidad que se le atribuye a este estilo: incorporar un nuevo canal de notificación o un nuevo paso del flujo no exige modificar el </w:t>
      </w:r>
      <w:proofErr w:type="spellStart"/>
      <w:r>
        <w:t>frontend</w:t>
      </w:r>
      <w:proofErr w:type="spellEnd"/>
      <w:r>
        <w:t xml:space="preserve"> ni el esquema de datos.</w:t>
      </w:r>
    </w:p>
    <w:p w:rsidR="00D60FC7" w:rsidRDefault="00000000">
      <w:r>
        <w:t xml:space="preserve">El aporte del </w:t>
      </w:r>
      <w:proofErr w:type="spellStart"/>
      <w:r>
        <w:t>scoring</w:t>
      </w:r>
      <w:proofErr w:type="spellEnd"/>
      <w:r>
        <w:t xml:space="preserve"> merece una lectura matizada. La clasificación en niveles ordena efectivamente el esfuerzo comercial, pero los umbrales y las ponderaciones se fijaron a partir de un criterio experto y no de datos históricos de conversión. Su validez es, por lo tanto, de diseño y no empírica: para afirmar que el score predice la conversión real sería necesaria una etapa posterior de calibración con datos de operación.</w:t>
      </w:r>
    </w:p>
    <w:p w:rsidR="00D60FC7" w:rsidRDefault="00000000">
      <w:r>
        <w:t xml:space="preserve">Corresponde reconocer, además, las limitaciones del trabajo. La principal es de despliegue: durante el desarrollo, el motor de automatización se ejecutó de forma </w:t>
      </w:r>
      <w:proofErr w:type="spellStart"/>
      <w:r>
        <w:t>autoalojada</w:t>
      </w:r>
      <w:proofErr w:type="spellEnd"/>
      <w:r>
        <w:t xml:space="preserve"> en un equipo local, sin una URL pública, lo que impide que el navegador de un cliente externo alcance los </w:t>
      </w:r>
      <w:proofErr w:type="spellStart"/>
      <w:r>
        <w:t>webhooks</w:t>
      </w:r>
      <w:proofErr w:type="spellEnd"/>
      <w:r>
        <w:t xml:space="preserve"> en un entorno productivo; su resolución —mediante un túnel o un alojamiento en la nube— es condición para el uso real y se plantea como trabajo futuro. En segundo lugar, la configuración administrativa de la plataforma de autenticación (URL de redirección y confirmación de correo) quedó pendiente por requerir un rol de administrador del que el equipo no dispuso durante el desarrollo, por lo que las pruebas se realizaron con un usuario confirmado manualmente. En tercer lugar, la ausencia de operación real impide reportar métricas de rendimiento, adopción o conversión. Por último, el pago se representó de forma simulada. Ninguna de estas limitaciones invalida la demostración de viabilidad técnica, pero delimita con honestidad el alcance de las conclusiones y evita generalizaciones no sustentadas.</w:t>
      </w:r>
    </w:p>
    <w:p w:rsidR="00D60FC7" w:rsidRDefault="00000000">
      <w:r>
        <w:br w:type="page"/>
      </w:r>
    </w:p>
    <w:p w:rsidR="00D60FC7" w:rsidRDefault="00000000">
      <w:pPr>
        <w:pStyle w:val="Ttulo1"/>
      </w:pPr>
      <w:bookmarkStart w:id="51" w:name="_Toc233808457"/>
      <w:r>
        <w:lastRenderedPageBreak/>
        <w:t>Capítulo 7: Conclusiones</w:t>
      </w:r>
      <w:bookmarkEnd w:id="51"/>
    </w:p>
    <w:p w:rsidR="00D60FC7" w:rsidRDefault="00000000">
      <w:r>
        <w:t xml:space="preserve">El trabajo se propuso responder si es posible automatizar el ciclo de vida completo de la gestión de clientes de un </w:t>
      </w:r>
      <w:proofErr w:type="spellStart"/>
      <w:r>
        <w:t>freelancer</w:t>
      </w:r>
      <w:proofErr w:type="spellEnd"/>
      <w:r>
        <w:t xml:space="preserve"> mediante una arquitectura orientada a eventos de bajo código, reduciendo la carga manual sin perder trazabilidad ni control. La evidencia recogida permite responder afirmativamente, con las salvedades de alcance ya señaladas. A continuación se responde punto por punto a los objetivos específicos.</w:t>
      </w:r>
    </w:p>
    <w:p w:rsidR="00D60FC7" w:rsidRDefault="00000000">
      <w:pPr>
        <w:pStyle w:val="Prrafodelista"/>
        <w:numPr>
          <w:ilvl w:val="0"/>
          <w:numId w:val="1"/>
        </w:numPr>
      </w:pPr>
      <w:r>
        <w:rPr>
          <w:b/>
        </w:rPr>
        <w:t>OE1.</w:t>
      </w:r>
      <w:r>
        <w:t xml:space="preserve"> Se implementó y validó el formulario público de captación con validación, integrado a n8n por </w:t>
      </w:r>
      <w:proofErr w:type="spellStart"/>
      <w:r>
        <w:t>webhook</w:t>
      </w:r>
      <w:proofErr w:type="spellEnd"/>
      <w:r>
        <w:t xml:space="preserve"> (escenarios E1–E4). </w:t>
      </w:r>
      <w:r>
        <w:rPr>
          <w:b/>
        </w:rPr>
        <w:t>Cumplido.</w:t>
      </w:r>
    </w:p>
    <w:p w:rsidR="00D60FC7" w:rsidRDefault="00000000">
      <w:pPr>
        <w:pStyle w:val="Prrafodelista"/>
        <w:numPr>
          <w:ilvl w:val="0"/>
          <w:numId w:val="1"/>
        </w:numPr>
      </w:pPr>
      <w:r>
        <w:rPr>
          <w:b/>
        </w:rPr>
        <w:t>OE2.</w:t>
      </w:r>
      <w:r>
        <w:t xml:space="preserve"> Se diseñó y verificó el mecanismo de normalización y </w:t>
      </w:r>
      <w:proofErr w:type="spellStart"/>
      <w:r>
        <w:t>scoring</w:t>
      </w:r>
      <w:proofErr w:type="spellEnd"/>
      <w:r>
        <w:t xml:space="preserve">, que clasifica cada lead en HOT, WARM o COLD según cuatro criterios ponderados (escenarios E1–E3). </w:t>
      </w:r>
      <w:r>
        <w:rPr>
          <w:b/>
        </w:rPr>
        <w:t>Cumplido</w:t>
      </w:r>
      <w:r>
        <w:t xml:space="preserve">, con la salvedad de que la validez del </w:t>
      </w:r>
      <w:proofErr w:type="spellStart"/>
      <w:r>
        <w:t>scoring</w:t>
      </w:r>
      <w:proofErr w:type="spellEnd"/>
      <w:r>
        <w:t xml:space="preserve"> es de diseño y no empírica.</w:t>
      </w:r>
    </w:p>
    <w:p w:rsidR="00D60FC7" w:rsidRDefault="00000000">
      <w:pPr>
        <w:pStyle w:val="Prrafodelista"/>
        <w:numPr>
          <w:ilvl w:val="0"/>
          <w:numId w:val="1"/>
        </w:numPr>
      </w:pPr>
      <w:r>
        <w:rPr>
          <w:b/>
        </w:rPr>
        <w:t>OE3.</w:t>
      </w:r>
      <w:r>
        <w:t xml:space="preserve"> Se automatizó el ciclo comercial —propuesta, aceptación con token de un solo uso, facturación en PDF y registro del cobro— con notificaciones por correo y </w:t>
      </w:r>
      <w:proofErr w:type="spellStart"/>
      <w:r>
        <w:t>Telegram</w:t>
      </w:r>
      <w:proofErr w:type="spellEnd"/>
      <w:r>
        <w:t xml:space="preserve"> (escenarios E5–E6). </w:t>
      </w:r>
      <w:r>
        <w:rPr>
          <w:b/>
        </w:rPr>
        <w:t>Cumplido</w:t>
      </w:r>
      <w:r>
        <w:t>, con el pago representado de forma simulada.</w:t>
      </w:r>
    </w:p>
    <w:p w:rsidR="00D60FC7" w:rsidRDefault="00000000">
      <w:pPr>
        <w:pStyle w:val="Prrafodelista"/>
        <w:numPr>
          <w:ilvl w:val="0"/>
          <w:numId w:val="1"/>
        </w:numPr>
      </w:pPr>
      <w:r>
        <w:rPr>
          <w:b/>
        </w:rPr>
        <w:t>OE4.</w:t>
      </w:r>
      <w:r>
        <w:t xml:space="preserve"> Se diseñó el modelo de datos relacional con seguridad a nivel de fila y se expuso el tablero autenticado con métricas en tiempo real (escenario E7). </w:t>
      </w:r>
      <w:r>
        <w:rPr>
          <w:b/>
        </w:rPr>
        <w:t>Cumplido.</w:t>
      </w:r>
    </w:p>
    <w:p w:rsidR="00D60FC7" w:rsidRDefault="00000000">
      <w:pPr>
        <w:pStyle w:val="Prrafodelista"/>
        <w:numPr>
          <w:ilvl w:val="0"/>
          <w:numId w:val="1"/>
        </w:numPr>
      </w:pPr>
      <w:r>
        <w:rPr>
          <w:b/>
        </w:rPr>
        <w:t>OE5.</w:t>
      </w:r>
      <w:r>
        <w:t xml:space="preserve"> Se incorporaron los procesos programados de seguimiento, recordatorio de pago y reporte diario, verificados mediante la ejecución de sus disparadores. </w:t>
      </w:r>
      <w:r>
        <w:rPr>
          <w:b/>
        </w:rPr>
        <w:t>Cumplido.</w:t>
      </w:r>
    </w:p>
    <w:p w:rsidR="00D60FC7" w:rsidRDefault="00000000">
      <w:r>
        <w:t xml:space="preserve">En síntesis, quedó </w:t>
      </w:r>
      <w:r>
        <w:rPr>
          <w:b/>
        </w:rPr>
        <w:t>demostrada</w:t>
      </w:r>
      <w:r>
        <w:t xml:space="preserve"> la viabilidad técnica de la automatización de extremo a extremo y el funcionamiento integral de los flujos en un entorno controlado. Queda </w:t>
      </w:r>
      <w:r>
        <w:rPr>
          <w:b/>
        </w:rPr>
        <w:t>sugerido</w:t>
      </w:r>
      <w:r>
        <w:t xml:space="preserve">, pero no demostrado, que la solución mejore indicadores comerciales reales, lo que dependería de una operación en producción. Y quedan </w:t>
      </w:r>
      <w:r>
        <w:rPr>
          <w:b/>
        </w:rPr>
        <w:t>abiertas</w:t>
      </w:r>
      <w:r>
        <w:t xml:space="preserve"> la exposición pública del </w:t>
      </w:r>
      <w:proofErr w:type="spellStart"/>
      <w:r>
        <w:t>backend</w:t>
      </w:r>
      <w:proofErr w:type="spellEnd"/>
      <w:r>
        <w:t xml:space="preserve">, la calibración del </w:t>
      </w:r>
      <w:proofErr w:type="spellStart"/>
      <w:r>
        <w:t>scoring</w:t>
      </w:r>
      <w:proofErr w:type="spellEnd"/>
      <w:r>
        <w:t xml:space="preserve"> con datos reales y la integración de pagos, que se abordan en el capítulo siguiente.</w:t>
      </w:r>
    </w:p>
    <w:p w:rsidR="00D60FC7" w:rsidRDefault="00000000">
      <w:r>
        <w:br w:type="page"/>
      </w:r>
    </w:p>
    <w:p w:rsidR="00D60FC7" w:rsidRDefault="00000000">
      <w:pPr>
        <w:pStyle w:val="Ttulo1"/>
      </w:pPr>
      <w:bookmarkStart w:id="52" w:name="_Toc233808458"/>
      <w:r>
        <w:lastRenderedPageBreak/>
        <w:t>Capítulo 8: Trabajos Futuros y Recomendaciones</w:t>
      </w:r>
      <w:bookmarkEnd w:id="52"/>
    </w:p>
    <w:p w:rsidR="00D60FC7" w:rsidRDefault="00000000">
      <w:r>
        <w:t>A partir de las limitaciones reales identificadas, se proponen las siguientes líneas de trabajo, ordenadas de mayor a menor prioridad:</w:t>
      </w:r>
    </w:p>
    <w:p w:rsidR="00D60FC7" w:rsidRDefault="00000000">
      <w:pPr>
        <w:ind w:left="720" w:hanging="360"/>
      </w:pPr>
      <w:r>
        <w:rPr>
          <w:b/>
        </w:rPr>
        <w:t xml:space="preserve">1. Exponer el </w:t>
      </w:r>
      <w:proofErr w:type="spellStart"/>
      <w:r>
        <w:rPr>
          <w:b/>
        </w:rPr>
        <w:t>backend</w:t>
      </w:r>
      <w:proofErr w:type="spellEnd"/>
      <w:r>
        <w:rPr>
          <w:b/>
        </w:rPr>
        <w:t xml:space="preserve"> de automatización.</w:t>
      </w:r>
      <w:r>
        <w:t xml:space="preserve"> Publicar la instancia de n8n mediante un túnel seguro o un alojamiento en la nube, con una URL estable y HTTPS, para habilitar la operación en producción. Es condición previa a cualquier uso real.</w:t>
      </w:r>
    </w:p>
    <w:p w:rsidR="00D60FC7" w:rsidRDefault="00000000">
      <w:pPr>
        <w:ind w:left="720" w:hanging="360"/>
      </w:pPr>
      <w:r>
        <w:rPr>
          <w:b/>
        </w:rPr>
        <w:t xml:space="preserve">2. Calibrar el </w:t>
      </w:r>
      <w:proofErr w:type="spellStart"/>
      <w:r>
        <w:rPr>
          <w:b/>
        </w:rPr>
        <w:t>scoring</w:t>
      </w:r>
      <w:proofErr w:type="spellEnd"/>
      <w:r>
        <w:rPr>
          <w:b/>
        </w:rPr>
        <w:t xml:space="preserve"> con datos históricos.</w:t>
      </w:r>
      <w:r>
        <w:t xml:space="preserve"> Registrar la conversión efectiva de los leads y ajustar umbrales y ponderaciones a partir de esos datos, transformando la validez de diseño del modelo en validez empírica.</w:t>
      </w:r>
    </w:p>
    <w:p w:rsidR="00D60FC7" w:rsidRDefault="00000000">
      <w:pPr>
        <w:ind w:left="720" w:hanging="360"/>
      </w:pPr>
      <w:r>
        <w:rPr>
          <w:b/>
        </w:rPr>
        <w:t>3. Integrar una pasarela de pago real.</w:t>
      </w:r>
      <w:r>
        <w:t xml:space="preserve"> Sustituir el </w:t>
      </w:r>
      <w:proofErr w:type="spellStart"/>
      <w:r>
        <w:t>webhook</w:t>
      </w:r>
      <w:proofErr w:type="spellEnd"/>
      <w:r>
        <w:t xml:space="preserve"> de pago simulado por una integración con un proveedor de cobros, con conciliación automática del estado de la factura.</w:t>
      </w:r>
    </w:p>
    <w:p w:rsidR="00D60FC7" w:rsidRDefault="00000000">
      <w:pPr>
        <w:ind w:left="720" w:hanging="360"/>
      </w:pPr>
      <w:r>
        <w:rPr>
          <w:b/>
        </w:rPr>
        <w:t>4. Completar la configuración de autenticación y roles.</w:t>
      </w:r>
      <w:r>
        <w:t xml:space="preserve"> Finalizar la configuración administrativa de </w:t>
      </w:r>
      <w:proofErr w:type="spellStart"/>
      <w:r>
        <w:t>Supabase</w:t>
      </w:r>
      <w:proofErr w:type="spellEnd"/>
      <w:r>
        <w:t xml:space="preserve"> (URL de redirección y confirmación de correo) e incorporar roles y perfiles de usuario para escenarios con más de un profesional.</w:t>
      </w:r>
    </w:p>
    <w:p w:rsidR="00D60FC7" w:rsidRDefault="00000000">
      <w:pPr>
        <w:ind w:left="720" w:hanging="360"/>
      </w:pPr>
      <w:r>
        <w:rPr>
          <w:b/>
        </w:rPr>
        <w:t xml:space="preserve">5. Ampliar la cobertura de pruebas automatizadas y la </w:t>
      </w:r>
      <w:proofErr w:type="spellStart"/>
      <w:r>
        <w:rPr>
          <w:b/>
        </w:rPr>
        <w:t>observabilidad</w:t>
      </w:r>
      <w:proofErr w:type="spellEnd"/>
      <w:r>
        <w:rPr>
          <w:b/>
        </w:rPr>
        <w:t>.</w:t>
      </w:r>
      <w:r>
        <w:t xml:space="preserve"> A partir de la prueba de humo existente sobre los nodos </w:t>
      </w:r>
      <w:proofErr w:type="spellStart"/>
      <w:r>
        <w:t>Code</w:t>
      </w:r>
      <w:proofErr w:type="spellEnd"/>
      <w:r>
        <w:t xml:space="preserve"> (Capítulo 5), extender las pruebas hacia la verificación funcional de las reglas de negocio —aserciones sobre el </w:t>
      </w:r>
      <w:proofErr w:type="spellStart"/>
      <w:r>
        <w:t>scoring</w:t>
      </w:r>
      <w:proofErr w:type="spellEnd"/>
      <w:r>
        <w:t xml:space="preserve"> y las transiciones de estado—, hacia los componentes del </w:t>
      </w:r>
      <w:proofErr w:type="spellStart"/>
      <w:r>
        <w:t>frontend</w:t>
      </w:r>
      <w:proofErr w:type="spellEnd"/>
      <w:r>
        <w:t xml:space="preserve"> y hacia los flujos de integración de extremo a extremo, e incorporar métricas de ejecución del flujo, para sostener la evolución del sistema con seguridad.</w:t>
      </w:r>
    </w:p>
    <w:p w:rsidR="00D60FC7" w:rsidRDefault="00000000">
      <w:pPr>
        <w:ind w:left="720" w:hanging="360"/>
      </w:pPr>
      <w:r>
        <w:rPr>
          <w:b/>
        </w:rPr>
        <w:t>6. Rotar las credenciales sensibles.</w:t>
      </w:r>
      <w:r>
        <w:t xml:space="preserve"> La secret key y la service_role key del proyecto de Supabase se compartieron por chat durante la configuración inicial; ninguna de las dos se usó en el código ni se almacenó en el repositorio —el frontend solo utiliza la publishable/anon key, y el backend de automatización (n8n) emplea la service_role key exclusivamente en sus credenciales internas, fuera del alcance de este repositorio—. Dado que el proyecto de Supabase pertenece a un tercero, la regeneración de esas claves requiere acceso de Administrador/Owner que el equipo de desarrollo no posee actualmente; queda como acción pendiente.</w:t>
      </w:r>
    </w:p>
    <w:p w:rsidR="00D60FC7" w:rsidRDefault="00000000">
      <w:pPr>
        <w:ind w:left="720" w:hanging="360"/>
      </w:pPr>
      <w:r>
        <w:rPr>
          <w:b/>
        </w:rPr>
        <w:t>7. Realizar un relevamiento primario con usuarios reales.</w:t>
      </w:r>
      <w:r>
        <w:t xml:space="preserve"> Encuestar o entrevistar a una muestra de </w:t>
      </w:r>
      <w:proofErr w:type="spellStart"/>
      <w:r>
        <w:t>freelancers</w:t>
      </w:r>
      <w:proofErr w:type="spellEnd"/>
      <w:r>
        <w:t xml:space="preserve"> para validar empíricamente las prioridades del ciclo comercial y calibrar los umbrales y ponderaciones del </w:t>
      </w:r>
      <w:proofErr w:type="spellStart"/>
      <w:r>
        <w:t>scoring</w:t>
      </w:r>
      <w:proofErr w:type="spellEnd"/>
      <w:r>
        <w:t xml:space="preserve"> (§3.3, §6).</w:t>
      </w:r>
    </w:p>
    <w:p w:rsidR="00D60FC7" w:rsidRDefault="00000000">
      <w:pPr>
        <w:ind w:left="720" w:hanging="360"/>
      </w:pPr>
      <w:r>
        <w:rPr>
          <w:b/>
        </w:rPr>
        <w:t>8. Cerrar la ventana de concurrencia en la aceptación de propuestas.</w:t>
      </w:r>
      <w:r>
        <w:t xml:space="preserve"> Hacer atómica la actualización de estado del nodo Marcar Aceptado (condicionar el UPDATE por estado válido y ramificar según filas afectadas), eliminando la dependencia de una lectura previa separada (§4.3.2).</w:t>
      </w:r>
    </w:p>
    <w:p w:rsidR="00D60FC7" w:rsidRDefault="00000000">
      <w:r>
        <w:br w:type="page"/>
      </w:r>
    </w:p>
    <w:p w:rsidR="00D60FC7" w:rsidRDefault="00000000">
      <w:pPr>
        <w:pStyle w:val="Ttulo1"/>
      </w:pPr>
      <w:bookmarkStart w:id="53" w:name="_Toc233808459"/>
      <w:r>
        <w:lastRenderedPageBreak/>
        <w:t>Referencias</w:t>
      </w:r>
      <w:bookmarkEnd w:id="53"/>
    </w:p>
    <w:p w:rsidR="00D60FC7" w:rsidRDefault="00000000">
      <w:r>
        <w:t xml:space="preserve">Las citas en el texto y la lista de referencias de este trabajo se ajustan a las normas de estilo de la American Psychological Association en su séptima edición (APA, 2020).</w:t>
      </w:r>
    </w:p>
    <w:p w:rsidR="00D60FC7" w:rsidRDefault="00000000">
      <w:r>
        <w:t xml:space="preserve">American Psychological Association. (2020). </w:t>
      </w:r>
      <w:r>
        <w:rPr>
          <w:i/>
        </w:rPr>
        <w:t xml:space="preserve">Publication manual of the American Psychological Association</w:t>
      </w:r>
      <w:r>
        <w:t xml:space="preserve"> (7.ª ed.). https://doi.org/10.1037/0000165-000</w:t>
      </w:r>
    </w:p>
    <w:p w:rsidR="00D60FC7" w:rsidRDefault="00000000">
      <w:r>
        <w:t xml:space="preserve">Fielding, R. T. (2000). </w:t>
      </w:r>
      <w:proofErr w:type="spellStart"/>
      <w:r>
        <w:rPr>
          <w:i/>
        </w:rPr>
        <w:t>Architectural</w:t>
      </w:r>
      <w:proofErr w:type="spellEnd"/>
      <w:r>
        <w:rPr>
          <w:i/>
        </w:rPr>
        <w:t xml:space="preserve"> </w:t>
      </w:r>
      <w:proofErr w:type="spellStart"/>
      <w:r>
        <w:rPr>
          <w:i/>
        </w:rPr>
        <w:t>styles</w:t>
      </w:r>
      <w:proofErr w:type="spellEnd"/>
      <w:r>
        <w:rPr>
          <w:i/>
        </w:rPr>
        <w:t xml:space="preserve"> and </w:t>
      </w:r>
      <w:proofErr w:type="spellStart"/>
      <w:r>
        <w:rPr>
          <w:i/>
        </w:rPr>
        <w:t>the</w:t>
      </w:r>
      <w:proofErr w:type="spellEnd"/>
      <w:r>
        <w:rPr>
          <w:i/>
        </w:rPr>
        <w:t xml:space="preserve"> </w:t>
      </w:r>
      <w:proofErr w:type="spellStart"/>
      <w:r>
        <w:rPr>
          <w:i/>
        </w:rPr>
        <w:t>design</w:t>
      </w:r>
      <w:proofErr w:type="spellEnd"/>
      <w:r>
        <w:rPr>
          <w:i/>
        </w:rPr>
        <w:t xml:space="preserve"> </w:t>
      </w:r>
      <w:proofErr w:type="spellStart"/>
      <w:r>
        <w:rPr>
          <w:i/>
        </w:rPr>
        <w:t>of</w:t>
      </w:r>
      <w:proofErr w:type="spellEnd"/>
      <w:r>
        <w:rPr>
          <w:i/>
        </w:rPr>
        <w:t xml:space="preserve"> </w:t>
      </w:r>
      <w:proofErr w:type="spellStart"/>
      <w:r>
        <w:rPr>
          <w:i/>
        </w:rPr>
        <w:t>network-based</w:t>
      </w:r>
      <w:proofErr w:type="spellEnd"/>
      <w:r>
        <w:rPr>
          <w:i/>
        </w:rPr>
        <w:t xml:space="preserve"> software </w:t>
      </w:r>
      <w:proofErr w:type="spellStart"/>
      <w:r>
        <w:rPr>
          <w:i/>
        </w:rPr>
        <w:t>architectures</w:t>
      </w:r>
      <w:proofErr w:type="spellEnd"/>
      <w:r>
        <w:t xml:space="preserve"> [Tesis doctoral, </w:t>
      </w:r>
      <w:proofErr w:type="spellStart"/>
      <w:r>
        <w:t>University</w:t>
      </w:r>
      <w:proofErr w:type="spellEnd"/>
      <w:r>
        <w:t xml:space="preserve"> </w:t>
      </w:r>
      <w:proofErr w:type="spellStart"/>
      <w:r>
        <w:t>of</w:t>
      </w:r>
      <w:proofErr w:type="spellEnd"/>
      <w:r>
        <w:t xml:space="preserve"> California, Irvine].</w:t>
      </w:r>
    </w:p>
    <w:p w:rsidR="00D60FC7" w:rsidRDefault="00000000">
      <w:proofErr w:type="spellStart"/>
      <w:r>
        <w:t>Fowler</w:t>
      </w:r>
      <w:proofErr w:type="spellEnd"/>
      <w:r>
        <w:t xml:space="preserve">, M. (2002). </w:t>
      </w:r>
      <w:proofErr w:type="spellStart"/>
      <w:r>
        <w:rPr>
          <w:i/>
        </w:rPr>
        <w:t>Patterns</w:t>
      </w:r>
      <w:proofErr w:type="spellEnd"/>
      <w:r>
        <w:rPr>
          <w:i/>
        </w:rPr>
        <w:t xml:space="preserve"> </w:t>
      </w:r>
      <w:proofErr w:type="spellStart"/>
      <w:r>
        <w:rPr>
          <w:i/>
        </w:rPr>
        <w:t>of</w:t>
      </w:r>
      <w:proofErr w:type="spellEnd"/>
      <w:r>
        <w:rPr>
          <w:i/>
        </w:rPr>
        <w:t xml:space="preserve"> </w:t>
      </w:r>
      <w:proofErr w:type="spellStart"/>
      <w:r>
        <w:rPr>
          <w:i/>
        </w:rPr>
        <w:t>enterprise</w:t>
      </w:r>
      <w:proofErr w:type="spellEnd"/>
      <w:r>
        <w:rPr>
          <w:i/>
        </w:rPr>
        <w:t xml:space="preserve"> </w:t>
      </w:r>
      <w:proofErr w:type="spellStart"/>
      <w:r>
        <w:rPr>
          <w:i/>
        </w:rPr>
        <w:t>application</w:t>
      </w:r>
      <w:proofErr w:type="spellEnd"/>
      <w:r>
        <w:rPr>
          <w:i/>
        </w:rPr>
        <w:t xml:space="preserve"> </w:t>
      </w:r>
      <w:proofErr w:type="spellStart"/>
      <w:r>
        <w:rPr>
          <w:i/>
        </w:rPr>
        <w:t>architecture</w:t>
      </w:r>
      <w:proofErr w:type="spellEnd"/>
      <w:r>
        <w:t>. Addison-Wesley.</w:t>
      </w:r>
    </w:p>
    <w:p w:rsidR="00D60FC7" w:rsidRDefault="00000000">
      <w:proofErr w:type="spellStart"/>
      <w:r>
        <w:t>Hohpe</w:t>
      </w:r>
      <w:proofErr w:type="spellEnd"/>
      <w:r>
        <w:t xml:space="preserve">, G., &amp; Woolf, B. (2003). </w:t>
      </w:r>
      <w:r>
        <w:rPr>
          <w:i/>
        </w:rPr>
        <w:t xml:space="preserve">Enterprise </w:t>
      </w:r>
      <w:proofErr w:type="spellStart"/>
      <w:r>
        <w:rPr>
          <w:i/>
        </w:rPr>
        <w:t>integration</w:t>
      </w:r>
      <w:proofErr w:type="spellEnd"/>
      <w:r>
        <w:rPr>
          <w:i/>
        </w:rPr>
        <w:t xml:space="preserve"> </w:t>
      </w:r>
      <w:proofErr w:type="spellStart"/>
      <w:r>
        <w:rPr>
          <w:i/>
        </w:rPr>
        <w:t>patterns</w:t>
      </w:r>
      <w:proofErr w:type="spellEnd"/>
      <w:r>
        <w:rPr>
          <w:i/>
        </w:rPr>
        <w:t xml:space="preserve">: </w:t>
      </w:r>
      <w:proofErr w:type="spellStart"/>
      <w:r>
        <w:rPr>
          <w:i/>
        </w:rPr>
        <w:t>Designing</w:t>
      </w:r>
      <w:proofErr w:type="spellEnd"/>
      <w:r>
        <w:rPr>
          <w:i/>
        </w:rPr>
        <w:t xml:space="preserve">, </w:t>
      </w:r>
      <w:proofErr w:type="spellStart"/>
      <w:r>
        <w:rPr>
          <w:i/>
        </w:rPr>
        <w:t>building</w:t>
      </w:r>
      <w:proofErr w:type="spellEnd"/>
      <w:r>
        <w:rPr>
          <w:i/>
        </w:rPr>
        <w:t xml:space="preserve">, and </w:t>
      </w:r>
      <w:proofErr w:type="spellStart"/>
      <w:r>
        <w:rPr>
          <w:i/>
        </w:rPr>
        <w:t>deploying</w:t>
      </w:r>
      <w:proofErr w:type="spellEnd"/>
      <w:r>
        <w:rPr>
          <w:i/>
        </w:rPr>
        <w:t xml:space="preserve"> </w:t>
      </w:r>
      <w:proofErr w:type="spellStart"/>
      <w:r>
        <w:rPr>
          <w:i/>
        </w:rPr>
        <w:t>messaging</w:t>
      </w:r>
      <w:proofErr w:type="spellEnd"/>
      <w:r>
        <w:rPr>
          <w:i/>
        </w:rPr>
        <w:t xml:space="preserve"> </w:t>
      </w:r>
      <w:proofErr w:type="spellStart"/>
      <w:r>
        <w:rPr>
          <w:i/>
        </w:rPr>
        <w:t>solutions</w:t>
      </w:r>
      <w:proofErr w:type="spellEnd"/>
      <w:r>
        <w:t>. Addison-Wesley.</w:t>
      </w:r>
    </w:p>
    <w:p w:rsidR="00D60FC7" w:rsidRDefault="00000000">
      <w:r>
        <w:t xml:space="preserve">HubSpot. (2024). </w:t>
      </w:r>
      <w:r>
        <w:rPr>
          <w:i/>
        </w:rPr>
        <w:t xml:space="preserve">HubSpot </w:t>
      </w:r>
      <w:proofErr w:type="spellStart"/>
      <w:r>
        <w:rPr>
          <w:i/>
        </w:rPr>
        <w:t>pricing</w:t>
      </w:r>
      <w:proofErr w:type="spellEnd"/>
      <w:r>
        <w:t>. https://www.hubspot.com/pricing</w:t>
      </w:r>
    </w:p>
    <w:p w:rsidR="00D60FC7" w:rsidRDefault="00000000">
      <w:r>
        <w:t xml:space="preserve">ISO/IEC. (2011). </w:t>
      </w:r>
      <w:r>
        <w:rPr>
          <w:i/>
        </w:rPr>
        <w:t xml:space="preserve">ISO/IEC 25010:2011. </w:t>
      </w:r>
      <w:proofErr w:type="spellStart"/>
      <w:r>
        <w:rPr>
          <w:i/>
        </w:rPr>
        <w:t>Systems</w:t>
      </w:r>
      <w:proofErr w:type="spellEnd"/>
      <w:r>
        <w:rPr>
          <w:i/>
        </w:rPr>
        <w:t xml:space="preserve"> and software </w:t>
      </w:r>
      <w:proofErr w:type="spellStart"/>
      <w:r>
        <w:rPr>
          <w:i/>
        </w:rPr>
        <w:t>engineering</w:t>
      </w:r>
      <w:proofErr w:type="spellEnd"/>
      <w:r>
        <w:rPr>
          <w:i/>
        </w:rPr>
        <w:t xml:space="preserve"> — </w:t>
      </w:r>
      <w:proofErr w:type="spellStart"/>
      <w:r>
        <w:rPr>
          <w:i/>
        </w:rPr>
        <w:t>Systems</w:t>
      </w:r>
      <w:proofErr w:type="spellEnd"/>
      <w:r>
        <w:rPr>
          <w:i/>
        </w:rPr>
        <w:t xml:space="preserve"> and software </w:t>
      </w:r>
      <w:proofErr w:type="spellStart"/>
      <w:r>
        <w:rPr>
          <w:i/>
        </w:rPr>
        <w:t>Quality</w:t>
      </w:r>
      <w:proofErr w:type="spellEnd"/>
      <w:r>
        <w:rPr>
          <w:i/>
        </w:rPr>
        <w:t xml:space="preserve"> </w:t>
      </w:r>
      <w:proofErr w:type="spellStart"/>
      <w:r>
        <w:rPr>
          <w:i/>
        </w:rPr>
        <w:t>Requirements</w:t>
      </w:r>
      <w:proofErr w:type="spellEnd"/>
      <w:r>
        <w:rPr>
          <w:i/>
        </w:rPr>
        <w:t xml:space="preserve"> and </w:t>
      </w:r>
      <w:proofErr w:type="spellStart"/>
      <w:r>
        <w:rPr>
          <w:i/>
        </w:rPr>
        <w:t>Evaluation</w:t>
      </w:r>
      <w:proofErr w:type="spellEnd"/>
      <w:r>
        <w:rPr>
          <w:i/>
        </w:rPr>
        <w:t xml:space="preserve"> (</w:t>
      </w:r>
      <w:proofErr w:type="spellStart"/>
      <w:r>
        <w:rPr>
          <w:i/>
        </w:rPr>
        <w:t>SQuaRE</w:t>
      </w:r>
      <w:proofErr w:type="spellEnd"/>
      <w:r>
        <w:rPr>
          <w:i/>
        </w:rPr>
        <w:t xml:space="preserve">) — </w:t>
      </w:r>
      <w:proofErr w:type="spellStart"/>
      <w:r>
        <w:rPr>
          <w:i/>
        </w:rPr>
        <w:t>System</w:t>
      </w:r>
      <w:proofErr w:type="spellEnd"/>
      <w:r>
        <w:rPr>
          <w:i/>
        </w:rPr>
        <w:t xml:space="preserve"> and software </w:t>
      </w:r>
      <w:proofErr w:type="spellStart"/>
      <w:r>
        <w:rPr>
          <w:i/>
        </w:rPr>
        <w:t>quality</w:t>
      </w:r>
      <w:proofErr w:type="spellEnd"/>
      <w:r>
        <w:rPr>
          <w:i/>
        </w:rPr>
        <w:t xml:space="preserve"> </w:t>
      </w:r>
      <w:proofErr w:type="spellStart"/>
      <w:r>
        <w:rPr>
          <w:i/>
        </w:rPr>
        <w:t>models</w:t>
      </w:r>
      <w:proofErr w:type="spellEnd"/>
      <w:r>
        <w:t xml:space="preserve">. 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w:t>
      </w:r>
    </w:p>
    <w:p w:rsidR="00D60FC7" w:rsidRDefault="00000000">
      <w:proofErr w:type="spellStart"/>
      <w:r>
        <w:t>Järvinen</w:t>
      </w:r>
      <w:proofErr w:type="spellEnd"/>
      <w:r>
        <w:t xml:space="preserve">, J., &amp; </w:t>
      </w:r>
      <w:proofErr w:type="spellStart"/>
      <w:r>
        <w:t>Taiminen</w:t>
      </w:r>
      <w:proofErr w:type="spellEnd"/>
      <w:r>
        <w:t xml:space="preserve">, H. (2016). </w:t>
      </w:r>
      <w:proofErr w:type="spellStart"/>
      <w:r>
        <w:t>Harnessing</w:t>
      </w:r>
      <w:proofErr w:type="spellEnd"/>
      <w:r>
        <w:t xml:space="preserve"> marketing </w:t>
      </w:r>
      <w:proofErr w:type="spellStart"/>
      <w:r>
        <w:t>automation</w:t>
      </w:r>
      <w:proofErr w:type="spellEnd"/>
      <w:r>
        <w:t xml:space="preserve"> </w:t>
      </w:r>
      <w:proofErr w:type="spellStart"/>
      <w:r>
        <w:t>for</w:t>
      </w:r>
      <w:proofErr w:type="spellEnd"/>
      <w:r>
        <w:t xml:space="preserve"> B2B </w:t>
      </w:r>
      <w:proofErr w:type="spellStart"/>
      <w:r>
        <w:t>content</w:t>
      </w:r>
      <w:proofErr w:type="spellEnd"/>
      <w:r>
        <w:t xml:space="preserve"> marketing. </w:t>
      </w:r>
      <w:r>
        <w:rPr>
          <w:i/>
        </w:rPr>
        <w:t>Industrial Marketing Management, 54</w:t>
      </w:r>
      <w:r>
        <w:t>, 164–175.</w:t>
      </w:r>
    </w:p>
    <w:p w:rsidR="00D60FC7" w:rsidRDefault="00000000">
      <w:proofErr w:type="spellStart"/>
      <w:r>
        <w:t>Kässi</w:t>
      </w:r>
      <w:proofErr w:type="spellEnd"/>
      <w:r>
        <w:t xml:space="preserve">, O., &amp; </w:t>
      </w:r>
      <w:proofErr w:type="spellStart"/>
      <w:r>
        <w:t>Lehdonvirta</w:t>
      </w:r>
      <w:proofErr w:type="spellEnd"/>
      <w:r>
        <w:t xml:space="preserve">, V. (2018). Online </w:t>
      </w:r>
      <w:proofErr w:type="spellStart"/>
      <w:r>
        <w:t>labour</w:t>
      </w:r>
      <w:proofErr w:type="spellEnd"/>
      <w:r>
        <w:t xml:space="preserve"> </w:t>
      </w:r>
      <w:proofErr w:type="spellStart"/>
      <w:r>
        <w:t>index</w:t>
      </w:r>
      <w:proofErr w:type="spellEnd"/>
      <w:r>
        <w:t xml:space="preserve">: </w:t>
      </w:r>
      <w:proofErr w:type="spellStart"/>
      <w:r>
        <w:t>Measuring</w:t>
      </w:r>
      <w:proofErr w:type="spellEnd"/>
      <w:r>
        <w:t xml:space="preserve"> </w:t>
      </w:r>
      <w:proofErr w:type="spellStart"/>
      <w:r>
        <w:t>the</w:t>
      </w:r>
      <w:proofErr w:type="spellEnd"/>
      <w:r>
        <w:t xml:space="preserve"> online </w:t>
      </w:r>
      <w:proofErr w:type="spellStart"/>
      <w:r>
        <w:t>gig</w:t>
      </w:r>
      <w:proofErr w:type="spellEnd"/>
      <w:r>
        <w:t xml:space="preserve"> </w:t>
      </w:r>
      <w:proofErr w:type="spellStart"/>
      <w:r>
        <w:t>economy</w:t>
      </w:r>
      <w:proofErr w:type="spellEnd"/>
      <w:r>
        <w:t xml:space="preserve"> </w:t>
      </w:r>
      <w:proofErr w:type="spellStart"/>
      <w:r>
        <w:t>for</w:t>
      </w:r>
      <w:proofErr w:type="spellEnd"/>
      <w:r>
        <w:t xml:space="preserve"> </w:t>
      </w:r>
      <w:proofErr w:type="spellStart"/>
      <w:r>
        <w:t>policy</w:t>
      </w:r>
      <w:proofErr w:type="spellEnd"/>
      <w:r>
        <w:t xml:space="preserve"> and </w:t>
      </w:r>
      <w:proofErr w:type="spellStart"/>
      <w:r>
        <w:t>research</w:t>
      </w:r>
      <w:proofErr w:type="spellEnd"/>
      <w:r>
        <w:t xml:space="preserve">. </w:t>
      </w:r>
      <w:proofErr w:type="spellStart"/>
      <w:r>
        <w:rPr>
          <w:i/>
        </w:rPr>
        <w:t>Technological</w:t>
      </w:r>
      <w:proofErr w:type="spellEnd"/>
      <w:r>
        <w:rPr>
          <w:i/>
        </w:rPr>
        <w:t xml:space="preserve"> </w:t>
      </w:r>
      <w:proofErr w:type="spellStart"/>
      <w:r>
        <w:rPr>
          <w:i/>
        </w:rPr>
        <w:t>Forecasting</w:t>
      </w:r>
      <w:proofErr w:type="spellEnd"/>
      <w:r>
        <w:rPr>
          <w:i/>
        </w:rPr>
        <w:t xml:space="preserve"> and Social Change, 137</w:t>
      </w:r>
      <w:r>
        <w:t>, 241–248. https://doi.org/10.1016/j.techfore.2018.07.056</w:t>
      </w:r>
    </w:p>
    <w:p w:rsidR="00D60FC7" w:rsidRDefault="00000000">
      <w:r>
        <w:t xml:space="preserve">Kotler, P., &amp; Armstrong, G. (2017). </w:t>
      </w:r>
      <w:r>
        <w:rPr>
          <w:i/>
        </w:rPr>
        <w:t>Fundamentos de marketing</w:t>
      </w:r>
      <w:r>
        <w:t xml:space="preserve"> (13.ª ed.). Pearson.</w:t>
      </w:r>
    </w:p>
    <w:p w:rsidR="00D60FC7" w:rsidRDefault="00000000">
      <w:proofErr w:type="spellStart"/>
      <w:r>
        <w:t>Make</w:t>
      </w:r>
      <w:proofErr w:type="spellEnd"/>
      <w:r>
        <w:t xml:space="preserve">. (2024). </w:t>
      </w:r>
      <w:proofErr w:type="spellStart"/>
      <w:r>
        <w:rPr>
          <w:i/>
        </w:rPr>
        <w:t>Make</w:t>
      </w:r>
      <w:proofErr w:type="spellEnd"/>
      <w:r>
        <w:rPr>
          <w:i/>
        </w:rPr>
        <w:t xml:space="preserve"> </w:t>
      </w:r>
      <w:proofErr w:type="spellStart"/>
      <w:r>
        <w:rPr>
          <w:i/>
        </w:rPr>
        <w:t>help</w:t>
      </w:r>
      <w:proofErr w:type="spellEnd"/>
      <w:r>
        <w:rPr>
          <w:i/>
        </w:rPr>
        <w:t xml:space="preserve"> center</w:t>
      </w:r>
      <w:r>
        <w:t>. https://www.make.com/en/help</w:t>
      </w:r>
    </w:p>
    <w:p w:rsidR="00D60FC7" w:rsidRDefault="00000000">
      <w:r>
        <w:t xml:space="preserve">Mero, J., Tarkiainen, A., &amp; Tobon, J. (2020). Effectual and causal reasoning in the adoption of marketing automation. </w:t>
      </w:r>
      <w:r>
        <w:rPr>
          <w:i/>
        </w:rPr>
        <w:t>Industrial Marketing Management, 86</w:t>
      </w:r>
      <w:r>
        <w:t xml:space="preserve">, 212–222. https://doi.org/10.1016/j.indmarman.2019.12.008</w:t>
      </w:r>
    </w:p>
    <w:p w:rsidR="00D60FC7" w:rsidRDefault="00000000">
      <w:r>
        <w:t xml:space="preserve">n8n.io. (2024). </w:t>
      </w:r>
      <w:r>
        <w:rPr>
          <w:i/>
        </w:rPr>
        <w:t xml:space="preserve">n8n </w:t>
      </w:r>
      <w:proofErr w:type="spellStart"/>
      <w:r>
        <w:rPr>
          <w:i/>
        </w:rPr>
        <w:t>documentation</w:t>
      </w:r>
      <w:proofErr w:type="spellEnd"/>
      <w:r>
        <w:t>. https://docs.n8n.io</w:t>
      </w:r>
    </w:p>
    <w:p w:rsidR="00D60FC7" w:rsidRDefault="00000000">
      <w:r>
        <w:t xml:space="preserve">Organización Internacional del Trabajo. (2025). </w:t>
      </w:r>
      <w:r>
        <w:rPr>
          <w:i/>
        </w:rPr>
        <w:t>Encuesta sobre trabajadores en plataformas digitales basadas en la web</w:t>
      </w:r>
      <w:r>
        <w:t xml:space="preserve"> [Informe]. OIT. https://www.ilo.org/sites/default/files/2025-04/Informe%20Plataformas%20Digitales_ESP_web.pdf</w:t>
      </w:r>
    </w:p>
    <w:p w:rsidR="00D60FC7" w:rsidRDefault="00000000">
      <w:r>
        <w:t xml:space="preserve">OWASP </w:t>
      </w:r>
      <w:proofErr w:type="spellStart"/>
      <w:r>
        <w:t>Foundation</w:t>
      </w:r>
      <w:proofErr w:type="spellEnd"/>
      <w:r>
        <w:t xml:space="preserve">. (2021). </w:t>
      </w:r>
      <w:r>
        <w:rPr>
          <w:i/>
        </w:rPr>
        <w:t>OWASP Top 10 – 2021</w:t>
      </w:r>
      <w:r>
        <w:t>. https://owasp.org/Top10/</w:t>
      </w:r>
    </w:p>
    <w:p w:rsidR="00D60FC7" w:rsidRDefault="00000000">
      <w:proofErr w:type="spellStart"/>
      <w:r>
        <w:t>Pipedrive</w:t>
      </w:r>
      <w:proofErr w:type="spellEnd"/>
      <w:r>
        <w:t xml:space="preserve">. (2024). </w:t>
      </w:r>
      <w:proofErr w:type="spellStart"/>
      <w:r>
        <w:rPr>
          <w:i/>
        </w:rPr>
        <w:t>Pipedrive</w:t>
      </w:r>
      <w:proofErr w:type="spellEnd"/>
      <w:r>
        <w:rPr>
          <w:i/>
        </w:rPr>
        <w:t xml:space="preserve"> </w:t>
      </w:r>
      <w:proofErr w:type="spellStart"/>
      <w:r>
        <w:rPr>
          <w:i/>
        </w:rPr>
        <w:t>pricing</w:t>
      </w:r>
      <w:proofErr w:type="spellEnd"/>
      <w:r>
        <w:t>. https://www.pipedrive.com/en/pricing</w:t>
      </w:r>
    </w:p>
    <w:p w:rsidR="00D60FC7" w:rsidRDefault="00000000">
      <w:r>
        <w:t xml:space="preserve">PostgreSQL Global </w:t>
      </w:r>
      <w:proofErr w:type="spellStart"/>
      <w:r>
        <w:t>Development</w:t>
      </w:r>
      <w:proofErr w:type="spellEnd"/>
      <w:r>
        <w:t xml:space="preserve"> </w:t>
      </w:r>
      <w:proofErr w:type="spellStart"/>
      <w:r>
        <w:t>Group</w:t>
      </w:r>
      <w:proofErr w:type="spellEnd"/>
      <w:r>
        <w:t xml:space="preserve">. (2024). </w:t>
      </w:r>
      <w:r>
        <w:rPr>
          <w:i/>
        </w:rPr>
        <w:t xml:space="preserve">PostgreSQL 16 </w:t>
      </w:r>
      <w:proofErr w:type="spellStart"/>
      <w:r>
        <w:rPr>
          <w:i/>
        </w:rPr>
        <w:t>documentation</w:t>
      </w:r>
      <w:proofErr w:type="spellEnd"/>
      <w:r>
        <w:t>. https://www.postgresql.org/docs/</w:t>
      </w:r>
    </w:p>
    <w:p w:rsidR="00D60FC7" w:rsidRDefault="00000000">
      <w:r>
        <w:t xml:space="preserve">Pressman, R. S., &amp; </w:t>
      </w:r>
      <w:proofErr w:type="spellStart"/>
      <w:r>
        <w:t>Maxim</w:t>
      </w:r>
      <w:proofErr w:type="spellEnd"/>
      <w:r>
        <w:t xml:space="preserve">, B. R. (2020). </w:t>
      </w:r>
      <w:r>
        <w:rPr>
          <w:i/>
        </w:rPr>
        <w:t xml:space="preserve">Software </w:t>
      </w:r>
      <w:proofErr w:type="spellStart"/>
      <w:r>
        <w:rPr>
          <w:i/>
        </w:rPr>
        <w:t>engineering</w:t>
      </w:r>
      <w:proofErr w:type="spellEnd"/>
      <w:r>
        <w:rPr>
          <w:i/>
        </w:rPr>
        <w:t xml:space="preserve">: A </w:t>
      </w:r>
      <w:proofErr w:type="spellStart"/>
      <w:r>
        <w:rPr>
          <w:i/>
        </w:rPr>
        <w:t>practitioner’s</w:t>
      </w:r>
      <w:proofErr w:type="spellEnd"/>
      <w:r>
        <w:rPr>
          <w:i/>
        </w:rPr>
        <w:t xml:space="preserve"> </w:t>
      </w:r>
      <w:proofErr w:type="spellStart"/>
      <w:r>
        <w:rPr>
          <w:i/>
        </w:rPr>
        <w:t>approach</w:t>
      </w:r>
      <w:proofErr w:type="spellEnd"/>
      <w:r>
        <w:t xml:space="preserve"> (9.ª ed.). McGraw-Hill.</w:t>
      </w:r>
    </w:p>
    <w:p w:rsidR="00D60FC7" w:rsidRDefault="00000000">
      <w:r>
        <w:lastRenderedPageBreak/>
        <w:t xml:space="preserve">Richardson, C. (2018). </w:t>
      </w:r>
      <w:proofErr w:type="spellStart"/>
      <w:r>
        <w:rPr>
          <w:i/>
        </w:rPr>
        <w:t>Microservices</w:t>
      </w:r>
      <w:proofErr w:type="spellEnd"/>
      <w:r>
        <w:rPr>
          <w:i/>
        </w:rPr>
        <w:t xml:space="preserve"> </w:t>
      </w:r>
      <w:proofErr w:type="spellStart"/>
      <w:r>
        <w:rPr>
          <w:i/>
        </w:rPr>
        <w:t>patterns</w:t>
      </w:r>
      <w:proofErr w:type="spellEnd"/>
      <w:r>
        <w:rPr>
          <w:i/>
        </w:rPr>
        <w:t xml:space="preserve">: </w:t>
      </w:r>
      <w:proofErr w:type="spellStart"/>
      <w:r>
        <w:rPr>
          <w:i/>
        </w:rPr>
        <w:t>With</w:t>
      </w:r>
      <w:proofErr w:type="spellEnd"/>
      <w:r>
        <w:rPr>
          <w:i/>
        </w:rPr>
        <w:t xml:space="preserve"> </w:t>
      </w:r>
      <w:proofErr w:type="spellStart"/>
      <w:r>
        <w:rPr>
          <w:i/>
        </w:rPr>
        <w:t>examples</w:t>
      </w:r>
      <w:proofErr w:type="spellEnd"/>
      <w:r>
        <w:rPr>
          <w:i/>
        </w:rPr>
        <w:t xml:space="preserve"> in Java</w:t>
      </w:r>
      <w:r>
        <w:t>. Manning.</w:t>
      </w:r>
    </w:p>
    <w:p w:rsidR="00D60FC7" w:rsidRDefault="00000000">
      <w:r>
        <w:t xml:space="preserve">Sommerville, I. (2016). </w:t>
      </w:r>
      <w:r>
        <w:rPr>
          <w:i/>
        </w:rPr>
        <w:t xml:space="preserve">Software </w:t>
      </w:r>
      <w:proofErr w:type="spellStart"/>
      <w:r>
        <w:rPr>
          <w:i/>
        </w:rPr>
        <w:t>engineering</w:t>
      </w:r>
      <w:proofErr w:type="spellEnd"/>
      <w:r>
        <w:t xml:space="preserve"> (10.ª ed.). Pearson.</w:t>
      </w:r>
    </w:p>
    <w:p w:rsidR="00D60FC7" w:rsidRDefault="00000000">
      <w:proofErr w:type="spellStart"/>
      <w:r>
        <w:t>Supabase</w:t>
      </w:r>
      <w:proofErr w:type="spellEnd"/>
      <w:r>
        <w:t xml:space="preserve">. (2024). </w:t>
      </w:r>
      <w:proofErr w:type="spellStart"/>
      <w:r>
        <w:rPr>
          <w:i/>
        </w:rPr>
        <w:t>Supabase</w:t>
      </w:r>
      <w:proofErr w:type="spellEnd"/>
      <w:r>
        <w:rPr>
          <w:i/>
        </w:rPr>
        <w:t xml:space="preserve"> </w:t>
      </w:r>
      <w:proofErr w:type="spellStart"/>
      <w:r>
        <w:rPr>
          <w:i/>
        </w:rPr>
        <w:t>documentation</w:t>
      </w:r>
      <w:proofErr w:type="spellEnd"/>
      <w:r>
        <w:t>. https://supabase.com/docs</w:t>
      </w:r>
    </w:p>
    <w:p w:rsidR="00D60FC7" w:rsidRDefault="00000000">
      <w:proofErr w:type="spellStart"/>
      <w:r>
        <w:t>Vercel</w:t>
      </w:r>
      <w:proofErr w:type="spellEnd"/>
      <w:r>
        <w:t xml:space="preserve">. (2024). </w:t>
      </w:r>
      <w:r>
        <w:rPr>
          <w:i/>
        </w:rPr>
        <w:t xml:space="preserve">Next.js </w:t>
      </w:r>
      <w:proofErr w:type="spellStart"/>
      <w:r>
        <w:rPr>
          <w:i/>
        </w:rPr>
        <w:t>documentation</w:t>
      </w:r>
      <w:proofErr w:type="spellEnd"/>
      <w:r>
        <w:t>. https://nextjs.org/docs</w:t>
      </w:r>
    </w:p>
    <w:p w:rsidR="00D60FC7" w:rsidRDefault="00000000">
      <w:proofErr w:type="spellStart"/>
      <w:r>
        <w:t>Zapier</w:t>
      </w:r>
      <w:proofErr w:type="spellEnd"/>
      <w:r>
        <w:t xml:space="preserve">. (2024). </w:t>
      </w:r>
      <w:proofErr w:type="spellStart"/>
      <w:r>
        <w:rPr>
          <w:i/>
        </w:rPr>
        <w:t>Zapier</w:t>
      </w:r>
      <w:proofErr w:type="spellEnd"/>
      <w:r>
        <w:rPr>
          <w:i/>
        </w:rPr>
        <w:t xml:space="preserve"> </w:t>
      </w:r>
      <w:proofErr w:type="spellStart"/>
      <w:r>
        <w:rPr>
          <w:i/>
        </w:rPr>
        <w:t>pricing</w:t>
      </w:r>
      <w:proofErr w:type="spellEnd"/>
      <w:r>
        <w:t>. https://zapier.com/pricing</w:t>
      </w:r>
    </w:p>
    <w:p w:rsidR="00D60FC7" w:rsidRDefault="00000000">
      <w:r>
        <w:br w:type="page"/>
      </w:r>
    </w:p>
    <w:p w:rsidR="00D60FC7" w:rsidRDefault="00000000">
      <w:pPr>
        <w:pStyle w:val="Ttulo1"/>
      </w:pPr>
      <w:bookmarkStart w:id="54" w:name="_Toc233808460"/>
      <w:r>
        <w:lastRenderedPageBreak/>
        <w:t>Anexos</w:t>
      </w:r>
      <w:bookmarkEnd w:id="54"/>
    </w:p>
    <w:p w:rsidR="00D60FC7" w:rsidRDefault="00000000">
      <w:pPr>
        <w:pStyle w:val="Ttulo2"/>
      </w:pPr>
      <w:bookmarkStart w:id="55" w:name="_Toc233808461"/>
      <w:r>
        <w:t>Anexo A. Evidencias visuales</w:t>
      </w:r>
      <w:bookmarkEnd w:id="55"/>
    </w:p>
    <w:p w:rsidR="00D60FC7" w:rsidRDefault="00000000">
      <w:r>
        <w:t>Este anexo reúne las capturas de pantalla que documentan el funcionamiento del sistema. Deben incorporarse en la versión final del documento:</w:t>
      </w:r>
    </w:p>
    <w:p w:rsidR="00D60FC7" w:rsidRDefault="00000000">
      <w:pPr>
        <w:pStyle w:val="Prrafodelista"/>
        <w:numPr>
          <w:ilvl w:val="0"/>
          <w:numId w:val="1"/>
        </w:numPr>
      </w:pPr>
      <w:r>
        <w:t>Figura 1. Diagrama de arquitectura en tres capas (</w:t>
      </w:r>
      <w:proofErr w:type="spellStart"/>
      <w:r>
        <w:t>frontend</w:t>
      </w:r>
      <w:proofErr w:type="spellEnd"/>
      <w:r>
        <w:t xml:space="preserve"> → n8n → </w:t>
      </w:r>
      <w:proofErr w:type="spellStart"/>
      <w:r>
        <w:t>Supabase</w:t>
      </w:r>
      <w:proofErr w:type="spellEnd"/>
      <w:r>
        <w:t>).</w:t>
      </w:r>
    </w:p>
    <w:p w:rsidR="00D60FC7" w:rsidRDefault="00000000">
      <w:pPr>
        <w:pStyle w:val="Prrafodelista"/>
        <w:numPr>
          <w:ilvl w:val="0"/>
          <w:numId w:val="1"/>
        </w:numPr>
      </w:pPr>
      <w:r>
        <w:t>Figura 2. Formulario público de captación de leads.</w:t>
      </w:r>
    </w:p>
    <w:p w:rsidR="00D60FC7" w:rsidRDefault="00000000">
      <w:pPr>
        <w:pStyle w:val="Prrafodelista"/>
        <w:numPr>
          <w:ilvl w:val="0"/>
          <w:numId w:val="1"/>
        </w:numPr>
      </w:pPr>
      <w:r>
        <w:t>Figura 3. Tablero de control con indicadores, embudo y facturas pendientes.</w:t>
      </w:r>
    </w:p>
    <w:p w:rsidR="00D60FC7" w:rsidRDefault="00000000">
      <w:pPr>
        <w:pStyle w:val="Prrafodelista"/>
        <w:numPr>
          <w:ilvl w:val="0"/>
          <w:numId w:val="1"/>
        </w:numPr>
      </w:pPr>
      <w:r>
        <w:t>Figura 4. Página de aceptación de propuesta.</w:t>
      </w:r>
    </w:p>
    <w:p w:rsidR="00D60FC7" w:rsidRDefault="00000000">
      <w:pPr>
        <w:pStyle w:val="Prrafodelista"/>
        <w:numPr>
          <w:ilvl w:val="0"/>
          <w:numId w:val="1"/>
        </w:numPr>
      </w:pPr>
      <w:r>
        <w:t>Figuras 5–9. Flujos de n8n: nuevo lead, aceptación, pago, cierre y procesos programados.</w:t>
      </w:r>
    </w:p>
    <w:p w:rsidR="00D60FC7" w:rsidRDefault="00000000">
      <w:pPr>
        <w:pStyle w:val="Prrafodelista"/>
        <w:numPr>
          <w:ilvl w:val="0"/>
          <w:numId w:val="1"/>
        </w:numPr>
      </w:pPr>
      <w:r>
        <w:t>Figura 10. Ejemplo de propuesta y de factura en PDF generadas por el sistema.</w:t>
      </w:r>
    </w:p>
    <w:p w:rsidR="00D60FC7" w:rsidRDefault="00000000">
      <w:pPr>
        <w:pStyle w:val="Ttulo2"/>
      </w:pPr>
      <w:bookmarkStart w:id="56" w:name="_Toc233808462"/>
      <w:r>
        <w:t>Anexo B. Flujos de trabajo de n8n</w:t>
      </w:r>
      <w:bookmarkEnd w:id="56"/>
    </w:p>
    <w:p w:rsidR="00D60FC7" w:rsidRDefault="00000000">
      <w:r>
        <w:t xml:space="preserve">El </w:t>
      </w:r>
      <w:proofErr w:type="spellStart"/>
      <w:r>
        <w:t>backend</w:t>
      </w:r>
      <w:proofErr w:type="spellEnd"/>
      <w:r>
        <w:t xml:space="preserve"> de automatización se compone de un flujo de 71 nodos, agrupados por proceso según el siguiente detalle:</w:t>
      </w:r>
    </w:p>
    <w:p w:rsidR="00D60FC7" w:rsidRDefault="00000000">
      <w:pPr>
        <w:pStyle w:val="Prrafodelista"/>
        <w:numPr>
          <w:ilvl w:val="0"/>
          <w:numId w:val="1"/>
        </w:numPr>
      </w:pPr>
      <w:r>
        <w:rPr>
          <w:b/>
        </w:rPr>
        <w:t>Captación y calificación:</w:t>
      </w:r>
      <w:r>
        <w:t xml:space="preserve"> </w:t>
      </w:r>
      <w:proofErr w:type="spellStart"/>
      <w:r>
        <w:t>webhook</w:t>
      </w:r>
      <w:proofErr w:type="spellEnd"/>
      <w:r>
        <w:t xml:space="preserve"> de nuevo lead, normalización, inserción, </w:t>
      </w:r>
      <w:proofErr w:type="spellStart"/>
      <w:r>
        <w:t>scoring</w:t>
      </w:r>
      <w:proofErr w:type="spellEnd"/>
      <w:r>
        <w:t xml:space="preserve">, ramificación por </w:t>
      </w:r>
      <w:proofErr w:type="spellStart"/>
      <w:r>
        <w:t>tier</w:t>
      </w:r>
      <w:proofErr w:type="spellEnd"/>
      <w:r>
        <w:t>, generación y envío de propuesta, actualización de estado y notificación.</w:t>
      </w:r>
    </w:p>
    <w:p w:rsidR="00D60FC7" w:rsidRDefault="00000000">
      <w:pPr>
        <w:pStyle w:val="Prrafodelista"/>
        <w:numPr>
          <w:ilvl w:val="0"/>
          <w:numId w:val="1"/>
        </w:numPr>
      </w:pPr>
      <w:r>
        <w:rPr>
          <w:b/>
        </w:rPr>
        <w:t>Aceptación y facturación:</w:t>
      </w:r>
      <w:r>
        <w:t xml:space="preserve"> validación de token, búsqueda del lead, marcado de aceptado, generación de HTML y PDF (</w:t>
      </w:r>
      <w:proofErr w:type="spellStart"/>
      <w:r>
        <w:t>Gotenberg</w:t>
      </w:r>
      <w:proofErr w:type="spellEnd"/>
      <w:r>
        <w:t xml:space="preserve">), envío de factura, inserción de factura, actualización de estado, registro en </w:t>
      </w:r>
      <w:proofErr w:type="spellStart"/>
      <w:r>
        <w:t>Notion</w:t>
      </w:r>
      <w:proofErr w:type="spellEnd"/>
      <w:r>
        <w:t xml:space="preserve"> y notificación.</w:t>
      </w:r>
    </w:p>
    <w:p w:rsidR="00D60FC7" w:rsidRDefault="00000000">
      <w:pPr>
        <w:pStyle w:val="Prrafodelista"/>
        <w:numPr>
          <w:ilvl w:val="0"/>
          <w:numId w:val="1"/>
        </w:numPr>
      </w:pPr>
      <w:r>
        <w:rPr>
          <w:b/>
        </w:rPr>
        <w:t>Pago:</w:t>
      </w:r>
      <w:r>
        <w:t xml:space="preserve"> validación, marcado de cobrado y respuesta.</w:t>
      </w:r>
    </w:p>
    <w:p w:rsidR="00D60FC7" w:rsidRDefault="00000000">
      <w:pPr>
        <w:pStyle w:val="Prrafodelista"/>
        <w:numPr>
          <w:ilvl w:val="0"/>
          <w:numId w:val="1"/>
        </w:numPr>
      </w:pPr>
      <w:r>
        <w:rPr>
          <w:b/>
        </w:rPr>
        <w:t>Cierre:</w:t>
      </w:r>
      <w:r>
        <w:t xml:space="preserve"> marcado de lead cerrado, conciliación de factura, notificación y solicitud de testimonio.</w:t>
      </w:r>
    </w:p>
    <w:p w:rsidR="00D60FC7" w:rsidRDefault="00000000">
      <w:pPr>
        <w:pStyle w:val="Prrafodelista"/>
        <w:numPr>
          <w:ilvl w:val="0"/>
          <w:numId w:val="1"/>
        </w:numPr>
      </w:pPr>
      <w:r>
        <w:rPr>
          <w:b/>
        </w:rPr>
        <w:t>Procesos programados:</w:t>
      </w:r>
      <w:r>
        <w:t xml:space="preserve"> seguimiento (L–V, 9:00), recordatorios de pago (diario, 10:00) y reporte de métricas (diario, 23:59).</w:t>
      </w:r>
    </w:p>
    <w:p w:rsidR="00D60FC7" w:rsidRDefault="00000000">
      <w:pPr>
        <w:pStyle w:val="Prrafodelista"/>
        <w:numPr>
          <w:ilvl w:val="0"/>
          <w:numId w:val="1"/>
        </w:numPr>
      </w:pPr>
      <w:r>
        <w:rPr>
          <w:b/>
        </w:rPr>
        <w:t>Manejo de errores:</w:t>
      </w:r>
      <w:r>
        <w:t xml:space="preserve"> formateo, registro y notificación de error crítico.</w:t>
      </w:r>
    </w:p>
    <w:p w:rsidR="00D60FC7" w:rsidRDefault="00000000">
      <w:pPr>
        <w:pStyle w:val="Ttulo2"/>
      </w:pPr>
      <w:bookmarkStart w:id="57" w:name="_Toc233808463"/>
      <w:r>
        <w:t>Anexo C. Seguridad a nivel de fila (esquema de políticas)</w:t>
      </w:r>
      <w:bookmarkEnd w:id="57"/>
    </w:p>
    <w:p w:rsidR="00D60FC7" w:rsidRDefault="00000000">
      <w:r>
        <w:t xml:space="preserve">Sobre las tablas de negocio se habilita la seguridad a nivel de fila y se definen políticas de lectura para el rol autenticado; las vistas se declaran con </w:t>
      </w:r>
      <w:proofErr w:type="spellStart"/>
      <w:r>
        <w:rPr>
          <w:rFonts w:ascii="Consolas" w:hAnsi="Consolas" w:cs="Consolas"/>
        </w:rPr>
        <w:t>security_invoker</w:t>
      </w:r>
      <w:proofErr w:type="spellEnd"/>
      <w:r>
        <w:t xml:space="preserve"> para </w:t>
      </w:r>
      <w:r>
        <w:lastRenderedPageBreak/>
        <w:t xml:space="preserve">respetar las políticas de las tablas subyacentes. La escritura queda reservada al </w:t>
      </w:r>
      <w:proofErr w:type="spellStart"/>
      <w:r>
        <w:t>backend</w:t>
      </w:r>
      <w:proofErr w:type="spellEnd"/>
      <w:r>
        <w:t xml:space="preserve"> de automatización, que opera con una clave de servicio.</w:t>
      </w:r>
    </w:p>
    <w:p w:rsidR="00D60FC7" w:rsidRDefault="00000000">
      <w:pPr>
        <w:pStyle w:val="Ttulo2"/>
      </w:pPr>
      <w:bookmarkStart w:id="58" w:name="_Toc233808464"/>
      <w:r>
        <w:t>Anexo D. Contrato de datos del formulario</w:t>
      </w:r>
      <w:bookmarkEnd w:id="58"/>
    </w:p>
    <w:p w:rsidR="00D60FC7" w:rsidRDefault="00000000">
      <w:r>
        <w:t xml:space="preserve">El formulario envía al </w:t>
      </w:r>
      <w:proofErr w:type="spellStart"/>
      <w:r>
        <w:t>webhook</w:t>
      </w:r>
      <w:proofErr w:type="spellEnd"/>
      <w:r>
        <w:t xml:space="preserve"> de captación un objeto JSON con los campos nombre, email, </w:t>
      </w:r>
      <w:proofErr w:type="spellStart"/>
      <w:r>
        <w:t>telefono</w:t>
      </w:r>
      <w:proofErr w:type="spellEnd"/>
      <w:r>
        <w:t xml:space="preserve">, servicio, presupuesto, </w:t>
      </w:r>
      <w:proofErr w:type="spellStart"/>
      <w:r>
        <w:t>descripcion</w:t>
      </w:r>
      <w:proofErr w:type="spellEnd"/>
      <w:r>
        <w:t xml:space="preserve"> y urgencia, más los metadatos fuente y una marca temporal. El </w:t>
      </w:r>
      <w:proofErr w:type="spellStart"/>
      <w:r>
        <w:t>backend</w:t>
      </w:r>
      <w:proofErr w:type="spellEnd"/>
      <w:r>
        <w:t xml:space="preserve"> responde con un estado de éxito o error, y en el caso de la aceptación devuelve el desenlace (satisfactorio, ya procesado o inválido) junto con datos mínimos del lead.</w:t>
      </w:r>
    </w:p>
    <w:p w:rsidR="00D60FC7" w:rsidRDefault="00000000">
      <w:pPr>
        <w:pStyle w:val="Ttulo2"/>
      </w:pPr>
      <w:bookmarkStart w:id="59" w:name="_Toc233808465"/>
      <w:r>
        <w:t>Anexo E. Matriz de trazabilidad</w:t>
      </w:r>
      <w:bookmarkEnd w:id="59"/>
    </w:p>
    <w:p w:rsidR="00D60FC7" w:rsidRDefault="00000000">
      <w:r>
        <w:t>La Tabla 10 vincula cada objetivo específico con la sección de diseño que lo implementa, el escenario que lo valida y la conclusión que lo retoma, evidenciando la coherencia interna del trabajo.</w:t>
      </w:r>
    </w:p>
    <w:p w:rsidR="00D60FC7" w:rsidRDefault="00000000">
      <w:pPr>
        <w:spacing w:after="120" w:line="240" w:lineRule="auto"/>
        <w:jc w:val="center"/>
      </w:pPr>
      <w:r>
        <w:rPr>
          <w:sz w:val="20"/>
          <w:szCs w:val="20"/>
        </w:rPr>
        <w:t>Tabla 10. Matriz de trazabilidad objetivos → diseño → validación → conclusión</w:t>
      </w:r>
    </w:p>
    <w:tbl>
      <w:tblPr>
        <w:tblW w:w="5000" w:type="pct"/>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547"/>
        <w:gridCol w:w="2328"/>
        <w:gridCol w:w="2352"/>
        <w:gridCol w:w="1581"/>
      </w:tblGrid>
      <w:tr w:rsidR="00D60FC7">
        <w:tblPrEx>
          <w:tblCellMar>
            <w:top w:w="0" w:type="dxa"/>
            <w:bottom w:w="0" w:type="dxa"/>
          </w:tblCellMar>
        </w:tblPrEx>
        <w:trPr>
          <w:tblHeader/>
        </w:trPr>
        <w:tc>
          <w:tcPr>
            <w:tcW w:w="2600" w:type="dxa"/>
            <w:shd w:val="clear" w:color="auto" w:fill="1F2937"/>
          </w:tcPr>
          <w:p w:rsidR="00D60FC7" w:rsidRDefault="00000000">
            <w:pPr>
              <w:spacing w:after="20" w:line="240" w:lineRule="auto"/>
              <w:jc w:val="left"/>
            </w:pPr>
            <w:r>
              <w:rPr>
                <w:b/>
                <w:color w:val="FFFFFF"/>
              </w:rPr>
              <w:t>Objetivo</w:t>
            </w:r>
          </w:p>
        </w:tc>
        <w:tc>
          <w:tcPr>
            <w:tcW w:w="2400" w:type="dxa"/>
            <w:shd w:val="clear" w:color="auto" w:fill="1F2937"/>
          </w:tcPr>
          <w:p w:rsidR="00D60FC7" w:rsidRDefault="00000000">
            <w:pPr>
              <w:spacing w:after="20" w:line="240" w:lineRule="auto"/>
              <w:jc w:val="left"/>
            </w:pPr>
            <w:r>
              <w:rPr>
                <w:b/>
                <w:color w:val="FFFFFF"/>
              </w:rPr>
              <w:t>Diseño</w:t>
            </w:r>
          </w:p>
        </w:tc>
        <w:tc>
          <w:tcPr>
            <w:tcW w:w="2400" w:type="dxa"/>
            <w:shd w:val="clear" w:color="auto" w:fill="1F2937"/>
          </w:tcPr>
          <w:p w:rsidR="00D60FC7" w:rsidRDefault="00000000">
            <w:pPr>
              <w:spacing w:after="20" w:line="240" w:lineRule="auto"/>
              <w:jc w:val="left"/>
            </w:pPr>
            <w:r>
              <w:rPr>
                <w:b/>
                <w:color w:val="FFFFFF"/>
              </w:rPr>
              <w:t>Validación</w:t>
            </w:r>
          </w:p>
        </w:tc>
        <w:tc>
          <w:tcPr>
            <w:tcW w:w="1600" w:type="dxa"/>
            <w:shd w:val="clear" w:color="auto" w:fill="1F2937"/>
          </w:tcPr>
          <w:p w:rsidR="00D60FC7" w:rsidRDefault="00000000">
            <w:pPr>
              <w:spacing w:after="20" w:line="240" w:lineRule="auto"/>
              <w:jc w:val="left"/>
            </w:pPr>
            <w:r>
              <w:rPr>
                <w:b/>
                <w:color w:val="FFFFFF"/>
              </w:rPr>
              <w:t>Conclusión</w:t>
            </w:r>
          </w:p>
        </w:tc>
      </w:tr>
      <w:tr w:rsidR="00D60FC7">
        <w:tblPrEx>
          <w:tblCellMar>
            <w:top w:w="0" w:type="dxa"/>
            <w:bottom w:w="0" w:type="dxa"/>
          </w:tblCellMar>
        </w:tblPrEx>
        <w:tc>
          <w:tcPr>
            <w:tcW w:w="2600" w:type="dxa"/>
          </w:tcPr>
          <w:p w:rsidR="00D60FC7" w:rsidRDefault="00000000">
            <w:pPr>
              <w:spacing w:after="20" w:line="240" w:lineRule="auto"/>
              <w:jc w:val="left"/>
            </w:pPr>
            <w:r>
              <w:t>OE1 (captación)</w:t>
            </w:r>
          </w:p>
        </w:tc>
        <w:tc>
          <w:tcPr>
            <w:tcW w:w="2400" w:type="dxa"/>
          </w:tcPr>
          <w:p w:rsidR="00D60FC7" w:rsidRDefault="00000000">
            <w:pPr>
              <w:spacing w:after="20" w:line="240" w:lineRule="auto"/>
              <w:jc w:val="left"/>
            </w:pPr>
            <w:r>
              <w:t>4.2.1</w:t>
            </w:r>
          </w:p>
        </w:tc>
        <w:tc>
          <w:tcPr>
            <w:tcW w:w="2400" w:type="dxa"/>
          </w:tcPr>
          <w:p w:rsidR="00D60FC7" w:rsidRDefault="00000000">
            <w:pPr>
              <w:spacing w:after="20" w:line="240" w:lineRule="auto"/>
              <w:jc w:val="left"/>
            </w:pPr>
            <w:r>
              <w:t>E1–E4</w:t>
            </w:r>
          </w:p>
        </w:tc>
        <w:tc>
          <w:tcPr>
            <w:tcW w:w="1600" w:type="dxa"/>
          </w:tcPr>
          <w:p w:rsidR="00D60FC7" w:rsidRDefault="00000000">
            <w:pPr>
              <w:spacing w:after="20" w:line="240" w:lineRule="auto"/>
              <w:jc w:val="left"/>
            </w:pPr>
            <w:r>
              <w:t>Cap. 7</w:t>
            </w:r>
          </w:p>
        </w:tc>
      </w:tr>
      <w:tr w:rsidR="00D60FC7">
        <w:tblPrEx>
          <w:tblCellMar>
            <w:top w:w="0" w:type="dxa"/>
            <w:bottom w:w="0" w:type="dxa"/>
          </w:tblCellMar>
        </w:tblPrEx>
        <w:tc>
          <w:tcPr>
            <w:tcW w:w="2600" w:type="dxa"/>
          </w:tcPr>
          <w:p w:rsidR="00D60FC7" w:rsidRDefault="00000000">
            <w:pPr>
              <w:spacing w:after="20" w:line="240" w:lineRule="auto"/>
              <w:jc w:val="left"/>
            </w:pPr>
            <w:r>
              <w:t>OE2 (</w:t>
            </w:r>
            <w:proofErr w:type="spellStart"/>
            <w:r>
              <w:t>scoring</w:t>
            </w:r>
            <w:proofErr w:type="spellEnd"/>
            <w:r>
              <w:t>)</w:t>
            </w:r>
          </w:p>
        </w:tc>
        <w:tc>
          <w:tcPr>
            <w:tcW w:w="2400" w:type="dxa"/>
          </w:tcPr>
          <w:p w:rsidR="00D60FC7" w:rsidRDefault="00000000">
            <w:pPr>
              <w:spacing w:after="20" w:line="240" w:lineRule="auto"/>
              <w:jc w:val="left"/>
            </w:pPr>
            <w:r>
              <w:t>4.3.1</w:t>
            </w:r>
          </w:p>
        </w:tc>
        <w:tc>
          <w:tcPr>
            <w:tcW w:w="2400" w:type="dxa"/>
          </w:tcPr>
          <w:p w:rsidR="00D60FC7" w:rsidRDefault="00000000">
            <w:pPr>
              <w:spacing w:after="20" w:line="240" w:lineRule="auto"/>
              <w:jc w:val="left"/>
            </w:pPr>
            <w:r>
              <w:t>E1–E3</w:t>
            </w:r>
          </w:p>
        </w:tc>
        <w:tc>
          <w:tcPr>
            <w:tcW w:w="1600" w:type="dxa"/>
          </w:tcPr>
          <w:p w:rsidR="00D60FC7" w:rsidRDefault="00000000">
            <w:pPr>
              <w:spacing w:after="20" w:line="240" w:lineRule="auto"/>
              <w:jc w:val="left"/>
            </w:pPr>
            <w:r>
              <w:t>Cap. 7</w:t>
            </w:r>
          </w:p>
        </w:tc>
      </w:tr>
      <w:tr w:rsidR="00D60FC7">
        <w:tblPrEx>
          <w:tblCellMar>
            <w:top w:w="0" w:type="dxa"/>
            <w:bottom w:w="0" w:type="dxa"/>
          </w:tblCellMar>
        </w:tblPrEx>
        <w:tc>
          <w:tcPr>
            <w:tcW w:w="2600" w:type="dxa"/>
          </w:tcPr>
          <w:p w:rsidR="00D60FC7" w:rsidRDefault="00000000">
            <w:pPr>
              <w:spacing w:after="20" w:line="240" w:lineRule="auto"/>
              <w:jc w:val="left"/>
            </w:pPr>
            <w:r>
              <w:t>OE3 (ciclo comercial)</w:t>
            </w:r>
          </w:p>
        </w:tc>
        <w:tc>
          <w:tcPr>
            <w:tcW w:w="2400" w:type="dxa"/>
          </w:tcPr>
          <w:p w:rsidR="00D60FC7" w:rsidRDefault="00000000">
            <w:pPr>
              <w:spacing w:after="20" w:line="240" w:lineRule="auto"/>
              <w:jc w:val="left"/>
            </w:pPr>
            <w:r>
              <w:t>4.3.2–4.3.4, 4.5</w:t>
            </w:r>
          </w:p>
        </w:tc>
        <w:tc>
          <w:tcPr>
            <w:tcW w:w="2400" w:type="dxa"/>
          </w:tcPr>
          <w:p w:rsidR="00D60FC7" w:rsidRDefault="00000000">
            <w:pPr>
              <w:spacing w:after="20" w:line="240" w:lineRule="auto"/>
              <w:jc w:val="left"/>
            </w:pPr>
            <w:r>
              <w:t>E5–E6</w:t>
            </w:r>
          </w:p>
        </w:tc>
        <w:tc>
          <w:tcPr>
            <w:tcW w:w="1600" w:type="dxa"/>
          </w:tcPr>
          <w:p w:rsidR="00D60FC7" w:rsidRDefault="00000000">
            <w:pPr>
              <w:spacing w:after="20" w:line="240" w:lineRule="auto"/>
              <w:jc w:val="left"/>
            </w:pPr>
            <w:r>
              <w:t>Cap. 7</w:t>
            </w:r>
          </w:p>
        </w:tc>
      </w:tr>
      <w:tr w:rsidR="00D60FC7">
        <w:tblPrEx>
          <w:tblCellMar>
            <w:top w:w="0" w:type="dxa"/>
            <w:bottom w:w="0" w:type="dxa"/>
          </w:tblCellMar>
        </w:tblPrEx>
        <w:tc>
          <w:tcPr>
            <w:tcW w:w="2600" w:type="dxa"/>
          </w:tcPr>
          <w:p w:rsidR="00D60FC7" w:rsidRDefault="00000000">
            <w:pPr>
              <w:spacing w:after="20" w:line="240" w:lineRule="auto"/>
              <w:jc w:val="left"/>
            </w:pPr>
            <w:r>
              <w:t>OE4 (datos, RLS y tablero)</w:t>
            </w:r>
          </w:p>
        </w:tc>
        <w:tc>
          <w:tcPr>
            <w:tcW w:w="2400" w:type="dxa"/>
          </w:tcPr>
          <w:p w:rsidR="00D60FC7" w:rsidRDefault="00000000">
            <w:pPr>
              <w:spacing w:after="20" w:line="240" w:lineRule="auto"/>
              <w:jc w:val="left"/>
            </w:pPr>
            <w:r>
              <w:t>4.2.5, 4.4, 4.6</w:t>
            </w:r>
          </w:p>
        </w:tc>
        <w:tc>
          <w:tcPr>
            <w:tcW w:w="2400" w:type="dxa"/>
          </w:tcPr>
          <w:p w:rsidR="00D60FC7" w:rsidRDefault="00000000">
            <w:pPr>
              <w:spacing w:after="20" w:line="240" w:lineRule="auto"/>
              <w:jc w:val="left"/>
            </w:pPr>
            <w:r>
              <w:t>E7</w:t>
            </w:r>
          </w:p>
        </w:tc>
        <w:tc>
          <w:tcPr>
            <w:tcW w:w="1600" w:type="dxa"/>
          </w:tcPr>
          <w:p w:rsidR="00D60FC7" w:rsidRDefault="00000000">
            <w:pPr>
              <w:spacing w:after="20" w:line="240" w:lineRule="auto"/>
              <w:jc w:val="left"/>
            </w:pPr>
            <w:r>
              <w:t>Cap. 7</w:t>
            </w:r>
          </w:p>
        </w:tc>
      </w:tr>
      <w:tr w:rsidR="00D60FC7">
        <w:tblPrEx>
          <w:tblCellMar>
            <w:top w:w="0" w:type="dxa"/>
            <w:bottom w:w="0" w:type="dxa"/>
          </w:tblCellMar>
        </w:tblPrEx>
        <w:tc>
          <w:tcPr>
            <w:tcW w:w="2600" w:type="dxa"/>
          </w:tcPr>
          <w:p w:rsidR="00D60FC7" w:rsidRDefault="00000000">
            <w:pPr>
              <w:spacing w:after="20" w:line="240" w:lineRule="auto"/>
              <w:jc w:val="left"/>
            </w:pPr>
            <w:r>
              <w:t>OE5 (procesos programados)</w:t>
            </w:r>
          </w:p>
        </w:tc>
        <w:tc>
          <w:tcPr>
            <w:tcW w:w="2400" w:type="dxa"/>
          </w:tcPr>
          <w:p w:rsidR="00D60FC7" w:rsidRDefault="00000000">
            <w:pPr>
              <w:spacing w:after="20" w:line="240" w:lineRule="auto"/>
              <w:jc w:val="left"/>
            </w:pPr>
            <w:r>
              <w:t>4.3.5</w:t>
            </w:r>
          </w:p>
        </w:tc>
        <w:tc>
          <w:tcPr>
            <w:tcW w:w="2400" w:type="dxa"/>
          </w:tcPr>
          <w:p w:rsidR="00D60FC7" w:rsidRDefault="00000000">
            <w:pPr>
              <w:spacing w:after="20" w:line="240" w:lineRule="auto"/>
              <w:jc w:val="left"/>
            </w:pPr>
            <w:r>
              <w:t>Disparadores manuales</w:t>
            </w:r>
          </w:p>
        </w:tc>
        <w:tc>
          <w:tcPr>
            <w:tcW w:w="1600" w:type="dxa"/>
          </w:tcPr>
          <w:p w:rsidR="00D60FC7" w:rsidRDefault="00000000">
            <w:pPr>
              <w:spacing w:after="20" w:line="240" w:lineRule="auto"/>
              <w:jc w:val="left"/>
            </w:pPr>
            <w:r>
              <w:t>Cap. 7</w:t>
            </w:r>
          </w:p>
        </w:tc>
      </w:tr>
    </w:tbl>
    <w:p w:rsidR="00D60FC7" w:rsidRDefault="00D60FC7"/>
    <w:sectPr w:rsidR="00D60FC7">
      <w:footerReference w:type="default" r:id="rId7"/>
      <w:pgSz w:w="11906" w:h="16838"/>
      <w:pgMar w:top="1417" w:right="1417"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34738" w:rsidRDefault="00034738">
      <w:pPr>
        <w:spacing w:after="0" w:line="240" w:lineRule="auto"/>
      </w:pPr>
      <w:r>
        <w:separator/>
      </w:r>
    </w:p>
  </w:endnote>
  <w:endnote w:type="continuationSeparator" w:id="0">
    <w:p w:rsidR="00034738" w:rsidRDefault="000347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60FC7" w:rsidRDefault="00000000">
    <w:pPr>
      <w:jc w:val="center"/>
    </w:pPr>
    <w:r>
      <w:fldChar w:fldCharType="begin"/>
    </w:r>
    <w:r>
      <w:instrText xml:space="preserve"> PAGE </w:instrText>
    </w:r>
    <w:r w:rsidR="00AC2B3E">
      <w:fldChar w:fldCharType="separate"/>
    </w:r>
    <w:r w:rsidR="00AC2B3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34738" w:rsidRDefault="00034738">
      <w:pPr>
        <w:spacing w:after="0" w:line="240" w:lineRule="auto"/>
      </w:pPr>
      <w:r>
        <w:separator/>
      </w:r>
    </w:p>
  </w:footnote>
  <w:footnote w:type="continuationSeparator" w:id="0">
    <w:p w:rsidR="00034738" w:rsidRDefault="000347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2E2429"/>
    <w:multiLevelType w:val="multilevel"/>
    <w:tmpl w:val="FD428F48"/>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Courier New" w:hAnsi="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27294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60FC7"/>
    <w:rsid w:val="00034738"/>
    <w:rsid w:val="00296F99"/>
    <w:rsid w:val="00AC2B3E"/>
    <w:rsid w:val="00D60FC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docId w15:val="{CA532CEF-F1DA-1D46-93CE-9559B5F61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line="276" w:lineRule="auto"/>
      <w:jc w:val="left"/>
      <w:outlineLvl w:val="0"/>
    </w:pPr>
    <w:rPr>
      <w:b/>
      <w:color w:val="1F2937"/>
      <w:sz w:val="32"/>
      <w:szCs w:val="32"/>
    </w:rPr>
  </w:style>
  <w:style w:type="paragraph" w:styleId="Ttulo2">
    <w:name w:val="heading 2"/>
    <w:basedOn w:val="Normal"/>
    <w:next w:val="Normal"/>
    <w:uiPriority w:val="9"/>
    <w:unhideWhenUsed/>
    <w:qFormat/>
    <w:pPr>
      <w:keepNext/>
      <w:spacing w:before="280" w:after="120" w:line="276" w:lineRule="auto"/>
      <w:jc w:val="left"/>
      <w:outlineLvl w:val="1"/>
    </w:pPr>
    <w:rPr>
      <w:b/>
      <w:color w:val="1F2937"/>
      <w:sz w:val="28"/>
      <w:szCs w:val="28"/>
    </w:rPr>
  </w:style>
  <w:style w:type="paragraph" w:styleId="Ttulo3">
    <w:name w:val="heading 3"/>
    <w:basedOn w:val="Normal"/>
    <w:next w:val="Normal"/>
    <w:uiPriority w:val="9"/>
    <w:unhideWhenUsed/>
    <w:qFormat/>
    <w:pPr>
      <w:keepNext/>
      <w:spacing w:before="200" w:after="100" w:line="276" w:lineRule="auto"/>
      <w:jc w:val="left"/>
      <w:outlineLvl w:val="2"/>
    </w:pPr>
    <w:rPr>
      <w:b/>
      <w:color w:val="1F2937"/>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uiPriority w:val="10"/>
    <w:qFormat/>
    <w:pPr>
      <w:spacing w:before="240" w:after="240" w:line="276" w:lineRule="auto"/>
      <w:jc w:val="center"/>
    </w:pPr>
    <w:rPr>
      <w:b/>
      <w:sz w:val="40"/>
      <w:szCs w:val="40"/>
    </w:rPr>
  </w:style>
  <w:style w:type="paragraph" w:styleId="Prrafodelista">
    <w:name w:val="List Paragraph"/>
    <w:basedOn w:val="Normal"/>
    <w:pPr>
      <w:ind w:left="720"/>
      <w:contextualSpacing/>
    </w:pPr>
  </w:style>
  <w:style w:type="paragraph" w:styleId="TDC1">
    <w:name w:val="toc 1"/>
    <w:basedOn w:val="Normal"/>
    <w:next w:val="Normal"/>
    <w:autoRedefine/>
    <w:uiPriority w:val="39"/>
    <w:unhideWhenUsed/>
    <w:rsid w:val="00AC2B3E"/>
    <w:pPr>
      <w:spacing w:after="100"/>
    </w:pPr>
  </w:style>
  <w:style w:type="paragraph" w:styleId="TDC2">
    <w:name w:val="toc 2"/>
    <w:basedOn w:val="Normal"/>
    <w:next w:val="Normal"/>
    <w:autoRedefine/>
    <w:uiPriority w:val="39"/>
    <w:unhideWhenUsed/>
    <w:rsid w:val="00AC2B3E"/>
    <w:pPr>
      <w:spacing w:after="100"/>
      <w:ind w:left="240"/>
    </w:pPr>
  </w:style>
  <w:style w:type="paragraph" w:styleId="TDC3">
    <w:name w:val="toc 3"/>
    <w:basedOn w:val="Normal"/>
    <w:next w:val="Normal"/>
    <w:autoRedefine/>
    <w:uiPriority w:val="39"/>
    <w:unhideWhenUsed/>
    <w:rsid w:val="00AC2B3E"/>
    <w:pPr>
      <w:spacing w:after="100"/>
      <w:ind w:left="480"/>
    </w:pPr>
  </w:style>
  <w:style w:type="character" w:styleId="Hipervnculo">
    <w:name w:val="Hyperlink"/>
    <w:basedOn w:val="Fuentedeprrafopredeter"/>
    <w:uiPriority w:val="99"/>
    <w:unhideWhenUsed/>
    <w:rsid w:val="00AC2B3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36</Pages>
  <Words>10225</Words>
  <Characters>56241</Characters>
  <Application>Microsoft Office Word</Application>
  <DocSecurity>0</DocSecurity>
  <Lines>468</Lines>
  <Paragraphs>132</Paragraphs>
  <ScaleCrop>false</ScaleCrop>
  <Company/>
  <LinksUpToDate>false</LinksUpToDate>
  <CharactersWithSpaces>66334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Mateo Morgui</cp:lastModifiedBy>
  <cp:revision>2</cp:revision>
  <dcterms:created xsi:type="dcterms:W3CDTF">2026-07-01T17:14:00Z</dcterms:created>
  <dcterms:modified xsi:type="dcterms:W3CDTF">2026-07-01T17:26:00Z</dcterms:modified>
</cp:coreProperties>
</file>