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ECBE4" w14:textId="4709CEC4" w:rsidR="0032302E" w:rsidRDefault="00445D3B" w:rsidP="0032302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1. </w:t>
      </w:r>
      <w:r w:rsidR="0032302E" w:rsidRPr="0032302E">
        <w:rPr>
          <w:rFonts w:ascii="Times New Roman" w:hAnsi="Times New Roman" w:cs="Times New Roman"/>
          <w:b/>
          <w:bCs/>
          <w:sz w:val="24"/>
          <w:szCs w:val="24"/>
        </w:rPr>
        <w:t>Предварительный анализ Таблицы</w:t>
      </w:r>
      <w:r w:rsidR="007C06C5">
        <w:rPr>
          <w:rFonts w:ascii="Times New Roman" w:hAnsi="Times New Roman" w:cs="Times New Roman"/>
          <w:b/>
          <w:bCs/>
          <w:sz w:val="24"/>
          <w:szCs w:val="24"/>
        </w:rPr>
        <w:t xml:space="preserve"> лицевых счетов</w:t>
      </w:r>
      <w:r w:rsidR="0032302E" w:rsidRPr="0032302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06C5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32302E" w:rsidRPr="0032302E">
        <w:rPr>
          <w:rFonts w:ascii="Times New Roman" w:hAnsi="Times New Roman" w:cs="Times New Roman"/>
          <w:b/>
          <w:bCs/>
          <w:sz w:val="24"/>
          <w:szCs w:val="24"/>
        </w:rPr>
        <w:t>ЛС</w:t>
      </w:r>
      <w:r w:rsidR="007C06C5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2302E" w:rsidRPr="0032302E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2C8CDDC1" w14:textId="7AFC194C" w:rsidR="00B70739" w:rsidRPr="009C6221" w:rsidRDefault="007C06C5" w:rsidP="009C622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C06C5">
        <w:rPr>
          <w:rFonts w:ascii="Times New Roman" w:hAnsi="Times New Roman" w:cs="Times New Roman"/>
          <w:sz w:val="24"/>
          <w:szCs w:val="24"/>
        </w:rPr>
        <w:t xml:space="preserve">Общий вид таблицы </w:t>
      </w:r>
      <w:r>
        <w:rPr>
          <w:rFonts w:ascii="Times New Roman" w:hAnsi="Times New Roman" w:cs="Times New Roman"/>
          <w:sz w:val="24"/>
          <w:szCs w:val="24"/>
        </w:rPr>
        <w:t>ЛС представлен на рис. 1. Таблица содержит 8 столбцов и 49 543 строк с записями.</w:t>
      </w:r>
      <w:r w:rsidR="00B70739" w:rsidRPr="00B70739">
        <w:rPr>
          <w:rFonts w:ascii="Times New Roman" w:hAnsi="Times New Roman" w:cs="Times New Roman"/>
          <w:sz w:val="24"/>
          <w:szCs w:val="24"/>
        </w:rPr>
        <w:tab/>
      </w:r>
      <w:r w:rsidR="00B70739" w:rsidRPr="00B707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2CE0361" wp14:editId="13E7CCA8">
            <wp:extent cx="6588760" cy="290469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89749" cy="290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537A6" w14:textId="6F896D3F" w:rsidR="00B70739" w:rsidRDefault="00B70739" w:rsidP="009C6221">
      <w:pPr>
        <w:pStyle w:val="a4"/>
        <w:spacing w:after="120"/>
        <w:jc w:val="center"/>
      </w:pPr>
      <w:r>
        <w:t xml:space="preserve">Рисунок </w:t>
      </w:r>
      <w:fldSimple w:instr=" SEQ Рисунок \* ARABIC ">
        <w:r w:rsidR="0074409C">
          <w:rPr>
            <w:noProof/>
          </w:rPr>
          <w:t>1</w:t>
        </w:r>
      </w:fldSimple>
      <w:r>
        <w:t>. Общий вид таблицы ЛС</w:t>
      </w:r>
    </w:p>
    <w:p w14:paraId="1AEA5AAC" w14:textId="607C1F07" w:rsidR="00BE5604" w:rsidRDefault="00BE5604" w:rsidP="007C06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ЛС содержит 227 </w:t>
      </w:r>
      <w:r w:rsidR="001C7CC8">
        <w:rPr>
          <w:rFonts w:ascii="Times New Roman" w:hAnsi="Times New Roman" w:cs="Times New Roman"/>
          <w:sz w:val="24"/>
          <w:szCs w:val="24"/>
        </w:rPr>
        <w:t>пропущенных значения</w:t>
      </w:r>
      <w:r>
        <w:rPr>
          <w:rFonts w:ascii="Times New Roman" w:hAnsi="Times New Roman" w:cs="Times New Roman"/>
          <w:sz w:val="24"/>
          <w:szCs w:val="24"/>
        </w:rPr>
        <w:t xml:space="preserve">. Все </w:t>
      </w:r>
      <w:r w:rsidR="001C7CC8">
        <w:rPr>
          <w:rFonts w:ascii="Times New Roman" w:hAnsi="Times New Roman" w:cs="Times New Roman"/>
          <w:sz w:val="24"/>
          <w:szCs w:val="24"/>
        </w:rPr>
        <w:t>пропущенны</w:t>
      </w:r>
      <w:r w:rsidR="001C7CC8">
        <w:rPr>
          <w:rFonts w:ascii="Times New Roman" w:hAnsi="Times New Roman" w:cs="Times New Roman"/>
          <w:sz w:val="24"/>
          <w:szCs w:val="24"/>
        </w:rPr>
        <w:t>е</w:t>
      </w:r>
      <w:r w:rsidR="001C7CC8">
        <w:rPr>
          <w:rFonts w:ascii="Times New Roman" w:hAnsi="Times New Roman" w:cs="Times New Roman"/>
          <w:sz w:val="24"/>
          <w:szCs w:val="24"/>
        </w:rPr>
        <w:t xml:space="preserve"> значения</w:t>
      </w:r>
      <w:r>
        <w:rPr>
          <w:rFonts w:ascii="Times New Roman" w:hAnsi="Times New Roman" w:cs="Times New Roman"/>
          <w:sz w:val="24"/>
          <w:szCs w:val="24"/>
        </w:rPr>
        <w:t xml:space="preserve"> приходятся на столбец «Ставка тарифа»</w:t>
      </w:r>
      <w:r w:rsidR="009C6221">
        <w:rPr>
          <w:rFonts w:ascii="Times New Roman" w:hAnsi="Times New Roman" w:cs="Times New Roman"/>
          <w:sz w:val="24"/>
          <w:szCs w:val="24"/>
        </w:rPr>
        <w:t xml:space="preserve"> и со</w:t>
      </w:r>
      <w:r w:rsidR="00A01E2F">
        <w:rPr>
          <w:rFonts w:ascii="Times New Roman" w:hAnsi="Times New Roman" w:cs="Times New Roman"/>
          <w:sz w:val="24"/>
          <w:szCs w:val="24"/>
        </w:rPr>
        <w:t>от</w:t>
      </w:r>
      <w:r w:rsidR="009C6221">
        <w:rPr>
          <w:rFonts w:ascii="Times New Roman" w:hAnsi="Times New Roman" w:cs="Times New Roman"/>
          <w:sz w:val="24"/>
          <w:szCs w:val="24"/>
        </w:rPr>
        <w:t>вет</w:t>
      </w:r>
      <w:r w:rsidR="00A01E2F">
        <w:rPr>
          <w:rFonts w:ascii="Times New Roman" w:hAnsi="Times New Roman" w:cs="Times New Roman"/>
          <w:sz w:val="24"/>
          <w:szCs w:val="24"/>
        </w:rPr>
        <w:t>ств</w:t>
      </w:r>
      <w:r w:rsidR="009C6221">
        <w:rPr>
          <w:rFonts w:ascii="Times New Roman" w:hAnsi="Times New Roman" w:cs="Times New Roman"/>
          <w:sz w:val="24"/>
          <w:szCs w:val="24"/>
        </w:rPr>
        <w:t xml:space="preserve">уют четырем типам услуг. Распределение пропущенных значений по типу услуг показано на рисунке 2.  </w:t>
      </w:r>
    </w:p>
    <w:p w14:paraId="43E32AB5" w14:textId="77777777" w:rsidR="009C6221" w:rsidRDefault="00024BD4" w:rsidP="009C6221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0B6F26" wp14:editId="6F2A834F">
            <wp:extent cx="6645910" cy="2098675"/>
            <wp:effectExtent l="0" t="0" r="254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2F0D" w14:textId="00B90A00" w:rsidR="009C6221" w:rsidRDefault="009C6221" w:rsidP="008A0B1E">
      <w:pPr>
        <w:pStyle w:val="a4"/>
        <w:spacing w:after="120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409C">
          <w:rPr>
            <w:noProof/>
          </w:rPr>
          <w:t>2</w:t>
        </w:r>
      </w:fldSimple>
      <w:r>
        <w:t>. Пропущенные значения в таблице ЛС</w:t>
      </w:r>
    </w:p>
    <w:p w14:paraId="24253977" w14:textId="7CAD8EF4" w:rsidR="000B786F" w:rsidRDefault="009C6221" w:rsidP="008138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будет показано далее</w:t>
      </w:r>
      <w:r w:rsidR="00A01E2F">
        <w:rPr>
          <w:rFonts w:ascii="Times New Roman" w:hAnsi="Times New Roman" w:cs="Times New Roman"/>
          <w:sz w:val="24"/>
          <w:szCs w:val="24"/>
        </w:rPr>
        <w:t xml:space="preserve"> (см. рис 5)</w:t>
      </w:r>
      <w:r>
        <w:rPr>
          <w:rFonts w:ascii="Times New Roman" w:hAnsi="Times New Roman" w:cs="Times New Roman"/>
          <w:sz w:val="24"/>
          <w:szCs w:val="24"/>
        </w:rPr>
        <w:t xml:space="preserve">, количество пропущенных значений по услугам </w:t>
      </w:r>
      <w:r>
        <w:rPr>
          <w:rFonts w:ascii="Times New Roman" w:hAnsi="Times New Roman" w:cs="Times New Roman"/>
          <w:sz w:val="24"/>
          <w:szCs w:val="24"/>
        </w:rPr>
        <w:t xml:space="preserve">«Рассрочка за монтаж ВБ» и «Рассрочка за апгрейд ВБ» </w:t>
      </w:r>
      <w:r>
        <w:rPr>
          <w:rFonts w:ascii="Times New Roman" w:hAnsi="Times New Roman" w:cs="Times New Roman"/>
          <w:sz w:val="24"/>
          <w:szCs w:val="24"/>
        </w:rPr>
        <w:t xml:space="preserve">равно общему количеству </w:t>
      </w:r>
      <w:r w:rsidR="00A01E2F">
        <w:rPr>
          <w:rFonts w:ascii="Times New Roman" w:hAnsi="Times New Roman" w:cs="Times New Roman"/>
          <w:sz w:val="24"/>
          <w:szCs w:val="24"/>
        </w:rPr>
        <w:t xml:space="preserve">данных </w:t>
      </w:r>
      <w:r>
        <w:rPr>
          <w:rFonts w:ascii="Times New Roman" w:hAnsi="Times New Roman" w:cs="Times New Roman"/>
          <w:sz w:val="24"/>
          <w:szCs w:val="24"/>
        </w:rPr>
        <w:t>услуг в таблице ЛС. Из этого делаем вывод</w:t>
      </w:r>
      <w:r w:rsidR="008A0B1E">
        <w:rPr>
          <w:rFonts w:ascii="Times New Roman" w:hAnsi="Times New Roman" w:cs="Times New Roman"/>
          <w:sz w:val="24"/>
          <w:szCs w:val="24"/>
        </w:rPr>
        <w:t>, что по услугам «</w:t>
      </w:r>
      <w:r w:rsidR="008A0B1E">
        <w:rPr>
          <w:rFonts w:ascii="Times New Roman" w:hAnsi="Times New Roman" w:cs="Times New Roman"/>
          <w:sz w:val="24"/>
          <w:szCs w:val="24"/>
        </w:rPr>
        <w:t>Рассрочка за монтаж ВБ» и «Рассрочка за апгрейд ВБ»</w:t>
      </w:r>
      <w:r w:rsidR="008A0B1E">
        <w:rPr>
          <w:rFonts w:ascii="Times New Roman" w:hAnsi="Times New Roman" w:cs="Times New Roman"/>
          <w:sz w:val="24"/>
          <w:szCs w:val="24"/>
        </w:rPr>
        <w:t xml:space="preserve"> не предусмотрена ставка тарифа. При дальнейших расчетах, пропущенные значения по этим услугам заменим нулевыми значениями. </w:t>
      </w:r>
    </w:p>
    <w:p w14:paraId="72A95AA8" w14:textId="77777777" w:rsidR="005D4595" w:rsidRDefault="008A0B1E" w:rsidP="005D4595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B36B3B8" wp14:editId="2450BDFB">
            <wp:extent cx="6645910" cy="103695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C01F" w14:textId="27D759F7" w:rsidR="009C6221" w:rsidRDefault="005D4595" w:rsidP="00D811FD">
      <w:pPr>
        <w:pStyle w:val="a4"/>
        <w:jc w:val="center"/>
      </w:pPr>
      <w:r>
        <w:t xml:space="preserve">Рисунок </w:t>
      </w:r>
      <w:fldSimple w:instr=" SEQ Рисунок \* ARABIC ">
        <w:r w:rsidR="0074409C">
          <w:rPr>
            <w:noProof/>
          </w:rPr>
          <w:t>3</w:t>
        </w:r>
      </w:fldSimple>
      <w:r>
        <w:t>. Пропущенные значения по услугам "ТО МКД" и "ТО Дверь"</w:t>
      </w:r>
    </w:p>
    <w:p w14:paraId="43BABB19" w14:textId="77777777" w:rsidR="006C480A" w:rsidRDefault="008138F9" w:rsidP="008138F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Произведем з</w:t>
      </w:r>
      <w:r>
        <w:rPr>
          <w:rFonts w:ascii="Times New Roman" w:hAnsi="Times New Roman" w:cs="Times New Roman"/>
          <w:sz w:val="24"/>
          <w:szCs w:val="24"/>
        </w:rPr>
        <w:t>амену пропущенных значений по услугам «ТО МКД» и «ТО Дверь»</w:t>
      </w:r>
      <w:r>
        <w:rPr>
          <w:rFonts w:ascii="Times New Roman" w:hAnsi="Times New Roman" w:cs="Times New Roman"/>
          <w:sz w:val="24"/>
          <w:szCs w:val="24"/>
        </w:rPr>
        <w:t xml:space="preserve"> (рис. 3). </w:t>
      </w:r>
    </w:p>
    <w:p w14:paraId="29BB9835" w14:textId="2F959F7B" w:rsidR="008138F9" w:rsidRDefault="008138F9" w:rsidP="00E94360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Для лицевых счетов № 48222 и 48399 (услуги «ТО МКД» со статусом «Завершен</w:t>
      </w:r>
      <w:r w:rsidR="00D84327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>») в таблице ЛС отсутствуют какие-либо другие услуги</w:t>
      </w:r>
      <w:r w:rsidR="00D84327">
        <w:rPr>
          <w:rFonts w:ascii="Times New Roman" w:hAnsi="Times New Roman" w:cs="Times New Roman"/>
          <w:sz w:val="24"/>
          <w:szCs w:val="24"/>
        </w:rPr>
        <w:t>. Т</w:t>
      </w:r>
      <w:r>
        <w:rPr>
          <w:rFonts w:ascii="Times New Roman" w:hAnsi="Times New Roman" w:cs="Times New Roman"/>
          <w:sz w:val="24"/>
          <w:szCs w:val="24"/>
        </w:rPr>
        <w:t>аким образом</w:t>
      </w:r>
      <w:r w:rsidR="00D8432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сделать предположение о ставке тарифа </w:t>
      </w:r>
      <w:r w:rsidR="006C480A">
        <w:rPr>
          <w:rFonts w:ascii="Times New Roman" w:hAnsi="Times New Roman" w:cs="Times New Roman"/>
          <w:sz w:val="24"/>
          <w:szCs w:val="24"/>
        </w:rPr>
        <w:t xml:space="preserve">для услуг </w:t>
      </w:r>
      <w:r w:rsidR="006C480A">
        <w:rPr>
          <w:rFonts w:ascii="Times New Roman" w:hAnsi="Times New Roman" w:cs="Times New Roman"/>
          <w:sz w:val="24"/>
          <w:szCs w:val="24"/>
        </w:rPr>
        <w:t>«ТО МКД»</w:t>
      </w:r>
      <w:r w:rsidR="006C480A">
        <w:rPr>
          <w:rFonts w:ascii="Times New Roman" w:hAnsi="Times New Roman" w:cs="Times New Roman"/>
          <w:sz w:val="24"/>
          <w:szCs w:val="24"/>
        </w:rPr>
        <w:t xml:space="preserve"> не представляется возможным. Для проведения дальнейших расчетов примем значение тарифа равным 5.4, в связи с тем, что </w:t>
      </w:r>
      <w:r w:rsidR="009647F7">
        <w:rPr>
          <w:rFonts w:ascii="Times New Roman" w:hAnsi="Times New Roman" w:cs="Times New Roman"/>
          <w:sz w:val="24"/>
          <w:szCs w:val="24"/>
        </w:rPr>
        <w:t xml:space="preserve">это наиболее распространенное значение тарифа </w:t>
      </w:r>
      <w:r w:rsidR="006C480A">
        <w:rPr>
          <w:rFonts w:ascii="Times New Roman" w:hAnsi="Times New Roman" w:cs="Times New Roman"/>
          <w:sz w:val="24"/>
          <w:szCs w:val="24"/>
        </w:rPr>
        <w:t>для услуги «</w:t>
      </w:r>
      <w:r w:rsidR="006C480A">
        <w:rPr>
          <w:rFonts w:ascii="Times New Roman" w:hAnsi="Times New Roman" w:cs="Times New Roman"/>
          <w:sz w:val="24"/>
          <w:szCs w:val="24"/>
        </w:rPr>
        <w:t>ТО МКД»</w:t>
      </w:r>
      <w:r w:rsidR="006C480A">
        <w:rPr>
          <w:rFonts w:ascii="Times New Roman" w:hAnsi="Times New Roman" w:cs="Times New Roman"/>
          <w:sz w:val="24"/>
          <w:szCs w:val="24"/>
        </w:rPr>
        <w:t xml:space="preserve"> (см. далее рис </w:t>
      </w:r>
      <w:r w:rsidR="00C35DF0">
        <w:rPr>
          <w:rFonts w:ascii="Times New Roman" w:hAnsi="Times New Roman" w:cs="Times New Roman"/>
          <w:sz w:val="24"/>
          <w:szCs w:val="24"/>
        </w:rPr>
        <w:t>8</w:t>
      </w:r>
      <w:r w:rsidR="006C480A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81CC1D7" w14:textId="592E9C18" w:rsidR="00E94360" w:rsidRDefault="00E94360" w:rsidP="00F6172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>лицев</w:t>
      </w:r>
      <w:r>
        <w:rPr>
          <w:rFonts w:ascii="Times New Roman" w:hAnsi="Times New Roman" w:cs="Times New Roman"/>
          <w:sz w:val="24"/>
          <w:szCs w:val="24"/>
        </w:rPr>
        <w:t>ого</w:t>
      </w:r>
      <w:r>
        <w:rPr>
          <w:rFonts w:ascii="Times New Roman" w:hAnsi="Times New Roman" w:cs="Times New Roman"/>
          <w:sz w:val="24"/>
          <w:szCs w:val="24"/>
        </w:rPr>
        <w:t xml:space="preserve"> счет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№ </w:t>
      </w:r>
      <w:r>
        <w:rPr>
          <w:rFonts w:ascii="Times New Roman" w:hAnsi="Times New Roman" w:cs="Times New Roman"/>
          <w:sz w:val="24"/>
          <w:szCs w:val="24"/>
        </w:rPr>
        <w:t>39540</w:t>
      </w:r>
      <w:r>
        <w:rPr>
          <w:rFonts w:ascii="Times New Roman" w:hAnsi="Times New Roman" w:cs="Times New Roman"/>
          <w:sz w:val="24"/>
          <w:szCs w:val="24"/>
        </w:rPr>
        <w:t xml:space="preserve"> (услуг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«ТО </w:t>
      </w:r>
      <w:r>
        <w:rPr>
          <w:rFonts w:ascii="Times New Roman" w:hAnsi="Times New Roman" w:cs="Times New Roman"/>
          <w:sz w:val="24"/>
          <w:szCs w:val="24"/>
        </w:rPr>
        <w:t>Дверь</w:t>
      </w:r>
      <w:r>
        <w:rPr>
          <w:rFonts w:ascii="Times New Roman" w:hAnsi="Times New Roman" w:cs="Times New Roman"/>
          <w:sz w:val="24"/>
          <w:szCs w:val="24"/>
        </w:rPr>
        <w:t>» со статусом «</w:t>
      </w:r>
      <w:r>
        <w:rPr>
          <w:rFonts w:ascii="Times New Roman" w:hAnsi="Times New Roman" w:cs="Times New Roman"/>
          <w:sz w:val="24"/>
          <w:szCs w:val="24"/>
        </w:rPr>
        <w:t>Не предоставляется</w:t>
      </w:r>
      <w:r>
        <w:rPr>
          <w:rFonts w:ascii="Times New Roman" w:hAnsi="Times New Roman" w:cs="Times New Roman"/>
          <w:sz w:val="24"/>
          <w:szCs w:val="24"/>
        </w:rPr>
        <w:t>»)</w:t>
      </w:r>
      <w:r>
        <w:rPr>
          <w:rFonts w:ascii="Times New Roman" w:hAnsi="Times New Roman" w:cs="Times New Roman"/>
          <w:sz w:val="24"/>
          <w:szCs w:val="24"/>
        </w:rPr>
        <w:t xml:space="preserve"> отсутствуют активные услуги, </w:t>
      </w:r>
      <w:r>
        <w:rPr>
          <w:rFonts w:ascii="Times New Roman" w:hAnsi="Times New Roman" w:cs="Times New Roman"/>
          <w:sz w:val="24"/>
          <w:szCs w:val="24"/>
        </w:rPr>
        <w:t xml:space="preserve">сделать предположение о ставке тарифа </w:t>
      </w:r>
      <w:r>
        <w:rPr>
          <w:rFonts w:ascii="Times New Roman" w:hAnsi="Times New Roman" w:cs="Times New Roman"/>
          <w:sz w:val="24"/>
          <w:szCs w:val="24"/>
        </w:rPr>
        <w:t xml:space="preserve">также </w:t>
      </w:r>
      <w:r>
        <w:rPr>
          <w:rFonts w:ascii="Times New Roman" w:hAnsi="Times New Roman" w:cs="Times New Roman"/>
          <w:sz w:val="24"/>
          <w:szCs w:val="24"/>
        </w:rPr>
        <w:t>не представляется возможным.</w:t>
      </w:r>
      <w:r w:rsidR="00F61721">
        <w:rPr>
          <w:rFonts w:ascii="Times New Roman" w:hAnsi="Times New Roman" w:cs="Times New Roman"/>
          <w:sz w:val="24"/>
          <w:szCs w:val="24"/>
        </w:rPr>
        <w:t xml:space="preserve"> П</w:t>
      </w:r>
      <w:r w:rsidR="00F61721">
        <w:rPr>
          <w:rFonts w:ascii="Times New Roman" w:hAnsi="Times New Roman" w:cs="Times New Roman"/>
          <w:sz w:val="24"/>
          <w:szCs w:val="24"/>
        </w:rPr>
        <w:t>римем значение тарифа равным 5.</w:t>
      </w:r>
      <w:r w:rsidR="00F61721">
        <w:rPr>
          <w:rFonts w:ascii="Times New Roman" w:hAnsi="Times New Roman" w:cs="Times New Roman"/>
          <w:sz w:val="24"/>
          <w:szCs w:val="24"/>
        </w:rPr>
        <w:t>0</w:t>
      </w:r>
      <w:r w:rsidR="00F61721">
        <w:rPr>
          <w:rFonts w:ascii="Times New Roman" w:hAnsi="Times New Roman" w:cs="Times New Roman"/>
          <w:sz w:val="24"/>
          <w:szCs w:val="24"/>
        </w:rPr>
        <w:t>,</w:t>
      </w:r>
      <w:r w:rsidR="00F61721">
        <w:rPr>
          <w:rFonts w:ascii="Times New Roman" w:hAnsi="Times New Roman" w:cs="Times New Roman"/>
          <w:sz w:val="24"/>
          <w:szCs w:val="24"/>
        </w:rPr>
        <w:t xml:space="preserve"> </w:t>
      </w:r>
      <w:r w:rsidR="00D84327">
        <w:rPr>
          <w:rFonts w:ascii="Times New Roman" w:hAnsi="Times New Roman" w:cs="Times New Roman"/>
          <w:sz w:val="24"/>
          <w:szCs w:val="24"/>
        </w:rPr>
        <w:t>т.к. это</w:t>
      </w:r>
      <w:r w:rsidR="00F61721">
        <w:rPr>
          <w:rFonts w:ascii="Times New Roman" w:hAnsi="Times New Roman" w:cs="Times New Roman"/>
          <w:sz w:val="24"/>
          <w:szCs w:val="24"/>
        </w:rPr>
        <w:t xml:space="preserve"> наиболее часто встречающееся </w:t>
      </w:r>
      <w:r w:rsidR="00F61721">
        <w:rPr>
          <w:rFonts w:ascii="Times New Roman" w:hAnsi="Times New Roman" w:cs="Times New Roman"/>
          <w:sz w:val="24"/>
          <w:szCs w:val="24"/>
        </w:rPr>
        <w:t>значение тарифа для услуги «ТО Дверь»</w:t>
      </w:r>
      <w:r w:rsidR="00F6172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24B81B" w14:textId="2392159E" w:rsidR="008138F9" w:rsidRPr="00F61721" w:rsidRDefault="00F61721" w:rsidP="00F6172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лицевого счета № </w:t>
      </w:r>
      <w:r>
        <w:rPr>
          <w:rFonts w:ascii="Times New Roman" w:hAnsi="Times New Roman" w:cs="Times New Roman"/>
          <w:sz w:val="24"/>
          <w:szCs w:val="24"/>
        </w:rPr>
        <w:t>2</w:t>
      </w:r>
      <w:r w:rsidR="002713B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06</w:t>
      </w:r>
      <w:r>
        <w:rPr>
          <w:rFonts w:ascii="Times New Roman" w:hAnsi="Times New Roman" w:cs="Times New Roman"/>
          <w:sz w:val="24"/>
          <w:szCs w:val="24"/>
        </w:rPr>
        <w:t xml:space="preserve"> (услуга «ТО Дверь» со статусом «</w:t>
      </w:r>
      <w:r>
        <w:rPr>
          <w:rFonts w:ascii="Times New Roman" w:hAnsi="Times New Roman" w:cs="Times New Roman"/>
          <w:sz w:val="24"/>
          <w:szCs w:val="24"/>
        </w:rPr>
        <w:t>Будет активна</w:t>
      </w:r>
      <w:r>
        <w:rPr>
          <w:rFonts w:ascii="Times New Roman" w:hAnsi="Times New Roman" w:cs="Times New Roman"/>
          <w:sz w:val="24"/>
          <w:szCs w:val="24"/>
        </w:rPr>
        <w:t>»)</w:t>
      </w:r>
      <w:r>
        <w:rPr>
          <w:rFonts w:ascii="Times New Roman" w:hAnsi="Times New Roman" w:cs="Times New Roman"/>
          <w:sz w:val="24"/>
          <w:szCs w:val="24"/>
        </w:rPr>
        <w:t xml:space="preserve"> в качестве ставки тарифа используем нулевое значение, т.к. отсутствует информация о дате </w:t>
      </w:r>
      <w:r w:rsidR="00D84327">
        <w:rPr>
          <w:rFonts w:ascii="Times New Roman" w:hAnsi="Times New Roman" w:cs="Times New Roman"/>
          <w:sz w:val="24"/>
          <w:szCs w:val="24"/>
        </w:rPr>
        <w:t>активации</w:t>
      </w:r>
      <w:r>
        <w:rPr>
          <w:rFonts w:ascii="Times New Roman" w:hAnsi="Times New Roman" w:cs="Times New Roman"/>
          <w:sz w:val="24"/>
          <w:szCs w:val="24"/>
        </w:rPr>
        <w:t xml:space="preserve"> тарифа, а </w:t>
      </w:r>
      <w:r w:rsidR="004B2E4C">
        <w:rPr>
          <w:rFonts w:ascii="Times New Roman" w:hAnsi="Times New Roman" w:cs="Times New Roman"/>
          <w:sz w:val="24"/>
          <w:szCs w:val="24"/>
        </w:rPr>
        <w:t>также</w:t>
      </w:r>
      <w:r>
        <w:rPr>
          <w:rFonts w:ascii="Times New Roman" w:hAnsi="Times New Roman" w:cs="Times New Roman"/>
          <w:sz w:val="24"/>
          <w:szCs w:val="24"/>
        </w:rPr>
        <w:t xml:space="preserve">, был ли активен тариф ранее. </w:t>
      </w:r>
    </w:p>
    <w:p w14:paraId="31BD96BE" w14:textId="2897AE04" w:rsidR="007C06C5" w:rsidRPr="007C06C5" w:rsidRDefault="007C06C5" w:rsidP="007C06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6C5">
        <w:rPr>
          <w:rFonts w:ascii="Times New Roman" w:hAnsi="Times New Roman" w:cs="Times New Roman"/>
          <w:sz w:val="24"/>
          <w:szCs w:val="24"/>
        </w:rPr>
        <w:t xml:space="preserve">На рис. </w:t>
      </w:r>
      <w:r w:rsidR="00D811FD">
        <w:rPr>
          <w:rFonts w:ascii="Times New Roman" w:hAnsi="Times New Roman" w:cs="Times New Roman"/>
          <w:sz w:val="24"/>
          <w:szCs w:val="24"/>
        </w:rPr>
        <w:t>4</w:t>
      </w:r>
      <w:r w:rsidRPr="007C06C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показано количество уникальных элементов в каждом столбце таблицы ЛС. </w:t>
      </w:r>
      <w:r w:rsidR="00685F2B">
        <w:rPr>
          <w:rFonts w:ascii="Times New Roman" w:hAnsi="Times New Roman" w:cs="Times New Roman"/>
          <w:sz w:val="24"/>
          <w:szCs w:val="24"/>
        </w:rPr>
        <w:t xml:space="preserve">Таблица ЛС </w:t>
      </w:r>
      <w:r>
        <w:rPr>
          <w:rFonts w:ascii="Times New Roman" w:hAnsi="Times New Roman" w:cs="Times New Roman"/>
          <w:sz w:val="24"/>
          <w:szCs w:val="24"/>
        </w:rPr>
        <w:t>содержит 42 531 уникальны</w:t>
      </w:r>
      <w:r w:rsidR="00D84327">
        <w:rPr>
          <w:rFonts w:ascii="Times New Roman" w:hAnsi="Times New Roman" w:cs="Times New Roman"/>
          <w:sz w:val="24"/>
          <w:szCs w:val="24"/>
        </w:rPr>
        <w:t>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F2B">
        <w:rPr>
          <w:rFonts w:ascii="Times New Roman" w:hAnsi="Times New Roman" w:cs="Times New Roman"/>
          <w:sz w:val="24"/>
          <w:szCs w:val="24"/>
        </w:rPr>
        <w:t>лицев</w:t>
      </w:r>
      <w:r w:rsidR="00D84327">
        <w:rPr>
          <w:rFonts w:ascii="Times New Roman" w:hAnsi="Times New Roman" w:cs="Times New Roman"/>
          <w:sz w:val="24"/>
          <w:szCs w:val="24"/>
        </w:rPr>
        <w:t>ой</w:t>
      </w:r>
      <w:r w:rsidR="00685F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счет</w:t>
      </w:r>
      <w:r w:rsidR="00685F2B">
        <w:rPr>
          <w:rFonts w:ascii="Times New Roman" w:hAnsi="Times New Roman" w:cs="Times New Roman"/>
          <w:sz w:val="24"/>
          <w:szCs w:val="24"/>
        </w:rPr>
        <w:t>, 42 531 квартир, 6 различных услуг и т.д.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A48B9" w14:textId="77777777" w:rsidR="00C17F29" w:rsidRDefault="00C17F29" w:rsidP="00C17F29">
      <w:pPr>
        <w:keepNext/>
      </w:pPr>
      <w:r>
        <w:rPr>
          <w:noProof/>
        </w:rPr>
        <w:drawing>
          <wp:inline distT="0" distB="0" distL="0" distR="0" wp14:anchorId="287D6178" wp14:editId="51180177">
            <wp:extent cx="6645910" cy="2609850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002D7" w14:textId="4BF0F4EE" w:rsidR="00197D84" w:rsidRDefault="00C17F29" w:rsidP="00D811FD">
      <w:pPr>
        <w:pStyle w:val="a4"/>
        <w:spacing w:after="120"/>
        <w:jc w:val="center"/>
      </w:pPr>
      <w:r>
        <w:t xml:space="preserve">Рисунок </w:t>
      </w:r>
      <w:fldSimple w:instr=" SEQ Рисунок \* ARABIC ">
        <w:r w:rsidR="0074409C">
          <w:rPr>
            <w:noProof/>
          </w:rPr>
          <w:t>4</w:t>
        </w:r>
      </w:fldSimple>
      <w:r>
        <w:t>. Количество уникальных элементов в столбцах таблицы ЛС</w:t>
      </w:r>
    </w:p>
    <w:p w14:paraId="5CB43A2C" w14:textId="6C96CAAD" w:rsidR="0018693F" w:rsidRDefault="00586979" w:rsidP="00D811FD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Принимая во внимание общее количество</w:t>
      </w:r>
      <w:r>
        <w:rPr>
          <w:rFonts w:ascii="Times New Roman" w:hAnsi="Times New Roman" w:cs="Times New Roman"/>
          <w:sz w:val="24"/>
          <w:szCs w:val="24"/>
        </w:rPr>
        <w:t xml:space="preserve"> записей в таблице</w:t>
      </w:r>
      <w:r w:rsidR="005C53C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ЛС делаем вывод, что порядка 7 тыс</w:t>
      </w:r>
      <w:r w:rsidR="00D811FD">
        <w:rPr>
          <w:rFonts w:ascii="Times New Roman" w:hAnsi="Times New Roman" w:cs="Times New Roman"/>
          <w:sz w:val="24"/>
          <w:szCs w:val="24"/>
        </w:rPr>
        <w:t>яч</w:t>
      </w:r>
      <w:r>
        <w:rPr>
          <w:rFonts w:ascii="Times New Roman" w:hAnsi="Times New Roman" w:cs="Times New Roman"/>
          <w:sz w:val="24"/>
          <w:szCs w:val="24"/>
        </w:rPr>
        <w:t xml:space="preserve"> лицевых счетов </w:t>
      </w:r>
      <w:r w:rsidR="00BE5604">
        <w:rPr>
          <w:rFonts w:ascii="Times New Roman" w:hAnsi="Times New Roman" w:cs="Times New Roman"/>
          <w:sz w:val="24"/>
          <w:szCs w:val="24"/>
        </w:rPr>
        <w:t xml:space="preserve">имеют более одной услуги. В тоже время, количество ИД квартир совпадает с количеством лицевых счетов, т.е. на одну квартиру приходится один лицевой счет.   </w:t>
      </w:r>
    </w:p>
    <w:p w14:paraId="1D7FAFB7" w14:textId="78C340E7" w:rsidR="00685F2B" w:rsidRPr="00685F2B" w:rsidRDefault="00685F2B" w:rsidP="00685F2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</w:t>
      </w:r>
      <w:r w:rsidR="00D811FD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показан</w:t>
      </w:r>
      <w:r w:rsidR="0018693F">
        <w:rPr>
          <w:rFonts w:ascii="Times New Roman" w:hAnsi="Times New Roman" w:cs="Times New Roman"/>
          <w:sz w:val="24"/>
          <w:szCs w:val="24"/>
        </w:rPr>
        <w:t xml:space="preserve">а количественная оценка </w:t>
      </w:r>
      <w:r>
        <w:rPr>
          <w:rFonts w:ascii="Times New Roman" w:hAnsi="Times New Roman" w:cs="Times New Roman"/>
          <w:sz w:val="24"/>
          <w:szCs w:val="24"/>
        </w:rPr>
        <w:t>услуг</w:t>
      </w:r>
      <w:r w:rsidR="0018693F">
        <w:rPr>
          <w:rFonts w:ascii="Times New Roman" w:hAnsi="Times New Roman" w:cs="Times New Roman"/>
          <w:sz w:val="24"/>
          <w:szCs w:val="24"/>
        </w:rPr>
        <w:t xml:space="preserve">, представленных в таблице ЛС. </w:t>
      </w:r>
      <w:r w:rsidR="001C7CC8">
        <w:rPr>
          <w:rFonts w:ascii="Times New Roman" w:hAnsi="Times New Roman" w:cs="Times New Roman"/>
          <w:sz w:val="24"/>
          <w:szCs w:val="24"/>
        </w:rPr>
        <w:t>Б</w:t>
      </w:r>
      <w:r w:rsidR="0018693F">
        <w:rPr>
          <w:rFonts w:ascii="Times New Roman" w:hAnsi="Times New Roman" w:cs="Times New Roman"/>
          <w:sz w:val="24"/>
          <w:szCs w:val="24"/>
        </w:rPr>
        <w:t xml:space="preserve">ольшая часть услуг приходится на «ТО МКД». </w:t>
      </w:r>
    </w:p>
    <w:p w14:paraId="665073ED" w14:textId="77777777" w:rsidR="0017404B" w:rsidRDefault="0017404B" w:rsidP="0017404B">
      <w:pPr>
        <w:keepNext/>
      </w:pPr>
      <w:r>
        <w:rPr>
          <w:noProof/>
        </w:rPr>
        <w:drawing>
          <wp:inline distT="0" distB="0" distL="0" distR="0" wp14:anchorId="3CD2BFB5" wp14:editId="14189FE1">
            <wp:extent cx="6645910" cy="252222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C808" w14:textId="328D51DC" w:rsidR="0017404B" w:rsidRDefault="0017404B" w:rsidP="00D811FD">
      <w:pPr>
        <w:pStyle w:val="a4"/>
        <w:spacing w:after="120"/>
        <w:jc w:val="center"/>
      </w:pPr>
      <w:r>
        <w:t xml:space="preserve">Рисунок </w:t>
      </w:r>
      <w:fldSimple w:instr=" SEQ Рисунок \* ARABIC ">
        <w:r w:rsidR="0074409C">
          <w:rPr>
            <w:noProof/>
          </w:rPr>
          <w:t>5</w:t>
        </w:r>
      </w:fldSimple>
      <w:r>
        <w:t>.</w:t>
      </w:r>
      <w:r w:rsidR="00685F2B">
        <w:t xml:space="preserve"> </w:t>
      </w:r>
      <w:r>
        <w:t>Услуг</w:t>
      </w:r>
      <w:r w:rsidR="00685F2B">
        <w:t>и</w:t>
      </w:r>
    </w:p>
    <w:p w14:paraId="2E5A3F79" w14:textId="34C04BBE" w:rsidR="0018693F" w:rsidRPr="0018693F" w:rsidRDefault="0018693F" w:rsidP="001869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рис. </w:t>
      </w:r>
      <w:r w:rsidR="00D811FD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показан </w:t>
      </w:r>
      <w:r>
        <w:rPr>
          <w:rFonts w:ascii="Times New Roman" w:hAnsi="Times New Roman" w:cs="Times New Roman"/>
          <w:sz w:val="24"/>
          <w:szCs w:val="24"/>
        </w:rPr>
        <w:t>статус</w:t>
      </w:r>
      <w:r>
        <w:rPr>
          <w:rFonts w:ascii="Times New Roman" w:hAnsi="Times New Roman" w:cs="Times New Roman"/>
          <w:sz w:val="24"/>
          <w:szCs w:val="24"/>
        </w:rPr>
        <w:t xml:space="preserve"> услуг, представленных в таблице ЛС</w:t>
      </w:r>
      <w:r w:rsidR="005C53C6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Б</w:t>
      </w:r>
      <w:r>
        <w:rPr>
          <w:rFonts w:ascii="Times New Roman" w:hAnsi="Times New Roman" w:cs="Times New Roman"/>
          <w:sz w:val="24"/>
          <w:szCs w:val="24"/>
        </w:rPr>
        <w:t xml:space="preserve">ольшая часть услуг </w:t>
      </w:r>
      <w:r>
        <w:rPr>
          <w:rFonts w:ascii="Times New Roman" w:hAnsi="Times New Roman" w:cs="Times New Roman"/>
          <w:sz w:val="24"/>
          <w:szCs w:val="24"/>
        </w:rPr>
        <w:t xml:space="preserve">находится в статусе «Активна». </w:t>
      </w:r>
    </w:p>
    <w:p w14:paraId="5EB6106F" w14:textId="77777777" w:rsidR="00AC64E8" w:rsidRDefault="00AC64E8" w:rsidP="00AC64E8">
      <w:pPr>
        <w:keepNext/>
      </w:pPr>
      <w:r>
        <w:rPr>
          <w:noProof/>
        </w:rPr>
        <w:drawing>
          <wp:inline distT="0" distB="0" distL="0" distR="0" wp14:anchorId="0BEBF136" wp14:editId="64A92B71">
            <wp:extent cx="6645910" cy="25996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75C3" w14:textId="6962D473" w:rsidR="0018693F" w:rsidRDefault="00AC64E8" w:rsidP="005C53C6">
      <w:pPr>
        <w:pStyle w:val="a4"/>
        <w:jc w:val="center"/>
      </w:pPr>
      <w:r>
        <w:t xml:space="preserve">Рисунок </w:t>
      </w:r>
      <w:fldSimple w:instr=" SEQ Рисунок \* ARABIC ">
        <w:r w:rsidR="0074409C">
          <w:rPr>
            <w:noProof/>
          </w:rPr>
          <w:t>6</w:t>
        </w:r>
      </w:fldSimple>
      <w:r>
        <w:t>. Статус услуги</w:t>
      </w:r>
    </w:p>
    <w:p w14:paraId="0F79BD5C" w14:textId="7A96EF7F" w:rsidR="008329E6" w:rsidRPr="00F4756D" w:rsidRDefault="008329E6" w:rsidP="008329E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рис.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показан</w:t>
      </w:r>
      <w:r>
        <w:rPr>
          <w:rFonts w:ascii="Times New Roman" w:hAnsi="Times New Roman" w:cs="Times New Roman"/>
          <w:sz w:val="24"/>
          <w:szCs w:val="24"/>
        </w:rPr>
        <w:t xml:space="preserve">о </w:t>
      </w:r>
      <w:r w:rsidR="002B0539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="002416AB">
        <w:rPr>
          <w:rFonts w:ascii="Times New Roman" w:hAnsi="Times New Roman" w:cs="Times New Roman"/>
          <w:sz w:val="24"/>
          <w:szCs w:val="24"/>
        </w:rPr>
        <w:t xml:space="preserve">предоставленных </w:t>
      </w:r>
      <w:r w:rsidR="002B0539">
        <w:rPr>
          <w:rFonts w:ascii="Times New Roman" w:hAnsi="Times New Roman" w:cs="Times New Roman"/>
          <w:sz w:val="24"/>
          <w:szCs w:val="24"/>
        </w:rPr>
        <w:t xml:space="preserve">услуг </w:t>
      </w:r>
      <w:r w:rsidR="002416AB">
        <w:rPr>
          <w:rFonts w:ascii="Times New Roman" w:hAnsi="Times New Roman" w:cs="Times New Roman"/>
          <w:sz w:val="24"/>
          <w:szCs w:val="24"/>
        </w:rPr>
        <w:t>с распределением по годам</w:t>
      </w:r>
      <w:r>
        <w:rPr>
          <w:rFonts w:ascii="Times New Roman" w:hAnsi="Times New Roman" w:cs="Times New Roman"/>
          <w:sz w:val="24"/>
          <w:szCs w:val="24"/>
        </w:rPr>
        <w:t>. Наибольш</w:t>
      </w:r>
      <w:r w:rsidR="002B0539">
        <w:rPr>
          <w:rFonts w:ascii="Times New Roman" w:hAnsi="Times New Roman" w:cs="Times New Roman"/>
          <w:sz w:val="24"/>
          <w:szCs w:val="24"/>
        </w:rPr>
        <w:t>ее количество предоставленных услуг наблюдалось</w:t>
      </w:r>
      <w:r>
        <w:rPr>
          <w:rFonts w:ascii="Times New Roman" w:hAnsi="Times New Roman" w:cs="Times New Roman"/>
          <w:sz w:val="24"/>
          <w:szCs w:val="24"/>
        </w:rPr>
        <w:t xml:space="preserve"> в 2006,</w:t>
      </w:r>
      <w:r w:rsidR="002416AB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2007 годах</w:t>
      </w:r>
      <w:r w:rsidR="00A80A30">
        <w:rPr>
          <w:rFonts w:ascii="Times New Roman" w:hAnsi="Times New Roman" w:cs="Times New Roman"/>
          <w:sz w:val="24"/>
          <w:szCs w:val="24"/>
        </w:rPr>
        <w:t>,</w:t>
      </w:r>
      <w:r w:rsidR="002B0539">
        <w:rPr>
          <w:rFonts w:ascii="Times New Roman" w:hAnsi="Times New Roman" w:cs="Times New Roman"/>
          <w:sz w:val="24"/>
          <w:szCs w:val="24"/>
        </w:rPr>
        <w:t xml:space="preserve"> что обусловлено привлечением новых клиентов (за данный промежуток времени отсутствуют повторяющиеся лицевые счета)</w:t>
      </w:r>
      <w:r w:rsidR="002416AB">
        <w:rPr>
          <w:rFonts w:ascii="Times New Roman" w:hAnsi="Times New Roman" w:cs="Times New Roman"/>
          <w:sz w:val="24"/>
          <w:szCs w:val="24"/>
        </w:rPr>
        <w:t>,</w:t>
      </w:r>
      <w:r w:rsidR="002B0539">
        <w:rPr>
          <w:rFonts w:ascii="Times New Roman" w:hAnsi="Times New Roman" w:cs="Times New Roman"/>
          <w:sz w:val="24"/>
          <w:szCs w:val="24"/>
        </w:rPr>
        <w:t xml:space="preserve"> после</w:t>
      </w:r>
      <w:r w:rsidR="00A80A30">
        <w:rPr>
          <w:rFonts w:ascii="Times New Roman" w:hAnsi="Times New Roman" w:cs="Times New Roman"/>
          <w:sz w:val="24"/>
          <w:szCs w:val="24"/>
        </w:rPr>
        <w:t xml:space="preserve"> чего последовал спад вплоть до 2015 года. В 2016</w:t>
      </w:r>
      <w:r w:rsidR="002416AB">
        <w:rPr>
          <w:rFonts w:ascii="Times New Roman" w:hAnsi="Times New Roman" w:cs="Times New Roman"/>
          <w:sz w:val="24"/>
          <w:szCs w:val="24"/>
        </w:rPr>
        <w:t xml:space="preserve">, 2017, </w:t>
      </w:r>
      <w:r w:rsidR="00A80A30">
        <w:rPr>
          <w:rFonts w:ascii="Times New Roman" w:hAnsi="Times New Roman" w:cs="Times New Roman"/>
          <w:sz w:val="24"/>
          <w:szCs w:val="24"/>
        </w:rPr>
        <w:t>2018 произошел небольшой всплеск</w:t>
      </w:r>
      <w:r w:rsidR="00F4756D">
        <w:rPr>
          <w:rFonts w:ascii="Times New Roman" w:hAnsi="Times New Roman" w:cs="Times New Roman"/>
          <w:sz w:val="24"/>
          <w:szCs w:val="24"/>
        </w:rPr>
        <w:t xml:space="preserve">, обусловленный в первую очередь заключением новых услуг по старым лицевым счетам </w:t>
      </w:r>
      <w:r w:rsidR="002B0539">
        <w:rPr>
          <w:rFonts w:ascii="Times New Roman" w:hAnsi="Times New Roman" w:cs="Times New Roman"/>
          <w:sz w:val="24"/>
          <w:szCs w:val="24"/>
        </w:rPr>
        <w:t>(доля повторяющихся лицевых счетов</w:t>
      </w:r>
      <w:r w:rsidR="002416AB">
        <w:rPr>
          <w:rFonts w:ascii="Times New Roman" w:hAnsi="Times New Roman" w:cs="Times New Roman"/>
          <w:sz w:val="24"/>
          <w:szCs w:val="24"/>
        </w:rPr>
        <w:t xml:space="preserve"> в сравнении с периодом </w:t>
      </w:r>
      <w:r w:rsidR="002416AB">
        <w:rPr>
          <w:rFonts w:ascii="Times New Roman" w:hAnsi="Times New Roman" w:cs="Times New Roman"/>
          <w:sz w:val="24"/>
          <w:szCs w:val="24"/>
        </w:rPr>
        <w:t>2006, 2007 год</w:t>
      </w:r>
      <w:r w:rsidR="002416AB">
        <w:rPr>
          <w:rFonts w:ascii="Times New Roman" w:hAnsi="Times New Roman" w:cs="Times New Roman"/>
          <w:sz w:val="24"/>
          <w:szCs w:val="24"/>
        </w:rPr>
        <w:t>ов</w:t>
      </w:r>
      <w:r w:rsidR="002B0539">
        <w:rPr>
          <w:rFonts w:ascii="Times New Roman" w:hAnsi="Times New Roman" w:cs="Times New Roman"/>
          <w:sz w:val="24"/>
          <w:szCs w:val="24"/>
        </w:rPr>
        <w:t xml:space="preserve"> составляет 6</w:t>
      </w:r>
      <w:r w:rsidR="002416AB">
        <w:rPr>
          <w:rFonts w:ascii="Times New Roman" w:hAnsi="Times New Roman" w:cs="Times New Roman"/>
          <w:sz w:val="24"/>
          <w:szCs w:val="24"/>
        </w:rPr>
        <w:t>1,4</w:t>
      </w:r>
      <w:r w:rsidR="002B0539">
        <w:rPr>
          <w:rFonts w:ascii="Times New Roman" w:hAnsi="Times New Roman" w:cs="Times New Roman"/>
          <w:sz w:val="24"/>
          <w:szCs w:val="24"/>
        </w:rPr>
        <w:t>%)</w:t>
      </w:r>
      <w:r w:rsidR="002416A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3F5E4E" w14:textId="59E06A25" w:rsidR="008329E6" w:rsidRDefault="00FF4ACD" w:rsidP="008329E6">
      <w:pPr>
        <w:keepNext/>
      </w:pPr>
      <w:r>
        <w:rPr>
          <w:noProof/>
        </w:rPr>
        <w:drawing>
          <wp:inline distT="0" distB="0" distL="0" distR="0" wp14:anchorId="115504F5" wp14:editId="7D803E99">
            <wp:extent cx="6645910" cy="263652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C2B9E" w14:textId="2ABEF7DB" w:rsidR="008329E6" w:rsidRPr="008329E6" w:rsidRDefault="008329E6" w:rsidP="008329E6">
      <w:pPr>
        <w:pStyle w:val="a4"/>
        <w:jc w:val="center"/>
      </w:pPr>
      <w:r>
        <w:t xml:space="preserve">Рисунок </w:t>
      </w:r>
      <w:fldSimple w:instr=" SEQ Рисунок \* ARABIC ">
        <w:r w:rsidR="0074409C">
          <w:rPr>
            <w:noProof/>
          </w:rPr>
          <w:t>7</w:t>
        </w:r>
      </w:fldSimple>
      <w:r w:rsidRPr="008329E6">
        <w:t xml:space="preserve">. </w:t>
      </w:r>
      <w:r>
        <w:t xml:space="preserve">Количество </w:t>
      </w:r>
      <w:r w:rsidR="00FF4ACD">
        <w:t>предоставленных услуг</w:t>
      </w:r>
    </w:p>
    <w:p w14:paraId="33D3B7CB" w14:textId="77777777" w:rsidR="005C53C6" w:rsidRDefault="005C53C6" w:rsidP="001869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6C302607" w14:textId="77777777" w:rsidR="005C53C6" w:rsidRDefault="005C53C6" w:rsidP="001869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9DF860D" w14:textId="77777777" w:rsidR="005C53C6" w:rsidRDefault="005C53C6" w:rsidP="001869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3388C7A" w14:textId="77777777" w:rsidR="005C53C6" w:rsidRDefault="005C53C6" w:rsidP="001869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BE8E254" w14:textId="77777777" w:rsidR="005C53C6" w:rsidRDefault="005C53C6" w:rsidP="001869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B6BF45" w14:textId="77777777" w:rsidR="005C53C6" w:rsidRDefault="005C53C6" w:rsidP="0018693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70D29B4F" w14:textId="77777777" w:rsidR="005C53C6" w:rsidRDefault="005C53C6" w:rsidP="00FF4AC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0DCAF" w14:textId="3DDF9B2E" w:rsidR="0018693F" w:rsidRPr="00813A59" w:rsidRDefault="0018693F" w:rsidP="00813A59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На рис. </w:t>
      </w:r>
      <w:r w:rsidR="00C35DF0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показан</w:t>
      </w:r>
      <w:r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ставки тарифов </w:t>
      </w:r>
      <w:r w:rsidR="00C007B1">
        <w:rPr>
          <w:rFonts w:ascii="Times New Roman" w:hAnsi="Times New Roman" w:cs="Times New Roman"/>
          <w:sz w:val="24"/>
          <w:szCs w:val="24"/>
        </w:rPr>
        <w:t>для услуг «ТО МКД», «ТО СВОД», «ТО Дверь», «ВБ»</w:t>
      </w:r>
      <w:r w:rsidR="002F57BB">
        <w:rPr>
          <w:rFonts w:ascii="Times New Roman" w:hAnsi="Times New Roman" w:cs="Times New Roman"/>
          <w:sz w:val="24"/>
          <w:szCs w:val="24"/>
        </w:rPr>
        <w:t xml:space="preserve"> </w:t>
      </w:r>
      <w:r w:rsidR="002F57BB">
        <w:rPr>
          <w:rFonts w:ascii="Times New Roman" w:hAnsi="Times New Roman" w:cs="Times New Roman"/>
          <w:sz w:val="24"/>
          <w:szCs w:val="24"/>
        </w:rPr>
        <w:t>(первоначальный вариант без учета замен пропущенных значений)</w:t>
      </w:r>
      <w:r w:rsidR="00C007B1">
        <w:rPr>
          <w:rFonts w:ascii="Times New Roman" w:hAnsi="Times New Roman" w:cs="Times New Roman"/>
          <w:sz w:val="24"/>
          <w:szCs w:val="24"/>
        </w:rPr>
        <w:t>. Следует обратить внимание на диаграммы «</w:t>
      </w:r>
      <w:r w:rsidR="00C007B1">
        <w:rPr>
          <w:rFonts w:ascii="Times New Roman" w:hAnsi="Times New Roman" w:cs="Times New Roman"/>
          <w:sz w:val="24"/>
          <w:szCs w:val="24"/>
        </w:rPr>
        <w:t>ТО Дверь», «ВБ».</w:t>
      </w:r>
      <w:r w:rsidR="00C007B1">
        <w:rPr>
          <w:rFonts w:ascii="Times New Roman" w:hAnsi="Times New Roman" w:cs="Times New Roman"/>
          <w:sz w:val="24"/>
          <w:szCs w:val="24"/>
        </w:rPr>
        <w:t xml:space="preserve"> Каждая из них содержит по одному значению тарифа (4.3 и 9.7 соответственно), которые выбиваются из общей массы тарифов.</w:t>
      </w:r>
      <w:r w:rsidR="00D73C6C">
        <w:rPr>
          <w:rFonts w:ascii="Times New Roman" w:hAnsi="Times New Roman" w:cs="Times New Roman"/>
          <w:sz w:val="24"/>
          <w:szCs w:val="24"/>
        </w:rPr>
        <w:t xml:space="preserve"> Либо в данных случаях имеют место</w:t>
      </w:r>
      <w:r w:rsidR="00C007B1">
        <w:rPr>
          <w:rFonts w:ascii="Times New Roman" w:hAnsi="Times New Roman" w:cs="Times New Roman"/>
          <w:sz w:val="24"/>
          <w:szCs w:val="24"/>
        </w:rPr>
        <w:t xml:space="preserve"> исключительные условия для абонентов</w:t>
      </w:r>
      <w:r w:rsidR="00D73C6C">
        <w:rPr>
          <w:rFonts w:ascii="Times New Roman" w:hAnsi="Times New Roman" w:cs="Times New Roman"/>
          <w:sz w:val="24"/>
          <w:szCs w:val="24"/>
        </w:rPr>
        <w:t>, л</w:t>
      </w:r>
      <w:r w:rsidR="00D73C6C">
        <w:rPr>
          <w:rFonts w:ascii="Times New Roman" w:hAnsi="Times New Roman" w:cs="Times New Roman"/>
          <w:sz w:val="24"/>
          <w:szCs w:val="24"/>
        </w:rPr>
        <w:t>ибо допущен</w:t>
      </w:r>
      <w:r w:rsidR="00D73C6C">
        <w:rPr>
          <w:rFonts w:ascii="Times New Roman" w:hAnsi="Times New Roman" w:cs="Times New Roman"/>
          <w:sz w:val="24"/>
          <w:szCs w:val="24"/>
        </w:rPr>
        <w:t>ы</w:t>
      </w:r>
      <w:r w:rsidR="00D73C6C">
        <w:rPr>
          <w:rFonts w:ascii="Times New Roman" w:hAnsi="Times New Roman" w:cs="Times New Roman"/>
          <w:sz w:val="24"/>
          <w:szCs w:val="24"/>
        </w:rPr>
        <w:t xml:space="preserve"> ошибк</w:t>
      </w:r>
      <w:r w:rsidR="00D73C6C">
        <w:rPr>
          <w:rFonts w:ascii="Times New Roman" w:hAnsi="Times New Roman" w:cs="Times New Roman"/>
          <w:sz w:val="24"/>
          <w:szCs w:val="24"/>
        </w:rPr>
        <w:t xml:space="preserve">и. </w:t>
      </w:r>
      <w:r w:rsidR="00F56319">
        <w:rPr>
          <w:rFonts w:ascii="Times New Roman" w:hAnsi="Times New Roman" w:cs="Times New Roman"/>
          <w:sz w:val="24"/>
          <w:szCs w:val="24"/>
        </w:rPr>
        <w:t>Услуги «Рассрочка за монтаж ВБ» и «Рассрочка за апгрейд ВБ» не представлены на диаграммах по причине отсутствия для них ставок по тарифам</w:t>
      </w:r>
      <w:r w:rsidR="00813A59">
        <w:rPr>
          <w:rFonts w:ascii="Times New Roman" w:hAnsi="Times New Roman" w:cs="Times New Roman"/>
          <w:sz w:val="24"/>
          <w:szCs w:val="24"/>
        </w:rPr>
        <w:t xml:space="preserve">, о чем было сказано ранее. </w:t>
      </w:r>
    </w:p>
    <w:p w14:paraId="1A3C119F" w14:textId="7286E51F" w:rsidR="00B5542C" w:rsidRDefault="00805366" w:rsidP="00B5542C">
      <w:pPr>
        <w:keepNext/>
      </w:pPr>
      <w:r>
        <w:rPr>
          <w:noProof/>
        </w:rPr>
        <w:drawing>
          <wp:inline distT="0" distB="0" distL="0" distR="0" wp14:anchorId="7C6818DC" wp14:editId="3F2F9AB7">
            <wp:extent cx="6645910" cy="6412230"/>
            <wp:effectExtent l="0" t="0" r="254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21F24" w14:textId="6ECD507E" w:rsidR="00B5542C" w:rsidRDefault="00B5542C" w:rsidP="00B5542C">
      <w:pPr>
        <w:pStyle w:val="a4"/>
        <w:jc w:val="center"/>
      </w:pPr>
      <w:r>
        <w:t xml:space="preserve">Рисунок </w:t>
      </w:r>
      <w:fldSimple w:instr=" SEQ Рисунок \* ARABIC ">
        <w:r w:rsidR="0074409C">
          <w:rPr>
            <w:noProof/>
          </w:rPr>
          <w:t>8</w:t>
        </w:r>
      </w:fldSimple>
      <w:r w:rsidRPr="00805366">
        <w:t xml:space="preserve">. </w:t>
      </w:r>
      <w:r>
        <w:t>Ставки тарифов для разных услуг</w:t>
      </w:r>
    </w:p>
    <w:p w14:paraId="2316D390" w14:textId="021CBDAA" w:rsidR="00C31C5D" w:rsidRDefault="00C31C5D" w:rsidP="007F6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3A4CC1F" w14:textId="04377EEF" w:rsidR="001F2A73" w:rsidRDefault="001F2A73" w:rsidP="007F6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00D4DBF" w14:textId="796C77B1" w:rsidR="001F2A73" w:rsidRDefault="001F2A73" w:rsidP="007F6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138C34D" w14:textId="09A94083" w:rsidR="001F2A73" w:rsidRDefault="001F2A73" w:rsidP="007F6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D1C8568" w14:textId="0A36B9E1" w:rsidR="001F2A73" w:rsidRDefault="001F2A73" w:rsidP="007F6C43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3E6F28E" w14:textId="1CBDF648" w:rsidR="001F2A73" w:rsidRDefault="001F2A73" w:rsidP="001F2A7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F2A73">
        <w:rPr>
          <w:rFonts w:ascii="Times New Roman" w:hAnsi="Times New Roman" w:cs="Times New Roman"/>
          <w:b/>
          <w:bCs/>
          <w:sz w:val="24"/>
          <w:szCs w:val="24"/>
        </w:rPr>
        <w:t>Рассчитать для каждого ЛС сумму всех поступивших платежей с учетом возвратов, но исключая списания.</w:t>
      </w:r>
    </w:p>
    <w:p w14:paraId="559ED40E" w14:textId="48FD5802" w:rsidR="004B720F" w:rsidRDefault="00EA121D" w:rsidP="004B720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C06C5">
        <w:rPr>
          <w:rFonts w:ascii="Times New Roman" w:hAnsi="Times New Roman" w:cs="Times New Roman"/>
          <w:sz w:val="24"/>
          <w:szCs w:val="24"/>
        </w:rPr>
        <w:t xml:space="preserve">Общий вид таблицы </w:t>
      </w:r>
      <w:r>
        <w:rPr>
          <w:rFonts w:ascii="Times New Roman" w:hAnsi="Times New Roman" w:cs="Times New Roman"/>
          <w:sz w:val="24"/>
          <w:szCs w:val="24"/>
        </w:rPr>
        <w:t>платежей без учета списаний</w:t>
      </w:r>
      <w:r>
        <w:rPr>
          <w:rFonts w:ascii="Times New Roman" w:hAnsi="Times New Roman" w:cs="Times New Roman"/>
          <w:sz w:val="24"/>
          <w:szCs w:val="24"/>
        </w:rPr>
        <w:t xml:space="preserve"> представлен на рис. </w:t>
      </w:r>
      <w:r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8A8747C" w14:textId="77777777" w:rsidR="004B720F" w:rsidRDefault="004B720F" w:rsidP="004B720F">
      <w:pPr>
        <w:keepNext/>
        <w:jc w:val="both"/>
      </w:pPr>
      <w:r w:rsidRPr="004B720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C84FDA" wp14:editId="4521B3B3">
            <wp:extent cx="6645910" cy="3387725"/>
            <wp:effectExtent l="0" t="0" r="254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0FA2D" w14:textId="3AB95FED" w:rsidR="004B720F" w:rsidRDefault="004B720F" w:rsidP="004B720F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409C">
          <w:rPr>
            <w:noProof/>
          </w:rPr>
          <w:t>9</w:t>
        </w:r>
      </w:fldSimple>
      <w:r>
        <w:t>. Таблица платежей</w:t>
      </w:r>
    </w:p>
    <w:p w14:paraId="1CEF3DE9" w14:textId="0822391D" w:rsidR="00852759" w:rsidRPr="00A1132E" w:rsidRDefault="00852759" w:rsidP="00DF12A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таблицы расчетов проведен предварительный анализ, аналогичный представленному в задании № 1 для таблицы лицевых счетов. Следует отметить, что количество лицевых счетов</w:t>
      </w:r>
      <w:r w:rsidR="00A1132E">
        <w:rPr>
          <w:rFonts w:ascii="Times New Roman" w:hAnsi="Times New Roman" w:cs="Times New Roman"/>
          <w:sz w:val="24"/>
          <w:szCs w:val="24"/>
        </w:rPr>
        <w:t xml:space="preserve"> (ЛС)</w:t>
      </w:r>
      <w:r>
        <w:rPr>
          <w:rFonts w:ascii="Times New Roman" w:hAnsi="Times New Roman" w:cs="Times New Roman"/>
          <w:sz w:val="24"/>
          <w:szCs w:val="24"/>
        </w:rPr>
        <w:t xml:space="preserve"> в таблице платежей составляет 41 422, </w:t>
      </w:r>
      <w:r w:rsidR="00A1132E">
        <w:rPr>
          <w:rFonts w:ascii="Times New Roman" w:hAnsi="Times New Roman" w:cs="Times New Roman"/>
          <w:sz w:val="24"/>
          <w:szCs w:val="24"/>
        </w:rPr>
        <w:t>в то время как</w:t>
      </w:r>
      <w:r w:rsidR="00E77056">
        <w:rPr>
          <w:rFonts w:ascii="Times New Roman" w:hAnsi="Times New Roman" w:cs="Times New Roman"/>
          <w:sz w:val="24"/>
          <w:szCs w:val="24"/>
        </w:rPr>
        <w:t xml:space="preserve"> в таблице </w:t>
      </w:r>
      <w:r w:rsidR="00A1132E">
        <w:rPr>
          <w:rFonts w:ascii="Times New Roman" w:hAnsi="Times New Roman" w:cs="Times New Roman"/>
          <w:sz w:val="24"/>
          <w:szCs w:val="24"/>
        </w:rPr>
        <w:t>ЛС количество счетов составляет 42 531</w:t>
      </w:r>
      <w:r w:rsidR="00E77056">
        <w:rPr>
          <w:rFonts w:ascii="Times New Roman" w:hAnsi="Times New Roman" w:cs="Times New Roman"/>
          <w:sz w:val="24"/>
          <w:szCs w:val="24"/>
        </w:rPr>
        <w:t xml:space="preserve">. Кроме того, часть </w:t>
      </w:r>
      <w:r w:rsidR="00E77056">
        <w:rPr>
          <w:rFonts w:ascii="Times New Roman" w:hAnsi="Times New Roman" w:cs="Times New Roman"/>
          <w:sz w:val="24"/>
          <w:szCs w:val="24"/>
        </w:rPr>
        <w:t>лицевых счетов</w:t>
      </w:r>
      <w:r w:rsidR="00E77056">
        <w:rPr>
          <w:rFonts w:ascii="Times New Roman" w:hAnsi="Times New Roman" w:cs="Times New Roman"/>
          <w:sz w:val="24"/>
          <w:szCs w:val="24"/>
        </w:rPr>
        <w:t xml:space="preserve">, имеющихся в таблице платежей, отсутствует в таблице ЛС. </w:t>
      </w:r>
      <w:r w:rsidR="00A1132E">
        <w:rPr>
          <w:rFonts w:ascii="Times New Roman" w:hAnsi="Times New Roman" w:cs="Times New Roman"/>
          <w:sz w:val="24"/>
          <w:szCs w:val="24"/>
        </w:rPr>
        <w:t xml:space="preserve">Общее количество лицевых счетов для обеих таблиц составляет 41 382. Таким образом, </w:t>
      </w:r>
      <w:r w:rsidR="00DF12AF">
        <w:rPr>
          <w:rFonts w:ascii="Times New Roman" w:hAnsi="Times New Roman" w:cs="Times New Roman"/>
          <w:sz w:val="24"/>
          <w:szCs w:val="24"/>
        </w:rPr>
        <w:t xml:space="preserve">в дальнейших расчетах не удастся добиться полного соответствия поступивших платежей планируемой выручке, а </w:t>
      </w:r>
      <w:r w:rsidR="00A1132E">
        <w:rPr>
          <w:rFonts w:ascii="Times New Roman" w:hAnsi="Times New Roman" w:cs="Times New Roman"/>
          <w:sz w:val="24"/>
          <w:szCs w:val="24"/>
        </w:rPr>
        <w:t xml:space="preserve">расчет сальдо не будет являться в полной мере </w:t>
      </w:r>
      <w:r w:rsidR="00DF12AF">
        <w:rPr>
          <w:rFonts w:ascii="Times New Roman" w:hAnsi="Times New Roman" w:cs="Times New Roman"/>
          <w:sz w:val="24"/>
          <w:szCs w:val="24"/>
        </w:rPr>
        <w:t xml:space="preserve">корректным, в том числе и по причинам, о которых будет сказано ниже. </w:t>
      </w:r>
    </w:p>
    <w:p w14:paraId="724CE75B" w14:textId="2CA21198" w:rsidR="003270E1" w:rsidRPr="003270E1" w:rsidRDefault="00E77056" w:rsidP="003270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проведения расчетов по заданию № 2 из таблицы исключены платежи из следующих источников: «</w:t>
      </w:r>
      <w:r w:rsidRPr="004B720F">
        <w:rPr>
          <w:rFonts w:ascii="Times New Roman" w:hAnsi="Times New Roman" w:cs="Times New Roman"/>
          <w:sz w:val="24"/>
          <w:szCs w:val="24"/>
        </w:rPr>
        <w:t>Авто. списание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4B720F">
        <w:rPr>
          <w:rFonts w:ascii="Times New Roman" w:hAnsi="Times New Roman" w:cs="Times New Roman"/>
          <w:sz w:val="24"/>
          <w:szCs w:val="24"/>
        </w:rPr>
        <w:t>Ручное списание</w:t>
      </w:r>
      <w:r>
        <w:rPr>
          <w:rFonts w:ascii="Times New Roman" w:hAnsi="Times New Roman" w:cs="Times New Roman"/>
          <w:sz w:val="24"/>
          <w:szCs w:val="24"/>
        </w:rPr>
        <w:t>», «</w:t>
      </w:r>
      <w:r w:rsidRPr="004B720F">
        <w:rPr>
          <w:rFonts w:ascii="Times New Roman" w:hAnsi="Times New Roman" w:cs="Times New Roman"/>
          <w:sz w:val="24"/>
          <w:szCs w:val="24"/>
        </w:rPr>
        <w:t>Возврат списания</w:t>
      </w:r>
      <w:r>
        <w:rPr>
          <w:rFonts w:ascii="Times New Roman" w:hAnsi="Times New Roman" w:cs="Times New Roman"/>
          <w:sz w:val="24"/>
          <w:szCs w:val="24"/>
        </w:rPr>
        <w:t xml:space="preserve">». </w:t>
      </w:r>
      <w:r w:rsidR="003270E1">
        <w:rPr>
          <w:rFonts w:ascii="Times New Roman" w:hAnsi="Times New Roman" w:cs="Times New Roman"/>
          <w:sz w:val="24"/>
          <w:szCs w:val="24"/>
        </w:rPr>
        <w:t xml:space="preserve">Поступление платежей для каждого ЛС представлено в приложении 1. На рис. 10 показана общая сумма платежей за период с 2018 по 2021 год. </w:t>
      </w:r>
    </w:p>
    <w:p w14:paraId="1D741D51" w14:textId="77777777" w:rsidR="003270E1" w:rsidRPr="00695B7F" w:rsidRDefault="003270E1" w:rsidP="003270E1">
      <w:pPr>
        <w:keepNext/>
        <w:jc w:val="center"/>
        <w:rPr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A65848" wp14:editId="22090A4E">
            <wp:extent cx="5522109" cy="2680855"/>
            <wp:effectExtent l="0" t="0" r="254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997" cy="26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7113" w14:textId="0AACBCF0" w:rsidR="004B720F" w:rsidRDefault="003270E1" w:rsidP="003270E1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Рисунок </w:t>
      </w:r>
      <w:fldSimple w:instr=" SEQ Рисунок \* ARABIC ">
        <w:r w:rsidR="0074409C">
          <w:rPr>
            <w:noProof/>
          </w:rPr>
          <w:t>10</w:t>
        </w:r>
      </w:fldSimple>
      <w:r>
        <w:t>. Платежи</w:t>
      </w:r>
    </w:p>
    <w:p w14:paraId="5D51072E" w14:textId="1FDED1F9" w:rsidR="00695B7F" w:rsidRDefault="00D9283E" w:rsidP="001A7931">
      <w:pPr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283E">
        <w:rPr>
          <w:rFonts w:ascii="Times New Roman" w:hAnsi="Times New Roman" w:cs="Times New Roman"/>
          <w:b/>
          <w:bCs/>
          <w:sz w:val="24"/>
          <w:szCs w:val="24"/>
        </w:rPr>
        <w:t>Рассчитать для каждого ЛС плановую выручку с учетом дат начала услуг на ЛС и ставки тарифа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609066D5" w14:textId="77777777" w:rsidR="001700C5" w:rsidRDefault="00695B7F" w:rsidP="001700C5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Расчет выручки произведен за период </w:t>
      </w:r>
      <w:r w:rsidRPr="00695B7F">
        <w:rPr>
          <w:rFonts w:ascii="Times New Roman" w:hAnsi="Times New Roman" w:cs="Times New Roman"/>
          <w:sz w:val="24"/>
          <w:szCs w:val="24"/>
        </w:rPr>
        <w:t>с 01.01.2018 по 13.10.2021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аналогичн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периоду платежей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  <w:r w:rsidR="003E38A8">
        <w:rPr>
          <w:rFonts w:ascii="Times New Roman" w:hAnsi="Times New Roman" w:cs="Times New Roman"/>
          <w:sz w:val="24"/>
          <w:szCs w:val="24"/>
        </w:rPr>
        <w:t xml:space="preserve">Расчет проводился для всех услуг и всех статусов услуг.  </w:t>
      </w:r>
      <w:r>
        <w:rPr>
          <w:rFonts w:ascii="Times New Roman" w:hAnsi="Times New Roman" w:cs="Times New Roman"/>
          <w:sz w:val="24"/>
          <w:szCs w:val="24"/>
        </w:rPr>
        <w:t>Следует обратить внимание</w:t>
      </w:r>
      <w:r w:rsidR="001A7931">
        <w:rPr>
          <w:rFonts w:ascii="Times New Roman" w:hAnsi="Times New Roman" w:cs="Times New Roman"/>
          <w:sz w:val="24"/>
          <w:szCs w:val="24"/>
        </w:rPr>
        <w:t xml:space="preserve">, что в исходных данных отсутствует информация о дате завершения услуг. </w:t>
      </w:r>
      <w:r w:rsidR="0045791A">
        <w:rPr>
          <w:rFonts w:ascii="Times New Roman" w:hAnsi="Times New Roman" w:cs="Times New Roman"/>
          <w:sz w:val="24"/>
          <w:szCs w:val="24"/>
        </w:rPr>
        <w:t>То есть не представляется возможным корректно рассчитать значение выручки для лицевых счетов, которые содержат услуги в статусе «Завершена», «Не предоставляется», «Отказ», «Приостановлена», «Не обслуживается». Для лицевых счетов, имеющих активные услуги, можно предположить, что дата окончания завершенных услуг равна дате начала активных услуг</w:t>
      </w:r>
      <w:r w:rsidR="000F16BD">
        <w:rPr>
          <w:rFonts w:ascii="Times New Roman" w:hAnsi="Times New Roman" w:cs="Times New Roman"/>
          <w:sz w:val="24"/>
          <w:szCs w:val="24"/>
        </w:rPr>
        <w:t xml:space="preserve">, при условии, что услуги одинаковы. Тем не менее, имеется 537 лицевых счетов, имеющих только услуги в статусе «Завершена». Расчет выручки для данных счетов невозможен </w:t>
      </w:r>
      <w:r w:rsidR="003E38A8">
        <w:rPr>
          <w:rFonts w:ascii="Times New Roman" w:hAnsi="Times New Roman" w:cs="Times New Roman"/>
          <w:sz w:val="24"/>
          <w:szCs w:val="24"/>
        </w:rPr>
        <w:t>без предоставления дополнительной информации</w:t>
      </w:r>
      <w:r w:rsidR="000F16BD">
        <w:rPr>
          <w:rFonts w:ascii="Times New Roman" w:hAnsi="Times New Roman" w:cs="Times New Roman"/>
          <w:sz w:val="24"/>
          <w:szCs w:val="24"/>
        </w:rPr>
        <w:t>. Таким образом</w:t>
      </w:r>
      <w:r w:rsidR="003E38A8">
        <w:rPr>
          <w:rFonts w:ascii="Times New Roman" w:hAnsi="Times New Roman" w:cs="Times New Roman"/>
          <w:sz w:val="24"/>
          <w:szCs w:val="24"/>
        </w:rPr>
        <w:t>, в имеющихся условиях,</w:t>
      </w:r>
      <w:r w:rsidR="000F16BD">
        <w:rPr>
          <w:rFonts w:ascii="Times New Roman" w:hAnsi="Times New Roman" w:cs="Times New Roman"/>
          <w:sz w:val="24"/>
          <w:szCs w:val="24"/>
        </w:rPr>
        <w:t xml:space="preserve"> расчет выручки не может </w:t>
      </w:r>
      <w:r w:rsidR="000F16BD">
        <w:rPr>
          <w:rFonts w:ascii="Times New Roman" w:hAnsi="Times New Roman" w:cs="Times New Roman"/>
          <w:sz w:val="24"/>
          <w:szCs w:val="24"/>
        </w:rPr>
        <w:t>являться в полной мере корректным</w:t>
      </w:r>
      <w:r w:rsidR="001700C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005A50" w14:textId="1EC5E5E1" w:rsidR="00695B7F" w:rsidRPr="00E4221F" w:rsidRDefault="001700C5" w:rsidP="001700C5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Выручка</w:t>
      </w:r>
      <w:r>
        <w:rPr>
          <w:rFonts w:ascii="Times New Roman" w:hAnsi="Times New Roman" w:cs="Times New Roman"/>
          <w:sz w:val="24"/>
          <w:szCs w:val="24"/>
        </w:rPr>
        <w:t xml:space="preserve"> для каждого ЛС представлен</w:t>
      </w:r>
      <w:r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в приложении 1. На рис. 1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показана </w:t>
      </w:r>
      <w:r>
        <w:rPr>
          <w:rFonts w:ascii="Times New Roman" w:hAnsi="Times New Roman" w:cs="Times New Roman"/>
          <w:sz w:val="24"/>
          <w:szCs w:val="24"/>
        </w:rPr>
        <w:t>плановая выручка</w:t>
      </w:r>
      <w:r>
        <w:rPr>
          <w:rFonts w:ascii="Times New Roman" w:hAnsi="Times New Roman" w:cs="Times New Roman"/>
          <w:sz w:val="24"/>
          <w:szCs w:val="24"/>
        </w:rPr>
        <w:t xml:space="preserve"> за период с 2018 по 2021 год. </w:t>
      </w:r>
    </w:p>
    <w:p w14:paraId="664E7754" w14:textId="77777777" w:rsidR="00695B7F" w:rsidRDefault="00695B7F" w:rsidP="00695B7F">
      <w:pPr>
        <w:keepNext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E60244" wp14:editId="28583729">
            <wp:extent cx="5844802" cy="2837516"/>
            <wp:effectExtent l="0" t="0" r="381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179" cy="28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F5AED" w14:textId="7D67B067" w:rsidR="00695B7F" w:rsidRDefault="00695B7F" w:rsidP="00695B7F">
      <w:pPr>
        <w:pStyle w:val="a4"/>
        <w:jc w:val="center"/>
      </w:pPr>
      <w:r>
        <w:t xml:space="preserve">Рисунок </w:t>
      </w:r>
      <w:fldSimple w:instr=" SEQ Рисунок \* ARABIC ">
        <w:r w:rsidR="0074409C">
          <w:rPr>
            <w:noProof/>
          </w:rPr>
          <w:t>11</w:t>
        </w:r>
      </w:fldSimple>
      <w:r>
        <w:rPr>
          <w:lang w:val="en-US"/>
        </w:rPr>
        <w:t xml:space="preserve">. </w:t>
      </w:r>
      <w:r>
        <w:t>Плановая выручка</w:t>
      </w:r>
    </w:p>
    <w:p w14:paraId="6736DE74" w14:textId="50A607F6" w:rsidR="009F220E" w:rsidRDefault="009F220E" w:rsidP="00CF2CFF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F2C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F2CFF" w:rsidRPr="00CF2CFF">
        <w:rPr>
          <w:rFonts w:ascii="Times New Roman" w:hAnsi="Times New Roman" w:cs="Times New Roman"/>
          <w:b/>
          <w:bCs/>
          <w:sz w:val="24"/>
          <w:szCs w:val="24"/>
        </w:rPr>
        <w:t>Рассчитать для каждого ЛС сальдо: плановая выручка (п. 3) минус сумма платежей (из п. 2)</w:t>
      </w:r>
    </w:p>
    <w:p w14:paraId="3A214322" w14:textId="77777777" w:rsidR="00E4221F" w:rsidRDefault="00E4221F" w:rsidP="00E4221F">
      <w:pPr>
        <w:keepNext/>
        <w:jc w:val="center"/>
      </w:pPr>
      <w:r>
        <w:rPr>
          <w:noProof/>
        </w:rPr>
        <w:drawing>
          <wp:inline distT="0" distB="0" distL="0" distR="0" wp14:anchorId="25D55DA0" wp14:editId="589BE88D">
            <wp:extent cx="5902493" cy="2865524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623" cy="288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C41D6" w14:textId="261EE8D4" w:rsidR="00E4221F" w:rsidRDefault="00E4221F" w:rsidP="00E4221F">
      <w:pPr>
        <w:pStyle w:val="a4"/>
        <w:jc w:val="center"/>
      </w:pPr>
      <w:r>
        <w:t xml:space="preserve">Рисунок </w:t>
      </w:r>
      <w:fldSimple w:instr=" SEQ Рисунок \* ARABIC ">
        <w:r w:rsidR="0074409C">
          <w:rPr>
            <w:noProof/>
          </w:rPr>
          <w:t>12</w:t>
        </w:r>
      </w:fldSimple>
      <w:r>
        <w:t>. Сальдо</w:t>
      </w:r>
    </w:p>
    <w:p w14:paraId="1D829463" w14:textId="143D4916" w:rsidR="00E4221F" w:rsidRDefault="00E4221F" w:rsidP="00E4221F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Сальдо</w:t>
      </w:r>
      <w:r>
        <w:rPr>
          <w:rFonts w:ascii="Times New Roman" w:hAnsi="Times New Roman" w:cs="Times New Roman"/>
          <w:sz w:val="24"/>
          <w:szCs w:val="24"/>
        </w:rPr>
        <w:t xml:space="preserve"> для каждого ЛС представлена в приложении 1. На рис. 1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показан</w:t>
      </w:r>
      <w:r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сальдо</w:t>
      </w:r>
      <w:r>
        <w:rPr>
          <w:rFonts w:ascii="Times New Roman" w:hAnsi="Times New Roman" w:cs="Times New Roman"/>
          <w:sz w:val="24"/>
          <w:szCs w:val="24"/>
        </w:rPr>
        <w:t xml:space="preserve"> за период с 2018 по 2021 год. </w:t>
      </w:r>
    </w:p>
    <w:p w14:paraId="0E2984FF" w14:textId="2CB3885B" w:rsidR="00E4221F" w:rsidRDefault="00E4221F" w:rsidP="00E4221F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Обращаю внимание, что в приложении 1 (</w:t>
      </w:r>
      <w:r w:rsidRPr="00E4221F">
        <w:rPr>
          <w:rFonts w:ascii="Times New Roman" w:hAnsi="Times New Roman" w:cs="Times New Roman"/>
          <w:sz w:val="24"/>
          <w:szCs w:val="24"/>
        </w:rPr>
        <w:t>application_1.xlsx</w:t>
      </w:r>
      <w:r>
        <w:rPr>
          <w:rFonts w:ascii="Times New Roman" w:hAnsi="Times New Roman" w:cs="Times New Roman"/>
          <w:sz w:val="24"/>
          <w:szCs w:val="24"/>
        </w:rPr>
        <w:t xml:space="preserve">) имеются незаполненные ячейки. Это связано с тем, что количество лицевых счетов в таблице ЛС и таблице </w:t>
      </w:r>
      <w:r w:rsidR="00917B5E">
        <w:rPr>
          <w:rFonts w:ascii="Times New Roman" w:hAnsi="Times New Roman" w:cs="Times New Roman"/>
          <w:sz w:val="24"/>
          <w:szCs w:val="24"/>
        </w:rPr>
        <w:t>платежей не</w:t>
      </w:r>
      <w:r>
        <w:rPr>
          <w:rFonts w:ascii="Times New Roman" w:hAnsi="Times New Roman" w:cs="Times New Roman"/>
          <w:sz w:val="24"/>
          <w:szCs w:val="24"/>
        </w:rPr>
        <w:t xml:space="preserve"> соответствуе</w:t>
      </w:r>
      <w:r>
        <w:rPr>
          <w:rFonts w:ascii="Times New Roman" w:hAnsi="Times New Roman" w:cs="Times New Roman"/>
          <w:sz w:val="24"/>
          <w:szCs w:val="24"/>
        </w:rPr>
        <w:t xml:space="preserve">т друг другу. </w:t>
      </w:r>
    </w:p>
    <w:p w14:paraId="67653AC6" w14:textId="77777777" w:rsidR="003740EF" w:rsidRDefault="003740EF" w:rsidP="00E4221F">
      <w:pPr>
        <w:spacing w:after="120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FA981" w14:textId="1AB03E05" w:rsidR="003740EF" w:rsidRDefault="003740EF" w:rsidP="003740EF">
      <w:pPr>
        <w:spacing w:after="12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740EF">
        <w:rPr>
          <w:rFonts w:ascii="Times New Roman" w:hAnsi="Times New Roman" w:cs="Times New Roman"/>
          <w:b/>
          <w:bCs/>
          <w:sz w:val="24"/>
          <w:szCs w:val="24"/>
        </w:rPr>
        <w:t xml:space="preserve">Рассчитать для каждой квартиры частоту платежей и количество оплаченных тарифов </w:t>
      </w:r>
      <w:r>
        <w:rPr>
          <w:rFonts w:ascii="Times New Roman" w:hAnsi="Times New Roman" w:cs="Times New Roman"/>
          <w:b/>
          <w:bCs/>
          <w:sz w:val="24"/>
          <w:szCs w:val="24"/>
        </w:rPr>
        <w:t>з</w:t>
      </w:r>
      <w:r w:rsidRPr="003740EF">
        <w:rPr>
          <w:rFonts w:ascii="Times New Roman" w:hAnsi="Times New Roman" w:cs="Times New Roman"/>
          <w:b/>
          <w:bCs/>
          <w:sz w:val="24"/>
          <w:szCs w:val="24"/>
        </w:rPr>
        <w:t>а календарный год.</w:t>
      </w:r>
    </w:p>
    <w:p w14:paraId="7647F52B" w14:textId="41956B08" w:rsidR="0084423F" w:rsidRDefault="0084423F" w:rsidP="003740EF">
      <w:pPr>
        <w:spacing w:after="120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37E7DA" w14:textId="21801687" w:rsidR="0084423F" w:rsidRDefault="0084423F" w:rsidP="0084423F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 представлена в приложении 2 (</w:t>
      </w:r>
      <w:r w:rsidRPr="0084423F">
        <w:rPr>
          <w:rFonts w:ascii="Times New Roman" w:hAnsi="Times New Roman" w:cs="Times New Roman"/>
          <w:sz w:val="24"/>
          <w:szCs w:val="24"/>
        </w:rPr>
        <w:t>application_2.xlsx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9ED0791" w14:textId="25482D4E" w:rsidR="003C09FD" w:rsidRDefault="003C09FD" w:rsidP="0084423F">
      <w:pPr>
        <w:spacing w:after="120"/>
        <w:ind w:firstLine="708"/>
        <w:rPr>
          <w:rFonts w:ascii="Times New Roman" w:hAnsi="Times New Roman" w:cs="Times New Roman"/>
          <w:sz w:val="24"/>
          <w:szCs w:val="24"/>
        </w:rPr>
      </w:pPr>
    </w:p>
    <w:p w14:paraId="5CFEC4D4" w14:textId="5E3215FE" w:rsidR="003C09FD" w:rsidRDefault="003C09FD" w:rsidP="003C09FD">
      <w:pPr>
        <w:spacing w:after="120"/>
        <w:ind w:firstLine="708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  <w:r w:rsidRPr="003C09FD"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Pr="003C09FD">
        <w:rPr>
          <w:rFonts w:ascii="Times New Roman" w:hAnsi="Times New Roman" w:cs="Times New Roman"/>
          <w:b/>
          <w:bCs/>
          <w:sz w:val="24"/>
          <w:szCs w:val="24"/>
        </w:rPr>
        <w:t>Предложите другие метрики для анализа платежной дисциплины абонентов за услуги.</w:t>
      </w:r>
    </w:p>
    <w:p w14:paraId="51320944" w14:textId="77777777" w:rsidR="003C09FD" w:rsidRDefault="003C09FD" w:rsidP="00393B31">
      <w:pPr>
        <w:spacing w:after="120"/>
        <w:ind w:left="1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качестве дополнительных метрик платежной дисциплины можно использовать: </w:t>
      </w:r>
    </w:p>
    <w:p w14:paraId="2F47727A" w14:textId="0F1DCC00" w:rsidR="00462139" w:rsidRPr="00462139" w:rsidRDefault="003C09FD" w:rsidP="00462139">
      <w:pPr>
        <w:pStyle w:val="a5"/>
        <w:numPr>
          <w:ilvl w:val="0"/>
          <w:numId w:val="5"/>
        </w:numPr>
        <w:spacing w:after="120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3C09FD">
        <w:rPr>
          <w:rFonts w:ascii="Times New Roman" w:hAnsi="Times New Roman" w:cs="Times New Roman"/>
          <w:sz w:val="24"/>
          <w:szCs w:val="24"/>
        </w:rPr>
        <w:t xml:space="preserve">Ежемесячный (ежеквартальный) контроль за сроком оплаты. </w:t>
      </w:r>
      <w:r w:rsidR="00F567D9">
        <w:rPr>
          <w:rFonts w:ascii="Times New Roman" w:hAnsi="Times New Roman" w:cs="Times New Roman"/>
          <w:sz w:val="24"/>
          <w:szCs w:val="24"/>
        </w:rPr>
        <w:t>А именно, н</w:t>
      </w:r>
      <w:r w:rsidRPr="003C09FD">
        <w:rPr>
          <w:rFonts w:ascii="Times New Roman" w:hAnsi="Times New Roman" w:cs="Times New Roman"/>
          <w:sz w:val="24"/>
          <w:szCs w:val="24"/>
        </w:rPr>
        <w:t xml:space="preserve">азначить крайний срок оплаты и фиксировать наличие отклонений. </w:t>
      </w:r>
    </w:p>
    <w:p w14:paraId="1A15BD69" w14:textId="58AC48DA" w:rsidR="00393B31" w:rsidRPr="00393B31" w:rsidRDefault="00393B31" w:rsidP="00393B31">
      <w:pPr>
        <w:spacing w:after="12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93B31">
        <w:rPr>
          <w:rFonts w:ascii="Times New Roman" w:hAnsi="Times New Roman" w:cs="Times New Roman"/>
          <w:sz w:val="24"/>
          <w:szCs w:val="24"/>
        </w:rPr>
        <w:t>При наличии достаточного количества данных, возможно создать модель, способную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3B31">
        <w:rPr>
          <w:rFonts w:ascii="Times New Roman" w:hAnsi="Times New Roman" w:cs="Times New Roman"/>
          <w:sz w:val="24"/>
          <w:szCs w:val="24"/>
        </w:rPr>
        <w:t xml:space="preserve">прогнозировать поступление платежей.  </w:t>
      </w:r>
    </w:p>
    <w:p w14:paraId="3154CE7E" w14:textId="77777777" w:rsidR="00E4221F" w:rsidRPr="00E4221F" w:rsidRDefault="00E4221F" w:rsidP="00E4221F"/>
    <w:sectPr w:rsidR="00E4221F" w:rsidRPr="00E4221F" w:rsidSect="003230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43422"/>
    <w:multiLevelType w:val="hybridMultilevel"/>
    <w:tmpl w:val="6D1A0D64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2ED62B6"/>
    <w:multiLevelType w:val="multilevel"/>
    <w:tmpl w:val="745C52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647775"/>
    <w:multiLevelType w:val="hybridMultilevel"/>
    <w:tmpl w:val="1694A1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F5866"/>
    <w:multiLevelType w:val="hybridMultilevel"/>
    <w:tmpl w:val="13FAA6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6533175C"/>
    <w:multiLevelType w:val="hybridMultilevel"/>
    <w:tmpl w:val="AE32401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0836930">
    <w:abstractNumId w:val="1"/>
  </w:num>
  <w:num w:numId="2" w16cid:durableId="144862552">
    <w:abstractNumId w:val="0"/>
  </w:num>
  <w:num w:numId="3" w16cid:durableId="880749779">
    <w:abstractNumId w:val="4"/>
  </w:num>
  <w:num w:numId="4" w16cid:durableId="530873727">
    <w:abstractNumId w:val="2"/>
  </w:num>
  <w:num w:numId="5" w16cid:durableId="3851042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1D"/>
    <w:rsid w:val="00024BD4"/>
    <w:rsid w:val="000A20A1"/>
    <w:rsid w:val="000B786F"/>
    <w:rsid w:val="000E0EC0"/>
    <w:rsid w:val="000F16BD"/>
    <w:rsid w:val="001700C5"/>
    <w:rsid w:val="0017404B"/>
    <w:rsid w:val="0018693F"/>
    <w:rsid w:val="00197D84"/>
    <w:rsid w:val="001A7931"/>
    <w:rsid w:val="001C7CC8"/>
    <w:rsid w:val="001F2A73"/>
    <w:rsid w:val="002416AB"/>
    <w:rsid w:val="0026684B"/>
    <w:rsid w:val="002713B9"/>
    <w:rsid w:val="002B0539"/>
    <w:rsid w:val="002F57BB"/>
    <w:rsid w:val="003079C1"/>
    <w:rsid w:val="0032302E"/>
    <w:rsid w:val="00324AD6"/>
    <w:rsid w:val="003270E1"/>
    <w:rsid w:val="003740EF"/>
    <w:rsid w:val="00393B31"/>
    <w:rsid w:val="003C09FD"/>
    <w:rsid w:val="003E38A8"/>
    <w:rsid w:val="00445D3B"/>
    <w:rsid w:val="0045791A"/>
    <w:rsid w:val="00462139"/>
    <w:rsid w:val="004B2E4C"/>
    <w:rsid w:val="004B720F"/>
    <w:rsid w:val="004D03F5"/>
    <w:rsid w:val="00586979"/>
    <w:rsid w:val="005C53C6"/>
    <w:rsid w:val="005D4595"/>
    <w:rsid w:val="00685F2B"/>
    <w:rsid w:val="00695B7F"/>
    <w:rsid w:val="006C480A"/>
    <w:rsid w:val="0074409C"/>
    <w:rsid w:val="007C06C5"/>
    <w:rsid w:val="007F6C43"/>
    <w:rsid w:val="00805366"/>
    <w:rsid w:val="008138F9"/>
    <w:rsid w:val="00813A59"/>
    <w:rsid w:val="00814574"/>
    <w:rsid w:val="008329E6"/>
    <w:rsid w:val="0084423F"/>
    <w:rsid w:val="00852759"/>
    <w:rsid w:val="008A07D6"/>
    <w:rsid w:val="008A0B1E"/>
    <w:rsid w:val="008B23DC"/>
    <w:rsid w:val="00917B5E"/>
    <w:rsid w:val="009647F7"/>
    <w:rsid w:val="00976D1D"/>
    <w:rsid w:val="009C6221"/>
    <w:rsid w:val="009F220E"/>
    <w:rsid w:val="00A01E2F"/>
    <w:rsid w:val="00A1132E"/>
    <w:rsid w:val="00A80A30"/>
    <w:rsid w:val="00AC64E8"/>
    <w:rsid w:val="00B04ED6"/>
    <w:rsid w:val="00B47578"/>
    <w:rsid w:val="00B5542C"/>
    <w:rsid w:val="00B70739"/>
    <w:rsid w:val="00BE5604"/>
    <w:rsid w:val="00C007B1"/>
    <w:rsid w:val="00C17F29"/>
    <w:rsid w:val="00C31C5D"/>
    <w:rsid w:val="00C35DF0"/>
    <w:rsid w:val="00CF2CFF"/>
    <w:rsid w:val="00D73C6C"/>
    <w:rsid w:val="00D811FD"/>
    <w:rsid w:val="00D84327"/>
    <w:rsid w:val="00D9283E"/>
    <w:rsid w:val="00DF12AF"/>
    <w:rsid w:val="00E17C77"/>
    <w:rsid w:val="00E4221F"/>
    <w:rsid w:val="00E77056"/>
    <w:rsid w:val="00E94360"/>
    <w:rsid w:val="00EA121D"/>
    <w:rsid w:val="00F4756D"/>
    <w:rsid w:val="00F56319"/>
    <w:rsid w:val="00F567D9"/>
    <w:rsid w:val="00F61721"/>
    <w:rsid w:val="00FB3A03"/>
    <w:rsid w:val="00FF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10C0"/>
  <w15:chartTrackingRefBased/>
  <w15:docId w15:val="{10C12B36-F7D1-4160-BA4A-DCE1DCA4B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7073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3C0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91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555FC0-4DCB-4D82-A870-2491BE0E2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7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Киселёв</dc:creator>
  <cp:keywords/>
  <dc:description/>
  <cp:lastModifiedBy>Александр Киселёв</cp:lastModifiedBy>
  <cp:revision>43</cp:revision>
  <cp:lastPrinted>2022-05-26T23:05:00Z</cp:lastPrinted>
  <dcterms:created xsi:type="dcterms:W3CDTF">2022-05-25T11:28:00Z</dcterms:created>
  <dcterms:modified xsi:type="dcterms:W3CDTF">2022-05-26T23:06:00Z</dcterms:modified>
</cp:coreProperties>
</file>