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MODULO FULL STACK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21252a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 en </w:t>
      </w:r>
      <w:hyperlink r:id="rId6">
        <w:r w:rsidDel="00000000" w:rsidR="00000000" w:rsidRPr="00000000">
          <w:rPr>
            <w:b w:val="1"/>
            <w:color w:val="47ace5"/>
            <w:sz w:val="24"/>
            <w:szCs w:val="24"/>
            <w:rtl w:val="0"/>
          </w:rPr>
          <w:t xml:space="preserve">Registro de Ideas de Proyecto Tarea </w:t>
        </w:r>
      </w:hyperlink>
      <w:r w:rsidDel="00000000" w:rsidR="00000000" w:rsidRPr="00000000">
        <w:rPr>
          <w:b w:val="1"/>
          <w:color w:val="21252a"/>
          <w:sz w:val="24"/>
          <w:szCs w:val="24"/>
          <w:rtl w:val="0"/>
        </w:rPr>
        <w:t xml:space="preserve">(cursada)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 ISPC: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Modulo 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Grupo: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 Martín Gonzalo Rubio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 Ignacio Soler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 Lucía Soler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 Maria Fernandez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 Claudio Rosso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 Silvana Sosa Escalante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 Juan Fernandez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 Arturo Soria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 Gisella Ros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 María José Carrazán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1922"/>
        <w:gridCol w:w="1922"/>
        <w:gridCol w:w="5810"/>
        <w:tblGridChange w:id="0">
          <w:tblGrid>
            <w:gridCol w:w="659"/>
            <w:gridCol w:w="1922"/>
            <w:gridCol w:w="1922"/>
            <w:gridCol w:w="5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Idea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Ámbito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IT/</w:t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Fix/</w:t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This/</w:t>
            </w:r>
          </w:p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SolucionAndo</w:t>
            </w:r>
          </w:p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Servicios técnicos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App de servicios técnicos  24 hs 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Página web/app  que permite contactar especialistas en oficios del hogar, teniendo en cuenta la cercanía y el rating otorgado por otros usuarios. Permitirá a especialistas ofrecer sus servicios y ser calificados; y a los usuarios, acceder a los servicios que requiera pudiendo verificar la reputación del especialista en oficio, su cercanía y sus datos de contacto.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Qué pinta/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Yen2/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Star/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Eventos culturales y sociales 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Agenda de eventos culturales/sociales nocturnos que permite al usuario registrarse, conocer eventos y lugares de interés  próximos a su geolocalización, compartir en un feed lo que sucede en los mismos (subir fotos, comentario breve), establecer reseñas sobre lugares, tener seguidores y ser referentes para otros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after="0" w:lineRule="auto"/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731200" cy="203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7" Type="http://schemas.openxmlformats.org/officeDocument/2006/relationships/hyperlink" Target="https://www.ispc.edu.ar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