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F3FC0" w14:textId="77777777" w:rsidR="003C0EBF" w:rsidRDefault="00000000">
      <w:pPr>
        <w:pBdr>
          <w:bottom w:val="single" w:sz="6" w:space="0" w:color="2E5090"/>
        </w:pBdr>
        <w:shd w:val="clear" w:color="auto" w:fill="1F3864"/>
      </w:pPr>
      <w:r>
        <w:rPr>
          <w:b/>
          <w:bCs/>
          <w:color w:val="FFFFFF"/>
          <w:sz w:val="36"/>
          <w:szCs w:val="36"/>
        </w:rPr>
        <w:t>User Guide: Sigma M&amp;V Engine Tool</w:t>
      </w:r>
    </w:p>
    <w:p w14:paraId="15BDA1C3" w14:textId="77777777" w:rsidR="003C0EBF" w:rsidRDefault="00000000">
      <w:pPr>
        <w:shd w:val="clear" w:color="auto" w:fill="1F3864"/>
      </w:pPr>
      <w:r>
        <w:rPr>
          <w:color w:val="D6DEEC"/>
        </w:rPr>
        <w:t>A step-by-step workflow for analysts</w:t>
      </w:r>
    </w:p>
    <w:p w14:paraId="26F376CE" w14:textId="77777777" w:rsidR="003C0EBF" w:rsidRDefault="00000000">
      <w:pPr>
        <w:spacing w:before="130" w:after="130"/>
      </w:pPr>
      <w:r>
        <w:rPr>
          <w:i/>
          <w:iCs/>
        </w:rPr>
        <w:t>This is the day-to-day how-to for operating the Sigma M&amp;V Engine Tool. It does not cover how the engine works internally — see the technical documentation for that. Follow the track that matches your situation: a customer's first run, or every run after.</w:t>
      </w:r>
    </w:p>
    <w:p w14:paraId="652182D1" w14:textId="77777777" w:rsidR="003C0EBF" w:rsidRDefault="00000000">
      <w:pPr>
        <w:pStyle w:val="Heading1"/>
        <w:spacing w:before="260" w:after="110"/>
      </w:pPr>
      <w:r>
        <w:rPr>
          <w:b/>
          <w:bCs/>
          <w:color w:val="1F3864"/>
          <w:sz w:val="30"/>
          <w:szCs w:val="30"/>
        </w:rPr>
        <w:t>Before you begin — two things that shape every run</w:t>
      </w:r>
    </w:p>
    <w:p w14:paraId="51A47ECA" w14:textId="77777777" w:rsidR="003C0EBF" w:rsidRDefault="00000000">
      <w:pPr>
        <w:pStyle w:val="Heading2"/>
        <w:spacing w:before="200" w:after="80"/>
      </w:pPr>
      <w:r>
        <w:rPr>
          <w:b/>
          <w:bCs/>
          <w:color w:val="2E5090"/>
          <w:sz w:val="23"/>
          <w:szCs w:val="23"/>
        </w:rPr>
        <w:t>1. Your weather source</w:t>
      </w:r>
    </w:p>
    <w:p w14:paraId="2EA0F6AE" w14:textId="50A3ED2D" w:rsidR="003C0EBF" w:rsidRDefault="00000000">
      <w:pPr>
        <w:spacing w:after="100" w:line="262" w:lineRule="auto"/>
      </w:pPr>
      <w:r>
        <w:t xml:space="preserve">Heating and cooling degree days (HDD/CDD) come from one of two places. This is set once per workbook and rarely </w:t>
      </w:r>
      <w:r w:rsidR="00B63FAF">
        <w:t>changes but</w:t>
      </w:r>
      <w:r>
        <w:t xml:space="preserve"> confirm it before every run because it decides several later steps.</w:t>
      </w:r>
    </w:p>
    <w:tbl>
      <w:tblPr>
        <w:tblW w:w="9880" w:type="dxa"/>
        <w:tblBorders>
          <w:top w:val="single" w:sz="2" w:space="0" w:color="AAB4C8"/>
          <w:left w:val="single" w:sz="2" w:space="0" w:color="AAB4C8"/>
          <w:bottom w:val="single" w:sz="2" w:space="0" w:color="AAB4C8"/>
          <w:right w:val="single" w:sz="2" w:space="0" w:color="AAB4C8"/>
          <w:insideH w:val="single" w:sz="2" w:space="0" w:color="D0D7E5"/>
          <w:insideV w:val="single" w:sz="2" w:space="0" w:color="D0D7E5"/>
        </w:tblBorders>
        <w:tblCellMar>
          <w:left w:w="10" w:type="dxa"/>
          <w:right w:w="10" w:type="dxa"/>
        </w:tblCellMar>
        <w:tblLook w:val="0000" w:firstRow="0" w:lastRow="0" w:firstColumn="0" w:lastColumn="0" w:noHBand="0" w:noVBand="0"/>
      </w:tblPr>
      <w:tblGrid>
        <w:gridCol w:w="4400"/>
        <w:gridCol w:w="2740"/>
        <w:gridCol w:w="2740"/>
      </w:tblGrid>
      <w:tr w:rsidR="003C0EBF" w14:paraId="11F325F4" w14:textId="77777777">
        <w:tblPrEx>
          <w:tblCellMar>
            <w:top w:w="0" w:type="dxa"/>
            <w:bottom w:w="0" w:type="dxa"/>
          </w:tblCellMar>
        </w:tblPrEx>
        <w:trPr>
          <w:tblHeader/>
        </w:trPr>
        <w:tc>
          <w:tcPr>
            <w:tcW w:w="4400" w:type="dxa"/>
            <w:shd w:val="clear" w:color="auto" w:fill="1F3864"/>
            <w:tcMar>
              <w:top w:w="55" w:type="dxa"/>
              <w:left w:w="90" w:type="dxa"/>
              <w:bottom w:w="55" w:type="dxa"/>
              <w:right w:w="90" w:type="dxa"/>
            </w:tcMar>
          </w:tcPr>
          <w:p w14:paraId="70244F3E" w14:textId="77777777" w:rsidR="003C0EBF" w:rsidRDefault="00000000">
            <w:r>
              <w:rPr>
                <w:b/>
                <w:bCs/>
                <w:color w:val="FFFFFF"/>
                <w:sz w:val="18"/>
                <w:szCs w:val="18"/>
              </w:rPr>
              <w:t>If your weather comes from...</w:t>
            </w:r>
          </w:p>
        </w:tc>
        <w:tc>
          <w:tcPr>
            <w:tcW w:w="2740" w:type="dxa"/>
            <w:shd w:val="clear" w:color="auto" w:fill="1F3864"/>
            <w:tcMar>
              <w:top w:w="55" w:type="dxa"/>
              <w:left w:w="90" w:type="dxa"/>
              <w:bottom w:w="55" w:type="dxa"/>
              <w:right w:w="90" w:type="dxa"/>
            </w:tcMar>
          </w:tcPr>
          <w:p w14:paraId="3C00FC27" w14:textId="77777777" w:rsidR="003C0EBF" w:rsidRDefault="00000000">
            <w:r>
              <w:rPr>
                <w:b/>
                <w:bCs/>
                <w:color w:val="FFFFFF"/>
                <w:sz w:val="18"/>
                <w:szCs w:val="18"/>
              </w:rPr>
              <w:t>Weather Source control</w:t>
            </w:r>
          </w:p>
        </w:tc>
        <w:tc>
          <w:tcPr>
            <w:tcW w:w="2740" w:type="dxa"/>
            <w:shd w:val="clear" w:color="auto" w:fill="1F3864"/>
            <w:tcMar>
              <w:top w:w="55" w:type="dxa"/>
              <w:left w:w="90" w:type="dxa"/>
              <w:bottom w:w="55" w:type="dxa"/>
              <w:right w:w="90" w:type="dxa"/>
            </w:tcMar>
          </w:tcPr>
          <w:p w14:paraId="0CD63D1C" w14:textId="77777777" w:rsidR="003C0EBF" w:rsidRDefault="00000000">
            <w:r>
              <w:rPr>
                <w:b/>
                <w:bCs/>
                <w:color w:val="FFFFFF"/>
                <w:sz w:val="18"/>
                <w:szCs w:val="18"/>
              </w:rPr>
              <w:t xml:space="preserve">Input to run </w:t>
            </w:r>
            <w:proofErr w:type="gramStart"/>
            <w:r>
              <w:rPr>
                <w:b/>
                <w:bCs/>
                <w:color w:val="FFFFFF"/>
                <w:sz w:val="18"/>
                <w:szCs w:val="18"/>
              </w:rPr>
              <w:t>off of</w:t>
            </w:r>
            <w:proofErr w:type="gramEnd"/>
          </w:p>
        </w:tc>
      </w:tr>
      <w:tr w:rsidR="003C0EBF" w14:paraId="57CDB1FB" w14:textId="77777777">
        <w:tblPrEx>
          <w:tblCellMar>
            <w:top w:w="0" w:type="dxa"/>
            <w:bottom w:w="0" w:type="dxa"/>
          </w:tblCellMar>
        </w:tblPrEx>
        <w:tc>
          <w:tcPr>
            <w:tcW w:w="4400" w:type="dxa"/>
            <w:tcMar>
              <w:top w:w="55" w:type="dxa"/>
              <w:left w:w="90" w:type="dxa"/>
              <w:bottom w:w="55" w:type="dxa"/>
              <w:right w:w="90" w:type="dxa"/>
            </w:tcMar>
          </w:tcPr>
          <w:p w14:paraId="3803BFC2" w14:textId="77777777" w:rsidR="003C0EBF" w:rsidRDefault="00000000">
            <w:r>
              <w:rPr>
                <w:sz w:val="18"/>
                <w:szCs w:val="18"/>
              </w:rPr>
              <w:t>Sigma (looked up automatically)</w:t>
            </w:r>
          </w:p>
        </w:tc>
        <w:tc>
          <w:tcPr>
            <w:tcW w:w="2740" w:type="dxa"/>
            <w:tcMar>
              <w:top w:w="55" w:type="dxa"/>
              <w:left w:w="90" w:type="dxa"/>
              <w:bottom w:w="55" w:type="dxa"/>
              <w:right w:w="90" w:type="dxa"/>
            </w:tcMar>
          </w:tcPr>
          <w:p w14:paraId="02E03F36" w14:textId="77777777" w:rsidR="003C0EBF" w:rsidRDefault="00000000">
            <w:r>
              <w:rPr>
                <w:rFonts w:ascii="Consolas" w:eastAsia="Consolas" w:hAnsi="Consolas" w:cs="Consolas"/>
                <w:color w:val="C7254E"/>
                <w:sz w:val="18"/>
                <w:szCs w:val="18"/>
              </w:rPr>
              <w:t>sigma</w:t>
            </w:r>
          </w:p>
        </w:tc>
        <w:tc>
          <w:tcPr>
            <w:tcW w:w="2740" w:type="dxa"/>
            <w:tcMar>
              <w:top w:w="55" w:type="dxa"/>
              <w:left w:w="90" w:type="dxa"/>
              <w:bottom w:w="55" w:type="dxa"/>
              <w:right w:w="90" w:type="dxa"/>
            </w:tcMar>
          </w:tcPr>
          <w:p w14:paraId="6FE5A3E6" w14:textId="77777777" w:rsidR="003C0EBF" w:rsidRDefault="00000000">
            <w:r>
              <w:rPr>
                <w:rFonts w:ascii="Consolas" w:eastAsia="Consolas" w:hAnsi="Consolas" w:cs="Consolas"/>
                <w:color w:val="C7254E"/>
                <w:sz w:val="18"/>
                <w:szCs w:val="18"/>
              </w:rPr>
              <w:t>Input</w:t>
            </w:r>
          </w:p>
        </w:tc>
      </w:tr>
      <w:tr w:rsidR="003C0EBF" w14:paraId="0EA4B467" w14:textId="77777777">
        <w:tblPrEx>
          <w:tblCellMar>
            <w:top w:w="0" w:type="dxa"/>
            <w:bottom w:w="0" w:type="dxa"/>
          </w:tblCellMar>
        </w:tblPrEx>
        <w:tc>
          <w:tcPr>
            <w:tcW w:w="4400" w:type="dxa"/>
            <w:shd w:val="clear" w:color="auto" w:fill="EEF2F8"/>
            <w:tcMar>
              <w:top w:w="55" w:type="dxa"/>
              <w:left w:w="90" w:type="dxa"/>
              <w:bottom w:w="55" w:type="dxa"/>
              <w:right w:w="90" w:type="dxa"/>
            </w:tcMar>
          </w:tcPr>
          <w:p w14:paraId="0931CBAB" w14:textId="77777777" w:rsidR="003C0EBF" w:rsidRDefault="00000000">
            <w:r>
              <w:rPr>
                <w:sz w:val="18"/>
                <w:szCs w:val="18"/>
              </w:rPr>
              <w:t>Your own CSV (HDD/CDD already in the file)</w:t>
            </w:r>
          </w:p>
        </w:tc>
        <w:tc>
          <w:tcPr>
            <w:tcW w:w="2740" w:type="dxa"/>
            <w:shd w:val="clear" w:color="auto" w:fill="EEF2F8"/>
            <w:tcMar>
              <w:top w:w="55" w:type="dxa"/>
              <w:left w:w="90" w:type="dxa"/>
              <w:bottom w:w="55" w:type="dxa"/>
              <w:right w:w="90" w:type="dxa"/>
            </w:tcMar>
          </w:tcPr>
          <w:p w14:paraId="565F1EA9" w14:textId="77777777" w:rsidR="003C0EBF" w:rsidRDefault="00000000">
            <w:r>
              <w:rPr>
                <w:rFonts w:ascii="Consolas" w:eastAsia="Consolas" w:hAnsi="Consolas" w:cs="Consolas"/>
                <w:color w:val="C7254E"/>
                <w:sz w:val="18"/>
                <w:szCs w:val="18"/>
              </w:rPr>
              <w:t>csv</w:t>
            </w:r>
          </w:p>
        </w:tc>
        <w:tc>
          <w:tcPr>
            <w:tcW w:w="2740" w:type="dxa"/>
            <w:shd w:val="clear" w:color="auto" w:fill="EEF2F8"/>
            <w:tcMar>
              <w:top w:w="55" w:type="dxa"/>
              <w:left w:w="90" w:type="dxa"/>
              <w:bottom w:w="55" w:type="dxa"/>
              <w:right w:w="90" w:type="dxa"/>
            </w:tcMar>
          </w:tcPr>
          <w:p w14:paraId="1A28146F" w14:textId="77777777" w:rsidR="003C0EBF" w:rsidRDefault="00000000">
            <w:r>
              <w:rPr>
                <w:rFonts w:ascii="Consolas" w:eastAsia="Consolas" w:hAnsi="Consolas" w:cs="Consolas"/>
                <w:color w:val="C7254E"/>
                <w:sz w:val="18"/>
                <w:szCs w:val="18"/>
              </w:rPr>
              <w:t>Uploaded File</w:t>
            </w:r>
          </w:p>
        </w:tc>
      </w:tr>
    </w:tbl>
    <w:p w14:paraId="5FA9913B" w14:textId="77777777" w:rsidR="003C0EBF" w:rsidRDefault="00000000">
      <w:pPr>
        <w:pStyle w:val="Heading2"/>
        <w:spacing w:before="200" w:after="80"/>
      </w:pPr>
      <w:r>
        <w:rPr>
          <w:b/>
          <w:bCs/>
          <w:color w:val="2E5090"/>
          <w:sz w:val="23"/>
          <w:szCs w:val="23"/>
        </w:rPr>
        <w:t>2. First run vs. every run after</w:t>
      </w:r>
    </w:p>
    <w:p w14:paraId="07357F05" w14:textId="77777777" w:rsidR="003C0EBF" w:rsidRDefault="00000000">
      <w:pPr>
        <w:spacing w:after="100" w:line="262" w:lineRule="auto"/>
      </w:pPr>
      <w:r>
        <w:t xml:space="preserve">The very first run for a customer lets the M&amp;V Engine </w:t>
      </w:r>
      <w:r>
        <w:rPr>
          <w:b/>
          <w:bCs/>
        </w:rPr>
        <w:t>choose</w:t>
      </w:r>
      <w:r>
        <w:t xml:space="preserve"> the baseline period. After that run you </w:t>
      </w:r>
      <w:r>
        <w:rPr>
          <w:b/>
          <w:bCs/>
        </w:rPr>
        <w:t>lock</w:t>
      </w:r>
      <w:r>
        <w:t xml:space="preserve"> that baseline and reuse it on every future run, so results stay consistent and defensible as new bills arrive. The two tracks below reflect this — the first run has extra steps to capture and lock the baseline; </w:t>
      </w:r>
      <w:r>
        <w:rPr>
          <w:b/>
          <w:bCs/>
        </w:rPr>
        <w:t>later runs simply append new records to the same file.</w:t>
      </w:r>
    </w:p>
    <w:tbl>
      <w:tblPr>
        <w:tblW w:w="9880" w:type="dxa"/>
        <w:tblBorders>
          <w:top w:val="single" w:sz="4" w:space="0" w:color="2E5090"/>
          <w:left w:val="single" w:sz="12" w:space="0" w:color="2E5090"/>
          <w:bottom w:val="single" w:sz="4" w:space="0" w:color="2E5090"/>
          <w:right w:val="single" w:sz="4" w:space="0" w:color="2E509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0"/>
      </w:tblGrid>
      <w:tr w:rsidR="003C0EBF" w14:paraId="48D5AB93" w14:textId="77777777">
        <w:tblPrEx>
          <w:tblCellMar>
            <w:top w:w="0" w:type="dxa"/>
            <w:bottom w:w="0" w:type="dxa"/>
          </w:tblCellMar>
        </w:tblPrEx>
        <w:tc>
          <w:tcPr>
            <w:tcW w:w="9880" w:type="dxa"/>
            <w:shd w:val="clear" w:color="auto" w:fill="EEF2F8"/>
            <w:tcMar>
              <w:top w:w="80" w:type="dxa"/>
              <w:left w:w="130" w:type="dxa"/>
              <w:bottom w:w="80" w:type="dxa"/>
              <w:right w:w="130" w:type="dxa"/>
            </w:tcMar>
          </w:tcPr>
          <w:p w14:paraId="2A569C96" w14:textId="77777777" w:rsidR="003C0EBF" w:rsidRDefault="00000000">
            <w:pPr>
              <w:spacing w:after="40"/>
            </w:pPr>
            <w:r>
              <w:rPr>
                <w:b/>
                <w:bCs/>
                <w:color w:val="1F3864"/>
                <w:sz w:val="19"/>
                <w:szCs w:val="19"/>
              </w:rPr>
              <w:t>The key file: input_with_baseline</w:t>
            </w:r>
          </w:p>
          <w:p w14:paraId="57C2020E" w14:textId="77777777" w:rsidR="003C0EBF" w:rsidRDefault="00000000">
            <w:pPr>
              <w:spacing w:after="30" w:line="250" w:lineRule="auto"/>
            </w:pPr>
            <w:r>
              <w:t xml:space="preserve">Of everything the tool produces, </w:t>
            </w:r>
            <w:r>
              <w:rPr>
                <w:rFonts w:ascii="Consolas" w:eastAsia="Consolas" w:hAnsi="Consolas" w:cs="Consolas"/>
                <w:color w:val="C7254E"/>
                <w:sz w:val="18"/>
                <w:szCs w:val="18"/>
              </w:rPr>
              <w:t>input_with_baseline</w:t>
            </w:r>
            <w:r>
              <w:t xml:space="preserve"> matters most. It is your original upload plus a record of exactly which bills the tool chose as the baseline. Feeding it back in on future runs is what locks the baseline. </w:t>
            </w:r>
            <w:r>
              <w:rPr>
                <w:b/>
                <w:bCs/>
              </w:rPr>
              <w:t>Guard this export.</w:t>
            </w:r>
          </w:p>
        </w:tc>
      </w:tr>
    </w:tbl>
    <w:p w14:paraId="7341E722" w14:textId="77777777" w:rsidR="00F0590C" w:rsidRDefault="00F0590C">
      <w:pPr>
        <w:pStyle w:val="Heading1"/>
        <w:spacing w:before="260" w:after="110"/>
        <w:rPr>
          <w:b/>
          <w:bCs/>
          <w:color w:val="1F3864"/>
          <w:sz w:val="30"/>
          <w:szCs w:val="30"/>
        </w:rPr>
      </w:pPr>
    </w:p>
    <w:p w14:paraId="48241419" w14:textId="4E7B8248" w:rsidR="003C0EBF" w:rsidRDefault="00000000">
      <w:pPr>
        <w:pStyle w:val="Heading1"/>
        <w:spacing w:before="260" w:after="110"/>
      </w:pPr>
      <w:r>
        <w:rPr>
          <w:b/>
          <w:bCs/>
          <w:color w:val="1F3864"/>
          <w:sz w:val="30"/>
          <w:szCs w:val="30"/>
        </w:rPr>
        <w:t>Track A — A customer's first run</w:t>
      </w:r>
    </w:p>
    <w:p w14:paraId="2B23D9ED" w14:textId="77777777" w:rsidR="003C0EBF" w:rsidRDefault="00000000">
      <w:pPr>
        <w:spacing w:before="150" w:after="60"/>
      </w:pPr>
      <w:r>
        <w:rPr>
          <w:b/>
          <w:bCs/>
          <w:color w:val="1F3864"/>
          <w:sz w:val="21"/>
          <w:szCs w:val="21"/>
        </w:rPr>
        <w:t xml:space="preserve">Step 1 — </w:t>
      </w:r>
      <w:r>
        <w:rPr>
          <w:b/>
          <w:bCs/>
          <w:sz w:val="21"/>
          <w:szCs w:val="21"/>
        </w:rPr>
        <w:t>Prepare your upload CSV</w:t>
      </w:r>
    </w:p>
    <w:p w14:paraId="196C2095" w14:textId="77777777" w:rsidR="003C0EBF" w:rsidRDefault="00000000">
      <w:pPr>
        <w:spacing w:after="100" w:line="262" w:lineRule="auto"/>
      </w:pPr>
      <w:r>
        <w:t>Build a CSV with one row per utility bill. Include these columns:</w:t>
      </w:r>
    </w:p>
    <w:p w14:paraId="76B32FA7" w14:textId="3F26B310" w:rsidR="000129DA" w:rsidRDefault="00B63FAF" w:rsidP="000129DA">
      <w:pPr>
        <w:pStyle w:val="ListParagraph"/>
        <w:numPr>
          <w:ilvl w:val="0"/>
          <w:numId w:val="2"/>
        </w:numPr>
        <w:spacing w:after="60" w:line="258" w:lineRule="auto"/>
      </w:pPr>
      <w:r w:rsidRPr="000129DA">
        <w:rPr>
          <w:b/>
          <w:bCs/>
        </w:rPr>
        <w:t>Column Names</w:t>
      </w:r>
      <w:r w:rsidR="00000000" w:rsidRPr="000129DA">
        <w:rPr>
          <w:b/>
          <w:bCs/>
        </w:rPr>
        <w:t xml:space="preserve">: </w:t>
      </w:r>
      <w:r w:rsidR="00000000" w:rsidRPr="000129DA">
        <w:t xml:space="preserve">Site Name, </w:t>
      </w:r>
      <w:r w:rsidRPr="000129DA">
        <w:t xml:space="preserve">Meter Number, </w:t>
      </w:r>
      <w:r w:rsidR="00000000" w:rsidRPr="000129DA">
        <w:t>Service Type</w:t>
      </w:r>
      <w:r w:rsidRPr="000129DA">
        <w:t xml:space="preserve"> (electricity or gas)</w:t>
      </w:r>
      <w:r w:rsidR="00000000" w:rsidRPr="000129DA">
        <w:t xml:space="preserve">, Period Start Date, Period End Date, </w:t>
      </w:r>
      <w:r w:rsidRPr="000129DA">
        <w:t xml:space="preserve">HDD, CDD, </w:t>
      </w:r>
      <w:r w:rsidR="00000000" w:rsidRPr="000129DA">
        <w:t>Consumption, Total Charges, Commission Date, Consumption Unit</w:t>
      </w:r>
      <w:r w:rsidRPr="000129DA">
        <w:t>, Provider Classification, Individual Selected Baseline, Aggregated Selected Baseline</w:t>
      </w:r>
    </w:p>
    <w:p w14:paraId="66FDCD10" w14:textId="78FD96AB" w:rsidR="000129DA" w:rsidRPr="000129DA" w:rsidRDefault="000129DA" w:rsidP="000129DA">
      <w:pPr>
        <w:pStyle w:val="ListParagraph"/>
        <w:numPr>
          <w:ilvl w:val="0"/>
          <w:numId w:val="2"/>
        </w:numPr>
        <w:spacing w:after="60" w:line="258" w:lineRule="auto"/>
      </w:pPr>
      <w:r w:rsidRPr="000129DA">
        <w:rPr>
          <w:b/>
          <w:bCs/>
        </w:rPr>
        <w:t xml:space="preserve">Consumption Unit Requirements: </w:t>
      </w:r>
      <w:r w:rsidRPr="000129DA">
        <w:t xml:space="preserve">kWh, MWh, </w:t>
      </w:r>
      <w:proofErr w:type="spellStart"/>
      <w:r w:rsidRPr="000129DA">
        <w:t>Wh</w:t>
      </w:r>
      <w:proofErr w:type="spellEnd"/>
      <w:r w:rsidRPr="000129DA">
        <w:t xml:space="preserve"> are acceptable for electricity. CCF, </w:t>
      </w:r>
      <w:proofErr w:type="spellStart"/>
      <w:r w:rsidRPr="000129DA">
        <w:t>therms</w:t>
      </w:r>
      <w:proofErr w:type="spellEnd"/>
      <w:r w:rsidRPr="000129DA">
        <w:t xml:space="preserve">, MCF, and MMBtu </w:t>
      </w:r>
      <w:proofErr w:type="gramStart"/>
      <w:r w:rsidRPr="000129DA">
        <w:t>are</w:t>
      </w:r>
      <w:proofErr w:type="gramEnd"/>
      <w:r w:rsidRPr="000129DA">
        <w:t xml:space="preserve"> acceptable for gas. All electricity gets converted to kWh and all gas gets converted to </w:t>
      </w:r>
      <w:proofErr w:type="spellStart"/>
      <w:r w:rsidRPr="000129DA">
        <w:t>therms</w:t>
      </w:r>
      <w:proofErr w:type="spellEnd"/>
      <w:r w:rsidRPr="000129DA">
        <w:t xml:space="preserve"> for consistency. Do not preemptively convert gas units to kWh, this could cause errors in the KPI tiles on the Results &amp; Analysis page</w:t>
      </w:r>
    </w:p>
    <w:p w14:paraId="66F5CA51" w14:textId="227E4272" w:rsidR="000129DA" w:rsidRDefault="00000000" w:rsidP="000129DA">
      <w:pPr>
        <w:pStyle w:val="ListParagraph"/>
        <w:numPr>
          <w:ilvl w:val="0"/>
          <w:numId w:val="2"/>
        </w:numPr>
        <w:spacing w:after="60" w:line="258" w:lineRule="auto"/>
      </w:pPr>
      <w:r>
        <w:rPr>
          <w:b/>
          <w:bCs/>
        </w:rPr>
        <w:t xml:space="preserve">Optional: </w:t>
      </w:r>
      <w:r>
        <w:t>Meter Number</w:t>
      </w:r>
      <w:r w:rsidR="00B63FAF">
        <w:t xml:space="preserve"> (only </w:t>
      </w:r>
      <w:proofErr w:type="gramStart"/>
      <w:r w:rsidR="00B63FAF">
        <w:t>populate</w:t>
      </w:r>
      <w:proofErr w:type="gramEnd"/>
      <w:r w:rsidR="00B63FAF">
        <w:t xml:space="preserve"> if available for all bills, this allows for multi-meter analysis)</w:t>
      </w:r>
    </w:p>
    <w:p w14:paraId="026940F5" w14:textId="35D16299" w:rsidR="00B63FAF" w:rsidRDefault="00000000" w:rsidP="00B63FAF">
      <w:pPr>
        <w:pStyle w:val="ListParagraph"/>
        <w:numPr>
          <w:ilvl w:val="0"/>
          <w:numId w:val="2"/>
        </w:numPr>
        <w:spacing w:after="60" w:line="258" w:lineRule="auto"/>
      </w:pPr>
      <w:r>
        <w:rPr>
          <w:b/>
          <w:bCs/>
        </w:rPr>
        <w:t>Leave the Selected Baseline columns blank</w:t>
      </w:r>
      <w:r>
        <w:t xml:space="preserve"> — the tool fills them on this run (Individual Selected Baseline / Aggregated Selected Baseline).</w:t>
      </w:r>
    </w:p>
    <w:tbl>
      <w:tblPr>
        <w:tblW w:w="9880" w:type="dxa"/>
        <w:tblBorders>
          <w:top w:val="single" w:sz="4" w:space="0" w:color="C9BE9A"/>
          <w:left w:val="single" w:sz="12" w:space="0" w:color="C9BE9A"/>
          <w:bottom w:val="single" w:sz="4" w:space="0" w:color="C9BE9A"/>
          <w:right w:val="single" w:sz="4" w:space="0" w:color="C9BE9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0"/>
      </w:tblGrid>
      <w:tr w:rsidR="003C0EBF" w14:paraId="4214C0B7" w14:textId="77777777">
        <w:tblPrEx>
          <w:tblCellMar>
            <w:top w:w="0" w:type="dxa"/>
            <w:bottom w:w="0" w:type="dxa"/>
          </w:tblCellMar>
        </w:tblPrEx>
        <w:tc>
          <w:tcPr>
            <w:tcW w:w="9880" w:type="dxa"/>
            <w:shd w:val="clear" w:color="auto" w:fill="F3F1E7"/>
            <w:tcMar>
              <w:top w:w="80" w:type="dxa"/>
              <w:left w:w="130" w:type="dxa"/>
              <w:bottom w:w="80" w:type="dxa"/>
              <w:right w:w="130" w:type="dxa"/>
            </w:tcMar>
          </w:tcPr>
          <w:p w14:paraId="21315544" w14:textId="77777777" w:rsidR="003C0EBF" w:rsidRDefault="00000000">
            <w:pPr>
              <w:spacing w:after="40"/>
            </w:pPr>
            <w:r>
              <w:rPr>
                <w:b/>
                <w:bCs/>
                <w:color w:val="2E6B4F"/>
                <w:sz w:val="19"/>
                <w:szCs w:val="19"/>
              </w:rPr>
              <w:t>If you use CSV weather</w:t>
            </w:r>
          </w:p>
          <w:p w14:paraId="7CA0DB94" w14:textId="77777777" w:rsidR="003C0EBF" w:rsidRDefault="00000000">
            <w:pPr>
              <w:spacing w:after="30" w:line="250" w:lineRule="auto"/>
            </w:pPr>
            <w:r>
              <w:t>Include HDD and CDD for every bill — the tool reads them straight from the file.</w:t>
            </w:r>
          </w:p>
        </w:tc>
      </w:tr>
      <w:tr w:rsidR="003C0EBF" w14:paraId="47CCC079" w14:textId="77777777">
        <w:tblPrEx>
          <w:tblCellMar>
            <w:top w:w="0" w:type="dxa"/>
            <w:bottom w:w="0" w:type="dxa"/>
          </w:tblCellMar>
        </w:tblPrEx>
        <w:tc>
          <w:tcPr>
            <w:tcW w:w="9880" w:type="dxa"/>
            <w:shd w:val="clear" w:color="auto" w:fill="F3F1E7"/>
            <w:tcMar>
              <w:top w:w="80" w:type="dxa"/>
              <w:left w:w="130" w:type="dxa"/>
              <w:bottom w:w="80" w:type="dxa"/>
              <w:right w:w="130" w:type="dxa"/>
            </w:tcMar>
          </w:tcPr>
          <w:p w14:paraId="31320160" w14:textId="77777777" w:rsidR="003C0EBF" w:rsidRDefault="00000000">
            <w:pPr>
              <w:spacing w:after="40"/>
            </w:pPr>
            <w:r>
              <w:rPr>
                <w:b/>
                <w:bCs/>
                <w:color w:val="2E6B4F"/>
                <w:sz w:val="19"/>
                <w:szCs w:val="19"/>
              </w:rPr>
              <w:t>If you use Sigma weather</w:t>
            </w:r>
          </w:p>
          <w:p w14:paraId="666B91FF" w14:textId="77777777" w:rsidR="003C0EBF" w:rsidRDefault="00000000">
            <w:pPr>
              <w:spacing w:after="30" w:line="250" w:lineRule="auto"/>
            </w:pPr>
            <w:r>
              <w:t>Nothing extra needed — Sigma looks up the weather for each bill automatically.</w:t>
            </w:r>
          </w:p>
        </w:tc>
      </w:tr>
    </w:tbl>
    <w:p w14:paraId="7701C19F" w14:textId="77777777" w:rsidR="00F0590C" w:rsidRDefault="00F0590C">
      <w:pPr>
        <w:spacing w:before="150" w:after="60"/>
        <w:rPr>
          <w:b/>
          <w:bCs/>
          <w:color w:val="1F3864"/>
          <w:sz w:val="21"/>
          <w:szCs w:val="21"/>
        </w:rPr>
      </w:pPr>
    </w:p>
    <w:p w14:paraId="1500BDD2" w14:textId="196DEF18" w:rsidR="003C0EBF" w:rsidRDefault="00000000">
      <w:pPr>
        <w:spacing w:before="150" w:after="60"/>
      </w:pPr>
      <w:r>
        <w:rPr>
          <w:b/>
          <w:bCs/>
          <w:color w:val="1F3864"/>
          <w:sz w:val="21"/>
          <w:szCs w:val="21"/>
        </w:rPr>
        <w:t xml:space="preserve">Step 2 — </w:t>
      </w:r>
      <w:r>
        <w:rPr>
          <w:b/>
          <w:bCs/>
          <w:sz w:val="21"/>
          <w:szCs w:val="21"/>
        </w:rPr>
        <w:t>Confirm weather source and input (Controls &amp; Meta page)</w:t>
      </w:r>
    </w:p>
    <w:p w14:paraId="587EEF4A" w14:textId="07327495" w:rsidR="003C0EBF" w:rsidRDefault="003A603C">
      <w:pPr>
        <w:spacing w:after="100" w:line="262" w:lineRule="auto"/>
      </w:pPr>
      <w:r w:rsidRPr="003A603C">
        <w:drawing>
          <wp:anchor distT="0" distB="0" distL="114300" distR="114300" simplePos="0" relativeHeight="251658240" behindDoc="1" locked="0" layoutInCell="1" allowOverlap="1" wp14:anchorId="253BFB21" wp14:editId="53AA1AD7">
            <wp:simplePos x="0" y="0"/>
            <wp:positionH relativeFrom="column">
              <wp:posOffset>3199765</wp:posOffset>
            </wp:positionH>
            <wp:positionV relativeFrom="paragraph">
              <wp:posOffset>551180</wp:posOffset>
            </wp:positionV>
            <wp:extent cx="3112135" cy="781050"/>
            <wp:effectExtent l="0" t="0" r="0" b="0"/>
            <wp:wrapTight wrapText="bothSides">
              <wp:wrapPolygon edited="0">
                <wp:start x="0" y="0"/>
                <wp:lineTo x="0" y="21073"/>
                <wp:lineTo x="21419" y="21073"/>
                <wp:lineTo x="21419" y="0"/>
                <wp:lineTo x="0" y="0"/>
              </wp:wrapPolygon>
            </wp:wrapTight>
            <wp:docPr id="84615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52211" name=""/>
                    <pic:cNvPicPr/>
                  </pic:nvPicPr>
                  <pic:blipFill>
                    <a:blip r:embed="rId6">
                      <a:extLst>
                        <a:ext uri="{28A0092B-C50C-407E-A947-70E740481C1C}">
                          <a14:useLocalDpi xmlns:a14="http://schemas.microsoft.com/office/drawing/2010/main" val="0"/>
                        </a:ext>
                      </a:extLst>
                    </a:blip>
                    <a:stretch>
                      <a:fillRect/>
                    </a:stretch>
                  </pic:blipFill>
                  <pic:spPr>
                    <a:xfrm>
                      <a:off x="0" y="0"/>
                      <a:ext cx="3112135" cy="781050"/>
                    </a:xfrm>
                    <a:prstGeom prst="rect">
                      <a:avLst/>
                    </a:prstGeom>
                  </pic:spPr>
                </pic:pic>
              </a:graphicData>
            </a:graphic>
          </wp:anchor>
        </w:drawing>
      </w:r>
      <w:r w:rsidRPr="003A603C">
        <w:drawing>
          <wp:anchor distT="0" distB="0" distL="114300" distR="114300" simplePos="0" relativeHeight="251659264" behindDoc="1" locked="0" layoutInCell="1" allowOverlap="1" wp14:anchorId="2F85D303" wp14:editId="62714D9D">
            <wp:simplePos x="0" y="0"/>
            <wp:positionH relativeFrom="column">
              <wp:posOffset>0</wp:posOffset>
            </wp:positionH>
            <wp:positionV relativeFrom="paragraph">
              <wp:posOffset>553085</wp:posOffset>
            </wp:positionV>
            <wp:extent cx="3135624" cy="780415"/>
            <wp:effectExtent l="0" t="0" r="8255" b="635"/>
            <wp:wrapTight wrapText="bothSides">
              <wp:wrapPolygon edited="0">
                <wp:start x="0" y="0"/>
                <wp:lineTo x="0" y="21090"/>
                <wp:lineTo x="21526" y="21090"/>
                <wp:lineTo x="21526" y="0"/>
                <wp:lineTo x="0" y="0"/>
              </wp:wrapPolygon>
            </wp:wrapTight>
            <wp:docPr id="122847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74847" name=""/>
                    <pic:cNvPicPr/>
                  </pic:nvPicPr>
                  <pic:blipFill>
                    <a:blip r:embed="rId7">
                      <a:extLst>
                        <a:ext uri="{28A0092B-C50C-407E-A947-70E740481C1C}">
                          <a14:useLocalDpi xmlns:a14="http://schemas.microsoft.com/office/drawing/2010/main" val="0"/>
                        </a:ext>
                      </a:extLst>
                    </a:blip>
                    <a:stretch>
                      <a:fillRect/>
                    </a:stretch>
                  </pic:blipFill>
                  <pic:spPr>
                    <a:xfrm>
                      <a:off x="0" y="0"/>
                      <a:ext cx="3135624" cy="780415"/>
                    </a:xfrm>
                    <a:prstGeom prst="rect">
                      <a:avLst/>
                    </a:prstGeom>
                  </pic:spPr>
                </pic:pic>
              </a:graphicData>
            </a:graphic>
          </wp:anchor>
        </w:drawing>
      </w:r>
      <w:r w:rsidR="00000000">
        <w:t>Check that the Weather Source control and the input element match your source, per the table above (</w:t>
      </w:r>
      <w:r w:rsidR="00000000">
        <w:rPr>
          <w:rFonts w:ascii="Consolas" w:eastAsia="Consolas" w:hAnsi="Consolas" w:cs="Consolas"/>
          <w:color w:val="C7254E"/>
          <w:sz w:val="18"/>
          <w:szCs w:val="18"/>
        </w:rPr>
        <w:t>sigma</w:t>
      </w:r>
      <w:r w:rsidR="00000000">
        <w:t xml:space="preserve"> + </w:t>
      </w:r>
      <w:r w:rsidR="00000000">
        <w:rPr>
          <w:rFonts w:ascii="Consolas" w:eastAsia="Consolas" w:hAnsi="Consolas" w:cs="Consolas"/>
          <w:color w:val="C7254E"/>
          <w:sz w:val="18"/>
          <w:szCs w:val="18"/>
        </w:rPr>
        <w:t>Input</w:t>
      </w:r>
      <w:r w:rsidR="00000000">
        <w:t xml:space="preserve">, or </w:t>
      </w:r>
      <w:r w:rsidR="00000000">
        <w:rPr>
          <w:rFonts w:ascii="Consolas" w:eastAsia="Consolas" w:hAnsi="Consolas" w:cs="Consolas"/>
          <w:color w:val="C7254E"/>
          <w:sz w:val="18"/>
          <w:szCs w:val="18"/>
        </w:rPr>
        <w:t>csv</w:t>
      </w:r>
      <w:r w:rsidR="00000000">
        <w:t xml:space="preserve"> + </w:t>
      </w:r>
      <w:r w:rsidR="00000000">
        <w:rPr>
          <w:rFonts w:ascii="Consolas" w:eastAsia="Consolas" w:hAnsi="Consolas" w:cs="Consolas"/>
          <w:color w:val="C7254E"/>
          <w:sz w:val="18"/>
          <w:szCs w:val="18"/>
        </w:rPr>
        <w:t>Uploaded File</w:t>
      </w:r>
      <w:r w:rsidR="00000000">
        <w:t xml:space="preserve">). The full list of controls on this page is explained in the </w:t>
      </w:r>
      <w:r w:rsidR="00000000">
        <w:rPr>
          <w:b/>
          <w:bCs/>
        </w:rPr>
        <w:t>Controls &amp; Meta reference</w:t>
      </w:r>
      <w:r w:rsidR="00000000">
        <w:t xml:space="preserve"> at the end of this guide.</w:t>
      </w:r>
    </w:p>
    <w:p w14:paraId="602A3DD4" w14:textId="77777777" w:rsidR="003A603C" w:rsidRDefault="003A603C">
      <w:pPr>
        <w:spacing w:after="100" w:line="262" w:lineRule="auto"/>
      </w:pPr>
    </w:p>
    <w:tbl>
      <w:tblPr>
        <w:tblW w:w="9870" w:type="dxa"/>
        <w:tblBorders>
          <w:top w:val="single" w:sz="4" w:space="0" w:color="C9BE9A"/>
          <w:left w:val="single" w:sz="12" w:space="0" w:color="C9BE9A"/>
          <w:bottom w:val="single" w:sz="4" w:space="0" w:color="C9BE9A"/>
          <w:right w:val="single" w:sz="4" w:space="0" w:color="C9BE9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0"/>
      </w:tblGrid>
      <w:tr w:rsidR="003C0EBF" w14:paraId="6DA76356" w14:textId="77777777" w:rsidTr="003A603C">
        <w:tblPrEx>
          <w:tblCellMar>
            <w:top w:w="0" w:type="dxa"/>
            <w:bottom w:w="0" w:type="dxa"/>
          </w:tblCellMar>
        </w:tblPrEx>
        <w:tc>
          <w:tcPr>
            <w:tcW w:w="9870" w:type="dxa"/>
            <w:shd w:val="clear" w:color="auto" w:fill="F3F1E7"/>
            <w:tcMar>
              <w:top w:w="80" w:type="dxa"/>
              <w:left w:w="130" w:type="dxa"/>
              <w:bottom w:w="80" w:type="dxa"/>
              <w:right w:w="130" w:type="dxa"/>
            </w:tcMar>
          </w:tcPr>
          <w:p w14:paraId="43F36B35" w14:textId="26A6618A" w:rsidR="003C0EBF" w:rsidRDefault="00000000">
            <w:pPr>
              <w:spacing w:after="40"/>
            </w:pPr>
            <w:r>
              <w:rPr>
                <w:b/>
                <w:bCs/>
                <w:color w:val="2E6B4F"/>
                <w:sz w:val="19"/>
                <w:szCs w:val="19"/>
              </w:rPr>
              <w:t>If you use Sigma weather — also check the Input table</w:t>
            </w:r>
          </w:p>
          <w:p w14:paraId="6C64AF56" w14:textId="77777777" w:rsidR="003C0EBF" w:rsidRDefault="00000000">
            <w:pPr>
              <w:spacing w:after="30" w:line="250" w:lineRule="auto"/>
            </w:pPr>
            <w:r>
              <w:t xml:space="preserve">Open the Input table and scroll through it to confirm every row populated. The Input table is the </w:t>
            </w:r>
            <w:r>
              <w:rPr>
                <w:i/>
                <w:iCs/>
              </w:rPr>
              <w:t>middleman</w:t>
            </w:r>
            <w:r>
              <w:t>: it takes your uploaded bills and matches each one to Sigma weather. If a column name in your CSV is off or missing, rows won't match and the run will error. Fix the CSV and re-check before running.</w:t>
            </w:r>
          </w:p>
        </w:tc>
      </w:tr>
    </w:tbl>
    <w:p w14:paraId="499AC610" w14:textId="77777777" w:rsidR="003C0EBF" w:rsidRDefault="00000000">
      <w:pPr>
        <w:spacing w:before="150" w:after="60"/>
        <w:rPr>
          <w:b/>
          <w:bCs/>
          <w:sz w:val="21"/>
          <w:szCs w:val="21"/>
        </w:rPr>
      </w:pPr>
      <w:r>
        <w:rPr>
          <w:b/>
          <w:bCs/>
          <w:color w:val="1F3864"/>
          <w:sz w:val="21"/>
          <w:szCs w:val="21"/>
        </w:rPr>
        <w:t xml:space="preserve">Step 3 — </w:t>
      </w:r>
      <w:r>
        <w:rPr>
          <w:b/>
          <w:bCs/>
          <w:sz w:val="21"/>
          <w:szCs w:val="21"/>
        </w:rPr>
        <w:t>Run the M&amp;V Engine and wait</w:t>
      </w:r>
    </w:p>
    <w:p w14:paraId="0AD17A14" w14:textId="39DC2835" w:rsidR="0005058F" w:rsidRDefault="0005058F">
      <w:pPr>
        <w:spacing w:before="150" w:after="60"/>
      </w:pPr>
      <w:r w:rsidRPr="0005058F">
        <w:drawing>
          <wp:inline distT="0" distB="0" distL="0" distR="0" wp14:anchorId="4DFF51BE" wp14:editId="33F5A2D1">
            <wp:extent cx="666750" cy="319942"/>
            <wp:effectExtent l="0" t="0" r="0" b="4445"/>
            <wp:docPr id="16380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1207" name=""/>
                    <pic:cNvPicPr/>
                  </pic:nvPicPr>
                  <pic:blipFill rotWithShape="1">
                    <a:blip r:embed="rId8"/>
                    <a:srcRect t="7093"/>
                    <a:stretch>
                      <a:fillRect/>
                    </a:stretch>
                  </pic:blipFill>
                  <pic:spPr bwMode="auto">
                    <a:xfrm>
                      <a:off x="0" y="0"/>
                      <a:ext cx="670718" cy="321846"/>
                    </a:xfrm>
                    <a:prstGeom prst="rect">
                      <a:avLst/>
                    </a:prstGeom>
                    <a:ln>
                      <a:noFill/>
                    </a:ln>
                    <a:extLst>
                      <a:ext uri="{53640926-AAD7-44D8-BBD7-CCE9431645EC}">
                        <a14:shadowObscured xmlns:a14="http://schemas.microsoft.com/office/drawing/2010/main"/>
                      </a:ext>
                    </a:extLst>
                  </pic:spPr>
                </pic:pic>
              </a:graphicData>
            </a:graphic>
          </wp:inline>
        </w:drawing>
      </w:r>
    </w:p>
    <w:p w14:paraId="4B330474" w14:textId="123F6A47" w:rsidR="003C0EBF" w:rsidRDefault="00000000">
      <w:pPr>
        <w:spacing w:after="100" w:line="262" w:lineRule="auto"/>
      </w:pPr>
      <w:r>
        <w:t xml:space="preserve">Start the run and let it finish. Runtime is driven far more by the </w:t>
      </w:r>
      <w:r>
        <w:rPr>
          <w:b/>
          <w:bCs/>
        </w:rPr>
        <w:t>total number of baseline combinations the engine evaluates</w:t>
      </w:r>
      <w:r>
        <w:t xml:space="preserve"> than by site count alone: a portfolio where most sites have ~12 baseline bills has relatively few combinations to test, while one where sites carry 20+ bills can generate </w:t>
      </w:r>
      <w:r>
        <w:rPr>
          <w:b/>
          <w:bCs/>
        </w:rPr>
        <w:t>millions</w:t>
      </w:r>
      <w:r>
        <w:t xml:space="preserve">. For reference, a ~50–60 site portfolio with 20+ baseline bills at most sites </w:t>
      </w:r>
      <w:r w:rsidR="003A603C">
        <w:t xml:space="preserve">and </w:t>
      </w:r>
      <w:r>
        <w:t xml:space="preserve">a </w:t>
      </w:r>
      <w:r>
        <w:rPr>
          <w:b/>
          <w:bCs/>
        </w:rPr>
        <w:t>million</w:t>
      </w:r>
      <w:r>
        <w:t xml:space="preserve"> combinations tested in total finishes in roughly </w:t>
      </w:r>
      <w:r>
        <w:rPr>
          <w:b/>
          <w:bCs/>
        </w:rPr>
        <w:t>30–40 minutes</w:t>
      </w:r>
      <w:r>
        <w:t xml:space="preserve"> on the vectorized engine.</w:t>
      </w:r>
    </w:p>
    <w:p w14:paraId="2D76E490" w14:textId="25DCEF3A" w:rsidR="003A603C" w:rsidRDefault="003A603C">
      <w:pPr>
        <w:spacing w:after="100" w:line="262" w:lineRule="auto"/>
      </w:pPr>
      <w:r w:rsidRPr="003A603C">
        <w:drawing>
          <wp:anchor distT="0" distB="0" distL="114300" distR="114300" simplePos="0" relativeHeight="251660288" behindDoc="1" locked="0" layoutInCell="1" allowOverlap="1" wp14:anchorId="61D7F48B" wp14:editId="420EE0E8">
            <wp:simplePos x="0" y="0"/>
            <wp:positionH relativeFrom="column">
              <wp:posOffset>0</wp:posOffset>
            </wp:positionH>
            <wp:positionV relativeFrom="paragraph">
              <wp:posOffset>3175</wp:posOffset>
            </wp:positionV>
            <wp:extent cx="3035300" cy="860425"/>
            <wp:effectExtent l="0" t="0" r="0" b="0"/>
            <wp:wrapTight wrapText="bothSides">
              <wp:wrapPolygon edited="0">
                <wp:start x="0" y="0"/>
                <wp:lineTo x="0" y="21042"/>
                <wp:lineTo x="21419" y="21042"/>
                <wp:lineTo x="21419" y="0"/>
                <wp:lineTo x="0" y="0"/>
              </wp:wrapPolygon>
            </wp:wrapTight>
            <wp:docPr id="77209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93944" name=""/>
                    <pic:cNvPicPr/>
                  </pic:nvPicPr>
                  <pic:blipFill>
                    <a:blip r:embed="rId9">
                      <a:extLst>
                        <a:ext uri="{28A0092B-C50C-407E-A947-70E740481C1C}">
                          <a14:useLocalDpi xmlns:a14="http://schemas.microsoft.com/office/drawing/2010/main" val="0"/>
                        </a:ext>
                      </a:extLst>
                    </a:blip>
                    <a:stretch>
                      <a:fillRect/>
                    </a:stretch>
                  </pic:blipFill>
                  <pic:spPr>
                    <a:xfrm>
                      <a:off x="0" y="0"/>
                      <a:ext cx="3035300" cy="860425"/>
                    </a:xfrm>
                    <a:prstGeom prst="rect">
                      <a:avLst/>
                    </a:prstGeom>
                  </pic:spPr>
                </pic:pic>
              </a:graphicData>
            </a:graphic>
            <wp14:sizeRelH relativeFrom="margin">
              <wp14:pctWidth>0</wp14:pctWidth>
            </wp14:sizeRelH>
            <wp14:sizeRelV relativeFrom="margin">
              <wp14:pctHeight>0</wp14:pctHeight>
            </wp14:sizeRelV>
          </wp:anchor>
        </w:drawing>
      </w:r>
    </w:p>
    <w:p w14:paraId="5D1C8485" w14:textId="104B62D2" w:rsidR="003A603C" w:rsidRDefault="003A603C">
      <w:pPr>
        <w:spacing w:after="100" w:line="262" w:lineRule="auto"/>
      </w:pPr>
    </w:p>
    <w:p w14:paraId="1960202A" w14:textId="77777777" w:rsidR="003A603C" w:rsidRDefault="003A603C">
      <w:pPr>
        <w:spacing w:after="100" w:line="262" w:lineRule="auto"/>
      </w:pPr>
    </w:p>
    <w:p w14:paraId="415F8EE3" w14:textId="77777777" w:rsidR="003A603C" w:rsidRDefault="003A603C">
      <w:pPr>
        <w:spacing w:after="100" w:line="262" w:lineRule="auto"/>
      </w:pPr>
    </w:p>
    <w:tbl>
      <w:tblPr>
        <w:tblW w:w="9880" w:type="dxa"/>
        <w:tblBorders>
          <w:top w:val="single" w:sz="4" w:space="0" w:color="D9A441"/>
          <w:left w:val="single" w:sz="12" w:space="0" w:color="D9A441"/>
          <w:bottom w:val="single" w:sz="4" w:space="0" w:color="D9A441"/>
          <w:right w:val="single" w:sz="4" w:space="0" w:color="D9A44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0"/>
      </w:tblGrid>
      <w:tr w:rsidR="003C0EBF" w14:paraId="4729D601" w14:textId="77777777">
        <w:tblPrEx>
          <w:tblCellMar>
            <w:top w:w="0" w:type="dxa"/>
            <w:bottom w:w="0" w:type="dxa"/>
          </w:tblCellMar>
        </w:tblPrEx>
        <w:tc>
          <w:tcPr>
            <w:tcW w:w="9880" w:type="dxa"/>
            <w:shd w:val="clear" w:color="auto" w:fill="FBEED9"/>
            <w:tcMar>
              <w:top w:w="80" w:type="dxa"/>
              <w:left w:w="130" w:type="dxa"/>
              <w:bottom w:w="80" w:type="dxa"/>
              <w:right w:w="130" w:type="dxa"/>
            </w:tcMar>
          </w:tcPr>
          <w:p w14:paraId="7F3EAA82" w14:textId="77777777" w:rsidR="003C0EBF" w:rsidRDefault="00000000">
            <w:pPr>
              <w:spacing w:after="40"/>
            </w:pPr>
            <w:r>
              <w:rPr>
                <w:b/>
                <w:bCs/>
                <w:color w:val="9C6A16"/>
                <w:sz w:val="19"/>
                <w:szCs w:val="19"/>
              </w:rPr>
              <w:t>If a run risks timing out</w:t>
            </w:r>
          </w:p>
          <w:p w14:paraId="22202B4C" w14:textId="7E928779" w:rsidR="003C0EBF" w:rsidRDefault="00000000">
            <w:pPr>
              <w:spacing w:after="30" w:line="250" w:lineRule="auto"/>
            </w:pPr>
            <w:r>
              <w:t xml:space="preserve">Sigma will </w:t>
            </w:r>
            <w:proofErr w:type="gramStart"/>
            <w:r>
              <w:t>stop a run</w:t>
            </w:r>
            <w:proofErr w:type="gramEnd"/>
            <w:r>
              <w:t xml:space="preserve"> that exceeds its execution time limit</w:t>
            </w:r>
            <w:r w:rsidR="003A603C">
              <w:t xml:space="preserve">. </w:t>
            </w:r>
            <w:r>
              <w:t xml:space="preserve">If you hit that limit — or just want a faster run — lower </w:t>
            </w:r>
            <w:r>
              <w:rPr>
                <w:rFonts w:ascii="Consolas" w:eastAsia="Consolas" w:hAnsi="Consolas" w:cs="Consolas"/>
                <w:color w:val="C7254E"/>
                <w:sz w:val="18"/>
                <w:szCs w:val="18"/>
              </w:rPr>
              <w:t>Max Combinations</w:t>
            </w:r>
            <w:r>
              <w:t xml:space="preserve"> on the </w:t>
            </w:r>
            <w:r w:rsidRPr="00F0590C">
              <w:rPr>
                <w:rFonts w:ascii="Consolas" w:eastAsia="Consolas" w:hAnsi="Consolas" w:cs="Consolas"/>
                <w:color w:val="C7254E"/>
                <w:sz w:val="18"/>
                <w:szCs w:val="18"/>
              </w:rPr>
              <w:t>Controls &amp; Meta</w:t>
            </w:r>
            <w:r>
              <w:t xml:space="preserve"> page so the engine tests fewer samples per site. This trades a little baseline-search thoroughness for speed; the fit and gate logic are unchanged.</w:t>
            </w:r>
          </w:p>
        </w:tc>
      </w:tr>
    </w:tbl>
    <w:p w14:paraId="2B03C493" w14:textId="5F077B4B" w:rsidR="003C0EBF" w:rsidRDefault="00000000">
      <w:pPr>
        <w:spacing w:before="150" w:after="60"/>
      </w:pPr>
      <w:r>
        <w:rPr>
          <w:b/>
          <w:bCs/>
          <w:color w:val="1F3864"/>
          <w:sz w:val="21"/>
          <w:szCs w:val="21"/>
        </w:rPr>
        <w:t xml:space="preserve">Step 4 — </w:t>
      </w:r>
      <w:r>
        <w:rPr>
          <w:b/>
          <w:bCs/>
          <w:sz w:val="21"/>
          <w:szCs w:val="21"/>
        </w:rPr>
        <w:t>Review the results (Optimization &amp; Models</w:t>
      </w:r>
      <w:r w:rsidR="00EE66F3">
        <w:rPr>
          <w:b/>
          <w:bCs/>
          <w:sz w:val="21"/>
          <w:szCs w:val="21"/>
        </w:rPr>
        <w:t xml:space="preserve">, </w:t>
      </w:r>
      <w:r w:rsidR="00BC4A5A">
        <w:rPr>
          <w:b/>
          <w:bCs/>
          <w:sz w:val="21"/>
          <w:szCs w:val="21"/>
        </w:rPr>
        <w:t>Results &amp; Analysis</w:t>
      </w:r>
      <w:r w:rsidR="00EE66F3">
        <w:rPr>
          <w:b/>
          <w:bCs/>
          <w:sz w:val="21"/>
          <w:szCs w:val="21"/>
        </w:rPr>
        <w:t>, and Summaries</w:t>
      </w:r>
      <w:r>
        <w:rPr>
          <w:b/>
          <w:bCs/>
          <w:sz w:val="21"/>
          <w:szCs w:val="21"/>
        </w:rPr>
        <w:t xml:space="preserve"> page</w:t>
      </w:r>
      <w:r w:rsidR="00EE66F3">
        <w:rPr>
          <w:b/>
          <w:bCs/>
          <w:sz w:val="21"/>
          <w:szCs w:val="21"/>
        </w:rPr>
        <w:t>s</w:t>
      </w:r>
      <w:r>
        <w:rPr>
          <w:b/>
          <w:bCs/>
          <w:sz w:val="21"/>
          <w:szCs w:val="21"/>
        </w:rPr>
        <w:t>)</w:t>
      </w:r>
    </w:p>
    <w:p w14:paraId="4A98F792" w14:textId="43C73EEC" w:rsidR="003C0EBF" w:rsidRDefault="00000000">
      <w:pPr>
        <w:spacing w:after="100" w:line="262" w:lineRule="auto"/>
      </w:pPr>
      <w:r>
        <w:t>When it finishes, the</w:t>
      </w:r>
      <w:r w:rsidR="00BC4A5A">
        <w:t xml:space="preserve"> detailed</w:t>
      </w:r>
      <w:r>
        <w:t xml:space="preserve"> result tables populate</w:t>
      </w:r>
      <w:r w:rsidR="00BC4A5A">
        <w:t xml:space="preserve"> on the </w:t>
      </w:r>
      <w:r w:rsidR="00BC4A5A" w:rsidRPr="00BC4A5A">
        <w:rPr>
          <w:rFonts w:ascii="Consolas" w:eastAsia="Consolas" w:hAnsi="Consolas" w:cs="Consolas"/>
          <w:color w:val="C7254E"/>
          <w:sz w:val="18"/>
          <w:szCs w:val="18"/>
        </w:rPr>
        <w:t>Optimization &amp; Models</w:t>
      </w:r>
      <w:r w:rsidR="00BC4A5A">
        <w:t xml:space="preserve"> page</w:t>
      </w:r>
      <w:r>
        <w:t>. Give them a look before exporting — a few minutes here catches most problems. Check:</w:t>
      </w:r>
    </w:p>
    <w:p w14:paraId="695E7068" w14:textId="20B3579C" w:rsidR="003C0EBF" w:rsidRDefault="00000000">
      <w:pPr>
        <w:pStyle w:val="ListParagraph"/>
        <w:numPr>
          <w:ilvl w:val="0"/>
          <w:numId w:val="2"/>
        </w:numPr>
        <w:spacing w:after="60" w:line="258" w:lineRule="auto"/>
      </w:pPr>
      <w:r>
        <w:rPr>
          <w:b/>
          <w:bCs/>
        </w:rPr>
        <w:t xml:space="preserve">Did every site get a model? </w:t>
      </w:r>
      <w:r>
        <w:t xml:space="preserve">Scan </w:t>
      </w:r>
      <w:r w:rsidR="003A603C" w:rsidRPr="003A603C">
        <w:rPr>
          <w:rFonts w:ascii="Consolas" w:eastAsia="Consolas" w:hAnsi="Consolas" w:cs="Consolas"/>
          <w:color w:val="C7254E"/>
          <w:sz w:val="18"/>
          <w:szCs w:val="18"/>
        </w:rPr>
        <w:t>all_models</w:t>
      </w:r>
      <w:r>
        <w:t xml:space="preserve"> table for skips. A handful (too few baseline bills, data issues) is normal; a large number usually means a data or column-mapping problem, not a modeling one.</w:t>
      </w:r>
    </w:p>
    <w:p w14:paraId="670B33D9" w14:textId="77777777" w:rsidR="003C0EBF" w:rsidRDefault="00000000">
      <w:pPr>
        <w:pStyle w:val="ListParagraph"/>
        <w:numPr>
          <w:ilvl w:val="0"/>
          <w:numId w:val="2"/>
        </w:numPr>
        <w:spacing w:after="60" w:line="258" w:lineRule="auto"/>
      </w:pPr>
      <w:r>
        <w:rPr>
          <w:b/>
          <w:bCs/>
        </w:rPr>
        <w:t xml:space="preserve">Do the recommended models look sound? </w:t>
      </w:r>
      <w:r>
        <w:t xml:space="preserve">Spot-check that </w:t>
      </w:r>
      <w:r>
        <w:rPr>
          <w:rFonts w:ascii="Consolas" w:eastAsia="Consolas" w:hAnsi="Consolas" w:cs="Consolas"/>
          <w:color w:val="C7254E"/>
          <w:sz w:val="18"/>
          <w:szCs w:val="18"/>
        </w:rPr>
        <w:t>Model Passes Quality</w:t>
      </w:r>
      <w:r>
        <w:t xml:space="preserve"> is True and R² is reasonable for the models feeding your savings.</w:t>
      </w:r>
    </w:p>
    <w:p w14:paraId="74CD7231" w14:textId="69E9E738" w:rsidR="003C0EBF" w:rsidRDefault="00000000">
      <w:pPr>
        <w:pStyle w:val="ListParagraph"/>
        <w:numPr>
          <w:ilvl w:val="0"/>
          <w:numId w:val="2"/>
        </w:numPr>
        <w:spacing w:after="60" w:line="258" w:lineRule="auto"/>
      </w:pPr>
      <w:r>
        <w:rPr>
          <w:b/>
          <w:bCs/>
        </w:rPr>
        <w:t xml:space="preserve">Anything flagged for review? </w:t>
      </w:r>
      <w:r>
        <w:t xml:space="preserve">Glance at the </w:t>
      </w:r>
      <w:r w:rsidRPr="00EE66F3">
        <w:rPr>
          <w:rFonts w:ascii="Consolas" w:eastAsia="Consolas" w:hAnsi="Consolas" w:cs="Consolas"/>
          <w:color w:val="C7254E"/>
          <w:sz w:val="18"/>
          <w:szCs w:val="18"/>
        </w:rPr>
        <w:t>Outliers</w:t>
      </w:r>
      <w:r>
        <w:t xml:space="preserve"> and </w:t>
      </w:r>
      <w:r w:rsidRPr="00EE66F3">
        <w:rPr>
          <w:rFonts w:ascii="Consolas" w:eastAsia="Consolas" w:hAnsi="Consolas" w:cs="Consolas"/>
          <w:color w:val="C7254E"/>
          <w:sz w:val="18"/>
          <w:szCs w:val="18"/>
        </w:rPr>
        <w:t>Cost-Only Review</w:t>
      </w:r>
      <w:r>
        <w:t xml:space="preserve"> tables — sites appearing there need </w:t>
      </w:r>
      <w:r w:rsidR="00EE66F3">
        <w:t xml:space="preserve">review </w:t>
      </w:r>
      <w:r>
        <w:t>before their numbers are trusted.</w:t>
      </w:r>
    </w:p>
    <w:p w14:paraId="414C2617" w14:textId="25E179AC" w:rsidR="00EE66F3" w:rsidRPr="00EE66F3" w:rsidRDefault="00000000" w:rsidP="00EE66F3">
      <w:pPr>
        <w:pStyle w:val="ListParagraph"/>
        <w:numPr>
          <w:ilvl w:val="0"/>
          <w:numId w:val="2"/>
        </w:numPr>
        <w:spacing w:after="60" w:line="258" w:lineRule="auto"/>
      </w:pPr>
      <w:r>
        <w:rPr>
          <w:b/>
          <w:bCs/>
        </w:rPr>
        <w:t xml:space="preserve">Spot-check one or two sites </w:t>
      </w:r>
      <w:r>
        <w:t>against what you'd expect. If a familiar site looks wildly off, investigate before exporting rather than after.</w:t>
      </w:r>
      <w:r w:rsidR="00EE66F3" w:rsidRPr="00EE66F3">
        <w:rPr>
          <w:b/>
          <w:bCs/>
        </w:rPr>
        <w:t xml:space="preserve"> </w:t>
      </w:r>
    </w:p>
    <w:p w14:paraId="6C1CF82C" w14:textId="26FD6349" w:rsidR="00BC4A5A" w:rsidRDefault="00EE66F3" w:rsidP="00BC4A5A">
      <w:pPr>
        <w:pStyle w:val="ListParagraph"/>
        <w:numPr>
          <w:ilvl w:val="0"/>
          <w:numId w:val="2"/>
        </w:numPr>
        <w:spacing w:after="60" w:line="258" w:lineRule="auto"/>
      </w:pPr>
      <w:r>
        <w:rPr>
          <w:b/>
          <w:bCs/>
        </w:rPr>
        <w:t xml:space="preserve">Review savings summaries </w:t>
      </w:r>
      <w:r>
        <w:t xml:space="preserve">as well. These are two tables found on the </w:t>
      </w:r>
      <w:r w:rsidRPr="00EE66F3">
        <w:rPr>
          <w:rFonts w:ascii="Consolas" w:eastAsia="Consolas" w:hAnsi="Consolas" w:cs="Consolas"/>
          <w:color w:val="C7254E"/>
          <w:sz w:val="18"/>
          <w:szCs w:val="18"/>
        </w:rPr>
        <w:t>Summaries</w:t>
      </w:r>
      <w:r>
        <w:rPr>
          <w:rFonts w:ascii="Consolas" w:eastAsia="Consolas" w:hAnsi="Consolas" w:cs="Consolas"/>
          <w:color w:val="C7254E"/>
          <w:sz w:val="18"/>
          <w:szCs w:val="18"/>
        </w:rPr>
        <w:t xml:space="preserve"> </w:t>
      </w:r>
      <w:r>
        <w:t xml:space="preserve">page and contain the same data pulled from the </w:t>
      </w:r>
      <w:r w:rsidRPr="00EE66F3">
        <w:rPr>
          <w:rFonts w:ascii="Consolas" w:eastAsia="Consolas" w:hAnsi="Consolas" w:cs="Consolas"/>
          <w:color w:val="C7254E"/>
          <w:sz w:val="18"/>
          <w:szCs w:val="18"/>
        </w:rPr>
        <w:t>Optimization &amp; Models</w:t>
      </w:r>
      <w:r>
        <w:t xml:space="preserve"> tables but paired down to be more digestible for customer presentations.</w:t>
      </w:r>
    </w:p>
    <w:p w14:paraId="4CC5C33B" w14:textId="77777777" w:rsidR="00EE66F3" w:rsidRDefault="00EE66F3" w:rsidP="00EE66F3">
      <w:pPr>
        <w:pStyle w:val="ListParagraph"/>
        <w:numPr>
          <w:ilvl w:val="0"/>
          <w:numId w:val="2"/>
        </w:numPr>
        <w:spacing w:after="60" w:line="258" w:lineRule="auto"/>
      </w:pPr>
      <w:r>
        <w:rPr>
          <w:b/>
          <w:bCs/>
        </w:rPr>
        <w:lastRenderedPageBreak/>
        <w:t xml:space="preserve">Do the KPI tiles reconcile? </w:t>
      </w:r>
      <w:r>
        <w:t xml:space="preserve">These are on the </w:t>
      </w:r>
      <w:r w:rsidRPr="00BC4A5A">
        <w:rPr>
          <w:rFonts w:ascii="Consolas" w:eastAsia="Consolas" w:hAnsi="Consolas" w:cs="Consolas"/>
          <w:color w:val="C7254E"/>
          <w:sz w:val="18"/>
          <w:szCs w:val="18"/>
        </w:rPr>
        <w:t>Results &amp; Analysis</w:t>
      </w:r>
      <w:r>
        <w:t xml:space="preserve"> page. The combined tiles should equal the electric + gas pieces. A tile showing </w:t>
      </w:r>
      <w:r w:rsidRPr="00EE66F3">
        <w:t>null</w:t>
      </w:r>
      <w:r>
        <w:t xml:space="preserve"> or an odd value usually means the page filters aren't applied — check them.</w:t>
      </w:r>
    </w:p>
    <w:p w14:paraId="1909B28F" w14:textId="7F3F3B6F" w:rsidR="00BC4A5A" w:rsidRDefault="007F4599" w:rsidP="00BC4A5A">
      <w:pPr>
        <w:spacing w:after="60" w:line="258" w:lineRule="auto"/>
      </w:pPr>
      <w:r w:rsidRPr="007F4599">
        <w:drawing>
          <wp:anchor distT="0" distB="0" distL="114300" distR="114300" simplePos="0" relativeHeight="251661312" behindDoc="1" locked="0" layoutInCell="1" allowOverlap="1" wp14:anchorId="37D7FBA6" wp14:editId="7CBEF2A0">
            <wp:simplePos x="0" y="0"/>
            <wp:positionH relativeFrom="column">
              <wp:posOffset>0</wp:posOffset>
            </wp:positionH>
            <wp:positionV relativeFrom="paragraph">
              <wp:posOffset>0</wp:posOffset>
            </wp:positionV>
            <wp:extent cx="6273800" cy="2562225"/>
            <wp:effectExtent l="0" t="0" r="0" b="9525"/>
            <wp:wrapTight wrapText="bothSides">
              <wp:wrapPolygon edited="0">
                <wp:start x="0" y="0"/>
                <wp:lineTo x="0" y="21520"/>
                <wp:lineTo x="21513" y="21520"/>
                <wp:lineTo x="21513" y="0"/>
                <wp:lineTo x="0" y="0"/>
              </wp:wrapPolygon>
            </wp:wrapTight>
            <wp:docPr id="139781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1233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73800" cy="2562225"/>
                    </a:xfrm>
                    <a:prstGeom prst="rect">
                      <a:avLst/>
                    </a:prstGeom>
                  </pic:spPr>
                </pic:pic>
              </a:graphicData>
            </a:graphic>
          </wp:anchor>
        </w:drawing>
      </w:r>
    </w:p>
    <w:p w14:paraId="13A4CC43" w14:textId="77777777" w:rsidR="003C0EBF" w:rsidRDefault="00000000">
      <w:pPr>
        <w:spacing w:before="150" w:after="60"/>
      </w:pPr>
      <w:r>
        <w:rPr>
          <w:b/>
          <w:bCs/>
          <w:color w:val="1F3864"/>
          <w:sz w:val="21"/>
          <w:szCs w:val="21"/>
        </w:rPr>
        <w:t xml:space="preserve">Step 5 — </w:t>
      </w:r>
      <w:r>
        <w:rPr>
          <w:b/>
          <w:bCs/>
          <w:sz w:val="21"/>
          <w:szCs w:val="21"/>
        </w:rPr>
        <w:t>Export everything and save it</w:t>
      </w:r>
    </w:p>
    <w:p w14:paraId="343CD818" w14:textId="3F510357" w:rsidR="003C0EBF" w:rsidRDefault="007F4599">
      <w:pPr>
        <w:spacing w:after="100" w:line="262" w:lineRule="auto"/>
      </w:pPr>
      <w:r w:rsidRPr="00BC4A5A">
        <w:drawing>
          <wp:anchor distT="0" distB="0" distL="114300" distR="114300" simplePos="0" relativeHeight="251662336" behindDoc="1" locked="0" layoutInCell="1" allowOverlap="1" wp14:anchorId="2519DA67" wp14:editId="40259481">
            <wp:simplePos x="0" y="0"/>
            <wp:positionH relativeFrom="column">
              <wp:posOffset>0</wp:posOffset>
            </wp:positionH>
            <wp:positionV relativeFrom="paragraph">
              <wp:posOffset>540385</wp:posOffset>
            </wp:positionV>
            <wp:extent cx="6273800" cy="1257935"/>
            <wp:effectExtent l="0" t="0" r="0" b="0"/>
            <wp:wrapTight wrapText="bothSides">
              <wp:wrapPolygon edited="0">
                <wp:start x="0" y="0"/>
                <wp:lineTo x="0" y="21262"/>
                <wp:lineTo x="21513" y="21262"/>
                <wp:lineTo x="21513" y="0"/>
                <wp:lineTo x="0" y="0"/>
              </wp:wrapPolygon>
            </wp:wrapTight>
            <wp:docPr id="143659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9144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73800" cy="1257935"/>
                    </a:xfrm>
                    <a:prstGeom prst="rect">
                      <a:avLst/>
                    </a:prstGeom>
                  </pic:spPr>
                </pic:pic>
              </a:graphicData>
            </a:graphic>
          </wp:anchor>
        </w:drawing>
      </w:r>
      <w:r w:rsidR="00000000">
        <w:t xml:space="preserve">Export all result tables, combine them into a single Excel workbook, and save it to </w:t>
      </w:r>
      <w:r w:rsidR="00000000">
        <w:rPr>
          <w:b/>
          <w:bCs/>
        </w:rPr>
        <w:t>SharePoint and locally</w:t>
      </w:r>
      <w:r w:rsidR="00000000">
        <w:t>. This is your record of the run.</w:t>
      </w:r>
      <w:r w:rsidR="00BC4A5A">
        <w:t xml:space="preserve"> If Meter Number was left out of the csv, </w:t>
      </w:r>
      <w:r w:rsidR="00BC4A5A" w:rsidRPr="00BC4A5A">
        <w:rPr>
          <w:rFonts w:ascii="Consolas" w:eastAsia="Consolas" w:hAnsi="Consolas" w:cs="Consolas"/>
          <w:color w:val="C7254E"/>
          <w:sz w:val="18"/>
          <w:szCs w:val="18"/>
        </w:rPr>
        <w:t>aggregated models</w:t>
      </w:r>
      <w:r w:rsidR="00BC4A5A">
        <w:t xml:space="preserve"> and </w:t>
      </w:r>
      <w:r w:rsidR="00BC4A5A" w:rsidRPr="00BC4A5A">
        <w:rPr>
          <w:rFonts w:ascii="Consolas" w:eastAsia="Consolas" w:hAnsi="Consolas" w:cs="Consolas"/>
          <w:color w:val="C7254E"/>
          <w:sz w:val="18"/>
          <w:szCs w:val="18"/>
        </w:rPr>
        <w:t>meter weights</w:t>
      </w:r>
      <w:r w:rsidR="00BC4A5A">
        <w:t xml:space="preserve"> </w:t>
      </w:r>
      <w:r w:rsidR="00EE66F3">
        <w:t>would</w:t>
      </w:r>
      <w:r w:rsidR="00BC4A5A">
        <w:t xml:space="preserve"> be empty.</w:t>
      </w:r>
    </w:p>
    <w:p w14:paraId="3B71C547" w14:textId="3916EB63" w:rsidR="00BC4A5A" w:rsidRDefault="00BC4A5A">
      <w:pPr>
        <w:spacing w:after="100" w:line="262" w:lineRule="auto"/>
      </w:pPr>
    </w:p>
    <w:p w14:paraId="1D3ADB93" w14:textId="77777777" w:rsidR="003C0EBF" w:rsidRDefault="00000000">
      <w:pPr>
        <w:spacing w:before="150" w:after="60"/>
      </w:pPr>
      <w:r>
        <w:rPr>
          <w:b/>
          <w:bCs/>
          <w:color w:val="1F3864"/>
          <w:sz w:val="21"/>
          <w:szCs w:val="21"/>
        </w:rPr>
        <w:t xml:space="preserve">Step 6 — </w:t>
      </w:r>
      <w:r>
        <w:rPr>
          <w:b/>
          <w:bCs/>
          <w:sz w:val="21"/>
          <w:szCs w:val="21"/>
        </w:rPr>
        <w:t>Lock the baseline for next time</w:t>
      </w:r>
    </w:p>
    <w:p w14:paraId="76065B7C" w14:textId="77777777" w:rsidR="003C0EBF" w:rsidRDefault="00000000">
      <w:pPr>
        <w:spacing w:after="100" w:line="262" w:lineRule="auto"/>
      </w:pPr>
      <w:r>
        <w:t xml:space="preserve">Export </w:t>
      </w:r>
      <w:r>
        <w:rPr>
          <w:rFonts w:ascii="Consolas" w:eastAsia="Consolas" w:hAnsi="Consolas" w:cs="Consolas"/>
          <w:color w:val="C7254E"/>
          <w:sz w:val="18"/>
          <w:szCs w:val="18"/>
        </w:rPr>
        <w:t>input_with_baseline</w:t>
      </w:r>
      <w:r>
        <w:t xml:space="preserve"> a second time to turn it into your reusable upload file. Doing this now means that the moment new reporting bills arrive, your locked upload file is already in place and ready. Prepare it for re-upload based on your weather source:</w:t>
      </w:r>
    </w:p>
    <w:tbl>
      <w:tblPr>
        <w:tblW w:w="9870" w:type="dxa"/>
        <w:tblBorders>
          <w:top w:val="single" w:sz="4" w:space="0" w:color="C9BE9A"/>
          <w:left w:val="single" w:sz="12" w:space="0" w:color="C9BE9A"/>
          <w:bottom w:val="single" w:sz="4" w:space="0" w:color="C9BE9A"/>
          <w:right w:val="single" w:sz="4" w:space="0" w:color="C9BE9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0"/>
      </w:tblGrid>
      <w:tr w:rsidR="003C0EBF" w14:paraId="0587F498" w14:textId="77777777" w:rsidTr="007F4599">
        <w:tblPrEx>
          <w:tblCellMar>
            <w:top w:w="0" w:type="dxa"/>
            <w:bottom w:w="0" w:type="dxa"/>
          </w:tblCellMar>
        </w:tblPrEx>
        <w:tc>
          <w:tcPr>
            <w:tcW w:w="9870" w:type="dxa"/>
            <w:shd w:val="clear" w:color="auto" w:fill="F3F1E7"/>
            <w:tcMar>
              <w:top w:w="80" w:type="dxa"/>
              <w:left w:w="130" w:type="dxa"/>
              <w:bottom w:w="80" w:type="dxa"/>
              <w:right w:w="130" w:type="dxa"/>
            </w:tcMar>
          </w:tcPr>
          <w:p w14:paraId="6CF09004" w14:textId="77777777" w:rsidR="003C0EBF" w:rsidRDefault="00000000">
            <w:pPr>
              <w:spacing w:after="40"/>
            </w:pPr>
            <w:r>
              <w:rPr>
                <w:b/>
                <w:bCs/>
                <w:color w:val="2E6B4F"/>
                <w:sz w:val="19"/>
                <w:szCs w:val="19"/>
              </w:rPr>
              <w:t>If you use CSV weather</w:t>
            </w:r>
          </w:p>
          <w:p w14:paraId="63D1DFEA" w14:textId="77777777" w:rsidR="003C0EBF" w:rsidRDefault="00000000">
            <w:pPr>
              <w:spacing w:after="30" w:line="250" w:lineRule="auto"/>
            </w:pPr>
            <w:r>
              <w:t xml:space="preserve">Save the export as-is as a fresh CSV. Then go to the </w:t>
            </w:r>
            <w:r w:rsidRPr="00F0590C">
              <w:rPr>
                <w:rFonts w:ascii="Consolas" w:eastAsia="Consolas" w:hAnsi="Consolas" w:cs="Consolas"/>
                <w:color w:val="C7254E"/>
                <w:sz w:val="18"/>
                <w:szCs w:val="18"/>
              </w:rPr>
              <w:t>Code &amp; Input</w:t>
            </w:r>
            <w:r>
              <w:t xml:space="preserve"> page and replace the Uploaded File with it.</w:t>
            </w:r>
          </w:p>
        </w:tc>
      </w:tr>
      <w:tr w:rsidR="003C0EBF" w14:paraId="02559B17" w14:textId="77777777" w:rsidTr="007F4599">
        <w:tblPrEx>
          <w:tblCellMar>
            <w:top w:w="0" w:type="dxa"/>
            <w:bottom w:w="0" w:type="dxa"/>
          </w:tblCellMar>
        </w:tblPrEx>
        <w:tc>
          <w:tcPr>
            <w:tcW w:w="9870" w:type="dxa"/>
            <w:shd w:val="clear" w:color="auto" w:fill="F3F1E7"/>
            <w:tcMar>
              <w:top w:w="80" w:type="dxa"/>
              <w:left w:w="130" w:type="dxa"/>
              <w:bottom w:w="80" w:type="dxa"/>
              <w:right w:w="130" w:type="dxa"/>
            </w:tcMar>
          </w:tcPr>
          <w:p w14:paraId="4BBF23DD" w14:textId="77777777" w:rsidR="003C0EBF" w:rsidRDefault="00000000">
            <w:pPr>
              <w:spacing w:after="40"/>
            </w:pPr>
            <w:r>
              <w:rPr>
                <w:b/>
                <w:bCs/>
                <w:color w:val="2E6B4F"/>
                <w:sz w:val="19"/>
                <w:szCs w:val="19"/>
              </w:rPr>
              <w:t>If you use Sigma weather</w:t>
            </w:r>
          </w:p>
          <w:p w14:paraId="7ECFBB69" w14:textId="77777777" w:rsidR="003C0EBF" w:rsidRDefault="00000000">
            <w:pPr>
              <w:spacing w:after="30" w:line="250" w:lineRule="auto"/>
            </w:pPr>
            <w:r>
              <w:t xml:space="preserve">The </w:t>
            </w:r>
            <w:r>
              <w:rPr>
                <w:rFonts w:ascii="Consolas" w:eastAsia="Consolas" w:hAnsi="Consolas" w:cs="Consolas"/>
                <w:color w:val="C7254E"/>
                <w:sz w:val="18"/>
                <w:szCs w:val="18"/>
              </w:rPr>
              <w:t>input_with_baseline</w:t>
            </w:r>
            <w:r>
              <w:t xml:space="preserve"> export carries a </w:t>
            </w:r>
            <w:proofErr w:type="spellStart"/>
            <w:r>
              <w:t>WeatherStation</w:t>
            </w:r>
            <w:proofErr w:type="spellEnd"/>
            <w:r>
              <w:t xml:space="preserve"> column (Sigma added it during the run). Remove that column first, then save as a fresh CSV — Sigma re-adds the weather automatically on the next run, so the locked file should not carry it. Then go to the </w:t>
            </w:r>
            <w:r w:rsidRPr="00F0590C">
              <w:rPr>
                <w:rFonts w:ascii="Consolas" w:eastAsia="Consolas" w:hAnsi="Consolas" w:cs="Consolas"/>
                <w:color w:val="C7254E"/>
                <w:sz w:val="18"/>
                <w:szCs w:val="18"/>
              </w:rPr>
              <w:t>Code &amp; Input</w:t>
            </w:r>
            <w:r>
              <w:t xml:space="preserve"> page and replace the Uploaded File with it.</w:t>
            </w:r>
          </w:p>
        </w:tc>
      </w:tr>
    </w:tbl>
    <w:p w14:paraId="46EF0B1F" w14:textId="77777777" w:rsidR="003C0EBF" w:rsidRDefault="00000000">
      <w:pPr>
        <w:spacing w:before="150" w:after="60"/>
      </w:pPr>
      <w:r>
        <w:rPr>
          <w:b/>
          <w:bCs/>
          <w:color w:val="1F3864"/>
          <w:sz w:val="21"/>
          <w:szCs w:val="21"/>
        </w:rPr>
        <w:t xml:space="preserve">Step 7 — </w:t>
      </w:r>
      <w:r>
        <w:rPr>
          <w:b/>
          <w:bCs/>
          <w:sz w:val="21"/>
          <w:szCs w:val="21"/>
        </w:rPr>
        <w:t>Publish the Sigma workbook</w:t>
      </w:r>
    </w:p>
    <w:p w14:paraId="5B8A8AFD" w14:textId="77777777" w:rsidR="003C0EBF" w:rsidRDefault="00000000">
      <w:pPr>
        <w:spacing w:after="100" w:line="262" w:lineRule="auto"/>
      </w:pPr>
      <w:r>
        <w:t>Publish so all results are saved for later review and for the next run.</w:t>
      </w:r>
    </w:p>
    <w:p w14:paraId="0E03F959" w14:textId="77777777" w:rsidR="007F4599" w:rsidRDefault="007F4599">
      <w:pPr>
        <w:spacing w:after="100" w:line="262" w:lineRule="auto"/>
      </w:pPr>
    </w:p>
    <w:p w14:paraId="09158F6D" w14:textId="006402BC" w:rsidR="007F4599" w:rsidRDefault="007F4599">
      <w:pPr>
        <w:spacing w:after="100" w:line="262" w:lineRule="auto"/>
      </w:pPr>
    </w:p>
    <w:p w14:paraId="2C9B8CEA" w14:textId="77777777" w:rsidR="007F4599" w:rsidRDefault="007F4599">
      <w:pPr>
        <w:spacing w:after="100" w:line="262" w:lineRule="auto"/>
      </w:pPr>
    </w:p>
    <w:p w14:paraId="6D02E6DF" w14:textId="77777777" w:rsidR="003C0EBF" w:rsidRDefault="00000000">
      <w:pPr>
        <w:pStyle w:val="Heading1"/>
        <w:spacing w:before="260" w:after="110"/>
      </w:pPr>
      <w:r>
        <w:rPr>
          <w:b/>
          <w:bCs/>
          <w:color w:val="1F3864"/>
          <w:sz w:val="30"/>
          <w:szCs w:val="30"/>
        </w:rPr>
        <w:lastRenderedPageBreak/>
        <w:t>Track B — Every run after (new reporting bills)</w:t>
      </w:r>
    </w:p>
    <w:p w14:paraId="235FE67C" w14:textId="77777777" w:rsidR="003C0EBF" w:rsidRDefault="00000000">
      <w:pPr>
        <w:spacing w:after="100" w:line="262" w:lineRule="auto"/>
      </w:pPr>
      <w:r>
        <w:t>The baseline is already locked from Track A, so these runs are shorter — you simply append the new records to the same file.</w:t>
      </w:r>
    </w:p>
    <w:p w14:paraId="3119E50F" w14:textId="77777777" w:rsidR="003C0EBF" w:rsidRDefault="00000000">
      <w:pPr>
        <w:spacing w:before="150" w:after="60"/>
      </w:pPr>
      <w:r>
        <w:rPr>
          <w:b/>
          <w:bCs/>
          <w:color w:val="1F3864"/>
          <w:sz w:val="21"/>
          <w:szCs w:val="21"/>
        </w:rPr>
        <w:t xml:space="preserve">Step 1 — </w:t>
      </w:r>
      <w:r>
        <w:rPr>
          <w:b/>
          <w:bCs/>
          <w:sz w:val="21"/>
          <w:szCs w:val="21"/>
        </w:rPr>
        <w:t>Get your locked upload file</w:t>
      </w:r>
    </w:p>
    <w:p w14:paraId="49754B43" w14:textId="4268F027" w:rsidR="003C0EBF" w:rsidRPr="00F0590C" w:rsidRDefault="00000000">
      <w:pPr>
        <w:spacing w:after="100" w:line="262" w:lineRule="auto"/>
      </w:pPr>
      <w:r>
        <w:t xml:space="preserve">Export the current Uploaded File from the </w:t>
      </w:r>
      <w:r w:rsidRPr="007F4599">
        <w:rPr>
          <w:rFonts w:ascii="Consolas" w:eastAsia="Consolas" w:hAnsi="Consolas" w:cs="Consolas"/>
          <w:color w:val="C7254E"/>
          <w:sz w:val="18"/>
          <w:szCs w:val="18"/>
        </w:rPr>
        <w:t>Code &amp; Input</w:t>
      </w:r>
      <w:r>
        <w:t xml:space="preserve"> page (or use the copy you saved locally). Its Selected Baseline columns are already </w:t>
      </w:r>
      <w:proofErr w:type="gramStart"/>
      <w:r>
        <w:t>filled — that is</w:t>
      </w:r>
      <w:proofErr w:type="gramEnd"/>
      <w:r>
        <w:t xml:space="preserve"> your locked baseline. </w:t>
      </w:r>
      <w:r>
        <w:rPr>
          <w:b/>
          <w:bCs/>
        </w:rPr>
        <w:t>Leave those columns exactly as they are.</w:t>
      </w:r>
      <w:r w:rsidR="00F0590C">
        <w:rPr>
          <w:b/>
          <w:bCs/>
        </w:rPr>
        <w:t xml:space="preserve"> </w:t>
      </w:r>
    </w:p>
    <w:p w14:paraId="33D528E0" w14:textId="77777777" w:rsidR="003C0EBF" w:rsidRDefault="00000000">
      <w:pPr>
        <w:spacing w:before="150" w:after="60"/>
      </w:pPr>
      <w:r>
        <w:rPr>
          <w:b/>
          <w:bCs/>
          <w:color w:val="1F3864"/>
          <w:sz w:val="21"/>
          <w:szCs w:val="21"/>
        </w:rPr>
        <w:t xml:space="preserve">Step 2 — </w:t>
      </w:r>
      <w:r>
        <w:rPr>
          <w:b/>
          <w:bCs/>
          <w:sz w:val="21"/>
          <w:szCs w:val="21"/>
        </w:rPr>
        <w:t>Append the new bills</w:t>
      </w:r>
    </w:p>
    <w:p w14:paraId="138DE38F" w14:textId="77777777" w:rsidR="003C0EBF" w:rsidRDefault="00000000">
      <w:pPr>
        <w:spacing w:after="100" w:line="262" w:lineRule="auto"/>
      </w:pPr>
      <w:r>
        <w:t>Add each new bill as a new row, filling the same columns as before.</w:t>
      </w:r>
    </w:p>
    <w:tbl>
      <w:tblPr>
        <w:tblW w:w="9880" w:type="dxa"/>
        <w:tblBorders>
          <w:top w:val="single" w:sz="4" w:space="0" w:color="C9BE9A"/>
          <w:left w:val="single" w:sz="12" w:space="0" w:color="C9BE9A"/>
          <w:bottom w:val="single" w:sz="4" w:space="0" w:color="C9BE9A"/>
          <w:right w:val="single" w:sz="4" w:space="0" w:color="C9BE9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0"/>
      </w:tblGrid>
      <w:tr w:rsidR="003C0EBF" w14:paraId="76FD794B" w14:textId="77777777">
        <w:tblPrEx>
          <w:tblCellMar>
            <w:top w:w="0" w:type="dxa"/>
            <w:bottom w:w="0" w:type="dxa"/>
          </w:tblCellMar>
        </w:tblPrEx>
        <w:tc>
          <w:tcPr>
            <w:tcW w:w="9880" w:type="dxa"/>
            <w:shd w:val="clear" w:color="auto" w:fill="F3F1E7"/>
            <w:tcMar>
              <w:top w:w="80" w:type="dxa"/>
              <w:left w:w="130" w:type="dxa"/>
              <w:bottom w:w="80" w:type="dxa"/>
              <w:right w:w="130" w:type="dxa"/>
            </w:tcMar>
          </w:tcPr>
          <w:p w14:paraId="455F91AE" w14:textId="77777777" w:rsidR="003C0EBF" w:rsidRDefault="00000000">
            <w:pPr>
              <w:spacing w:after="40"/>
            </w:pPr>
            <w:r>
              <w:rPr>
                <w:b/>
                <w:bCs/>
                <w:color w:val="2E6B4F"/>
                <w:sz w:val="19"/>
                <w:szCs w:val="19"/>
              </w:rPr>
              <w:t>If you use CSV weather</w:t>
            </w:r>
          </w:p>
          <w:p w14:paraId="7E64AAE8" w14:textId="77777777" w:rsidR="003C0EBF" w:rsidRDefault="00000000">
            <w:pPr>
              <w:spacing w:after="30" w:line="250" w:lineRule="auto"/>
            </w:pPr>
            <w:r>
              <w:t>Add HDD and CDD for the new billing periods — you'll need to look those up, same as the first run.</w:t>
            </w:r>
          </w:p>
        </w:tc>
      </w:tr>
      <w:tr w:rsidR="003C0EBF" w14:paraId="0C37E22D" w14:textId="77777777">
        <w:tblPrEx>
          <w:tblCellMar>
            <w:top w:w="0" w:type="dxa"/>
            <w:bottom w:w="0" w:type="dxa"/>
          </w:tblCellMar>
        </w:tblPrEx>
        <w:tc>
          <w:tcPr>
            <w:tcW w:w="9880" w:type="dxa"/>
            <w:shd w:val="clear" w:color="auto" w:fill="F3F1E7"/>
            <w:tcMar>
              <w:top w:w="80" w:type="dxa"/>
              <w:left w:w="130" w:type="dxa"/>
              <w:bottom w:w="80" w:type="dxa"/>
              <w:right w:w="130" w:type="dxa"/>
            </w:tcMar>
          </w:tcPr>
          <w:p w14:paraId="75232B8D" w14:textId="77777777" w:rsidR="003C0EBF" w:rsidRDefault="00000000">
            <w:pPr>
              <w:spacing w:after="40"/>
            </w:pPr>
            <w:r>
              <w:rPr>
                <w:b/>
                <w:bCs/>
                <w:color w:val="2E6B4F"/>
                <w:sz w:val="19"/>
                <w:szCs w:val="19"/>
              </w:rPr>
              <w:t>If you use Sigma weather</w:t>
            </w:r>
          </w:p>
          <w:p w14:paraId="614AC36C" w14:textId="77777777" w:rsidR="003C0EBF" w:rsidRDefault="00000000">
            <w:pPr>
              <w:spacing w:after="30" w:line="250" w:lineRule="auto"/>
            </w:pPr>
            <w:r>
              <w:t xml:space="preserve">Leave weather to the tool — it fills HDD/CDD for the new bills automatically. The upload file needs no </w:t>
            </w:r>
            <w:proofErr w:type="spellStart"/>
            <w:r>
              <w:t>WeatherStation</w:t>
            </w:r>
            <w:proofErr w:type="spellEnd"/>
            <w:r>
              <w:t xml:space="preserve"> column.</w:t>
            </w:r>
          </w:p>
        </w:tc>
      </w:tr>
    </w:tbl>
    <w:p w14:paraId="56EC86F4" w14:textId="77777777" w:rsidR="003C0EBF" w:rsidRDefault="00000000">
      <w:pPr>
        <w:spacing w:before="150" w:after="60"/>
      </w:pPr>
      <w:r>
        <w:rPr>
          <w:b/>
          <w:bCs/>
          <w:color w:val="1F3864"/>
          <w:sz w:val="21"/>
          <w:szCs w:val="21"/>
        </w:rPr>
        <w:t xml:space="preserve">Step 3 — </w:t>
      </w:r>
      <w:r>
        <w:rPr>
          <w:b/>
          <w:bCs/>
          <w:sz w:val="21"/>
          <w:szCs w:val="21"/>
        </w:rPr>
        <w:t>Reupload as the new Uploaded File (Code &amp; Input page)</w:t>
      </w:r>
    </w:p>
    <w:p w14:paraId="4B0217BB" w14:textId="77777777" w:rsidR="003C0EBF" w:rsidRDefault="00000000">
      <w:pPr>
        <w:spacing w:after="100" w:line="262" w:lineRule="auto"/>
      </w:pPr>
      <w:r>
        <w:t>Replace the Uploaded File with your updated file (old bills + new bills, baseline still locked).</w:t>
      </w:r>
    </w:p>
    <w:p w14:paraId="2A5539A6" w14:textId="77777777" w:rsidR="003C0EBF" w:rsidRDefault="00000000">
      <w:pPr>
        <w:spacing w:before="150" w:after="60"/>
      </w:pPr>
      <w:r>
        <w:rPr>
          <w:b/>
          <w:bCs/>
          <w:color w:val="1F3864"/>
          <w:sz w:val="21"/>
          <w:szCs w:val="21"/>
        </w:rPr>
        <w:t xml:space="preserve">Step 4 — </w:t>
      </w:r>
      <w:r>
        <w:rPr>
          <w:b/>
          <w:bCs/>
          <w:sz w:val="21"/>
          <w:szCs w:val="21"/>
        </w:rPr>
        <w:t>Run the M&amp;V Engine and wait</w:t>
      </w:r>
    </w:p>
    <w:p w14:paraId="2291718B" w14:textId="77777777" w:rsidR="003C0EBF" w:rsidRDefault="00000000">
      <w:pPr>
        <w:spacing w:after="100" w:line="262" w:lineRule="auto"/>
      </w:pPr>
      <w:r>
        <w:rPr>
          <w:b/>
          <w:bCs/>
        </w:rPr>
        <w:t>If you use Sigma weather, re-check the Input table populated correctly first</w:t>
      </w:r>
      <w:r>
        <w:t xml:space="preserve"> (same as Track A, Step 2), then run. Runtime scales the same way as Track A — see the guide there if it runs long.</w:t>
      </w:r>
    </w:p>
    <w:p w14:paraId="40BDABFA" w14:textId="77777777" w:rsidR="003C0EBF" w:rsidRDefault="00000000">
      <w:pPr>
        <w:spacing w:before="150" w:after="60"/>
      </w:pPr>
      <w:r>
        <w:rPr>
          <w:b/>
          <w:bCs/>
          <w:color w:val="1F3864"/>
          <w:sz w:val="21"/>
          <w:szCs w:val="21"/>
        </w:rPr>
        <w:t xml:space="preserve">Step 5 — </w:t>
      </w:r>
      <w:r>
        <w:rPr>
          <w:b/>
          <w:bCs/>
          <w:sz w:val="21"/>
          <w:szCs w:val="21"/>
        </w:rPr>
        <w:t>Export and save all results again</w:t>
      </w:r>
    </w:p>
    <w:p w14:paraId="477B5E6D" w14:textId="77777777" w:rsidR="003C0EBF" w:rsidRDefault="00000000">
      <w:pPr>
        <w:spacing w:after="100" w:line="262" w:lineRule="auto"/>
      </w:pPr>
      <w:r>
        <w:t xml:space="preserve">Export the tables, combine into one Excel workbook, and save to </w:t>
      </w:r>
      <w:r>
        <w:rPr>
          <w:b/>
          <w:bCs/>
        </w:rPr>
        <w:t>SharePoint and locally</w:t>
      </w:r>
      <w:r>
        <w:t>, same as before.</w:t>
      </w:r>
    </w:p>
    <w:tbl>
      <w:tblPr>
        <w:tblW w:w="9880" w:type="dxa"/>
        <w:tblBorders>
          <w:top w:val="single" w:sz="4" w:space="0" w:color="2E5090"/>
          <w:left w:val="single" w:sz="12" w:space="0" w:color="2E5090"/>
          <w:bottom w:val="single" w:sz="4" w:space="0" w:color="2E5090"/>
          <w:right w:val="single" w:sz="4" w:space="0" w:color="2E509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0"/>
      </w:tblGrid>
      <w:tr w:rsidR="003C0EBF" w14:paraId="288D6344" w14:textId="77777777">
        <w:tblPrEx>
          <w:tblCellMar>
            <w:top w:w="0" w:type="dxa"/>
            <w:bottom w:w="0" w:type="dxa"/>
          </w:tblCellMar>
        </w:tblPrEx>
        <w:tc>
          <w:tcPr>
            <w:tcW w:w="9880" w:type="dxa"/>
            <w:shd w:val="clear" w:color="auto" w:fill="EEF2F8"/>
            <w:tcMar>
              <w:top w:w="80" w:type="dxa"/>
              <w:left w:w="130" w:type="dxa"/>
              <w:bottom w:w="80" w:type="dxa"/>
              <w:right w:w="130" w:type="dxa"/>
            </w:tcMar>
          </w:tcPr>
          <w:p w14:paraId="62E255CF" w14:textId="77777777" w:rsidR="003C0EBF" w:rsidRDefault="00000000">
            <w:pPr>
              <w:spacing w:after="40"/>
            </w:pPr>
            <w:r>
              <w:rPr>
                <w:b/>
                <w:bCs/>
                <w:color w:val="1F3864"/>
                <w:sz w:val="19"/>
                <w:szCs w:val="19"/>
              </w:rPr>
              <w:t>You don't need to export input_with_baseline twice this time</w:t>
            </w:r>
          </w:p>
          <w:p w14:paraId="2002DAB7" w14:textId="77777777" w:rsidR="003C0EBF" w:rsidRDefault="00000000">
            <w:pPr>
              <w:spacing w:after="30" w:line="250" w:lineRule="auto"/>
            </w:pPr>
            <w:r>
              <w:t xml:space="preserve">The baseline is already locked, so </w:t>
            </w:r>
            <w:r>
              <w:rPr>
                <w:rFonts w:ascii="Consolas" w:eastAsia="Consolas" w:hAnsi="Consolas" w:cs="Consolas"/>
                <w:color w:val="C7254E"/>
                <w:sz w:val="18"/>
                <w:szCs w:val="18"/>
              </w:rPr>
              <w:t>input_with_baseline</w:t>
            </w:r>
            <w:r>
              <w:t xml:space="preserve"> already matches the file you just ran </w:t>
            </w:r>
            <w:proofErr w:type="gramStart"/>
            <w:r>
              <w:t>off of</w:t>
            </w:r>
            <w:proofErr w:type="gramEnd"/>
            <w:r>
              <w:t>. One export for your records is enough.</w:t>
            </w:r>
          </w:p>
        </w:tc>
      </w:tr>
    </w:tbl>
    <w:p w14:paraId="5325F7CD" w14:textId="77777777" w:rsidR="003C0EBF" w:rsidRDefault="00000000">
      <w:pPr>
        <w:spacing w:before="150" w:after="60"/>
      </w:pPr>
      <w:r>
        <w:rPr>
          <w:b/>
          <w:bCs/>
          <w:color w:val="1F3864"/>
          <w:sz w:val="21"/>
          <w:szCs w:val="21"/>
        </w:rPr>
        <w:t xml:space="preserve">Step 6 — </w:t>
      </w:r>
      <w:r>
        <w:rPr>
          <w:b/>
          <w:bCs/>
          <w:sz w:val="21"/>
          <w:szCs w:val="21"/>
        </w:rPr>
        <w:t>Publish the Sigma workbook</w:t>
      </w:r>
    </w:p>
    <w:p w14:paraId="72A053FA" w14:textId="77777777" w:rsidR="003C0EBF" w:rsidRDefault="00000000">
      <w:pPr>
        <w:spacing w:after="100" w:line="262" w:lineRule="auto"/>
      </w:pPr>
      <w:r>
        <w:t>Publish again so all results are saved for next time and for review.</w:t>
      </w:r>
    </w:p>
    <w:p w14:paraId="43F02108" w14:textId="0DE485AD" w:rsidR="003C0EBF" w:rsidRDefault="00000000" w:rsidP="00FD2066">
      <w:r>
        <w:rPr>
          <w:b/>
          <w:bCs/>
          <w:color w:val="1F3864"/>
          <w:sz w:val="30"/>
          <w:szCs w:val="30"/>
        </w:rPr>
        <w:t>Reading the results &amp; changing the display</w:t>
      </w:r>
    </w:p>
    <w:p w14:paraId="6E300014" w14:textId="77777777" w:rsidR="003C0EBF" w:rsidRDefault="00000000">
      <w:pPr>
        <w:pStyle w:val="Heading2"/>
        <w:spacing w:before="200" w:after="80"/>
      </w:pPr>
      <w:r>
        <w:rPr>
          <w:b/>
          <w:bCs/>
          <w:color w:val="2E5090"/>
          <w:sz w:val="23"/>
          <w:szCs w:val="23"/>
        </w:rPr>
        <w:t>The tables the M&amp;V Engine produces</w:t>
      </w:r>
    </w:p>
    <w:p w14:paraId="427FE6BE" w14:textId="71707C31" w:rsidR="003C0EBF" w:rsidRDefault="00000000">
      <w:pPr>
        <w:pStyle w:val="ListParagraph"/>
        <w:numPr>
          <w:ilvl w:val="0"/>
          <w:numId w:val="2"/>
        </w:numPr>
        <w:spacing w:after="60" w:line="258" w:lineRule="auto"/>
      </w:pPr>
      <w:r w:rsidRPr="007F4599">
        <w:rPr>
          <w:b/>
          <w:bCs/>
        </w:rPr>
        <w:t>all_models</w:t>
      </w:r>
      <w:r>
        <w:t xml:space="preserve"> — one row per model (per meter, plus an aggregate for concurrent sites). Carries the fit (R², CV-RMSE, coefficients</w:t>
      </w:r>
      <w:r w:rsidR="007F4599">
        <w:t>/model equation</w:t>
      </w:r>
      <w:r>
        <w:t>), whether it passes quality, and its avoided usage and cost.</w:t>
      </w:r>
    </w:p>
    <w:p w14:paraId="3FC3DB05" w14:textId="397E4EA4" w:rsidR="003C0EBF" w:rsidRDefault="007F4599">
      <w:pPr>
        <w:pStyle w:val="ListParagraph"/>
        <w:numPr>
          <w:ilvl w:val="0"/>
          <w:numId w:val="2"/>
        </w:numPr>
        <w:spacing w:after="60" w:line="258" w:lineRule="auto"/>
      </w:pPr>
      <w:r>
        <w:rPr>
          <w:b/>
          <w:bCs/>
        </w:rPr>
        <w:t>r</w:t>
      </w:r>
      <w:r w:rsidR="00000000">
        <w:rPr>
          <w:b/>
          <w:bCs/>
        </w:rPr>
        <w:t>eporting</w:t>
      </w:r>
      <w:r>
        <w:rPr>
          <w:b/>
          <w:bCs/>
        </w:rPr>
        <w:t>_b</w:t>
      </w:r>
      <w:r w:rsidR="00000000">
        <w:rPr>
          <w:b/>
          <w:bCs/>
        </w:rPr>
        <w:t xml:space="preserve">ills </w:t>
      </w:r>
      <w:r w:rsidR="00000000">
        <w:t>— one row per reporting-period bill, with predicted vs. actual usage, % avoided, and the columns the KPI tiles filter on.</w:t>
      </w:r>
    </w:p>
    <w:p w14:paraId="57B61A0B" w14:textId="5CB21043" w:rsidR="003C0EBF" w:rsidRDefault="007F4599">
      <w:pPr>
        <w:pStyle w:val="ListParagraph"/>
        <w:numPr>
          <w:ilvl w:val="0"/>
          <w:numId w:val="2"/>
        </w:numPr>
        <w:spacing w:after="60" w:line="258" w:lineRule="auto"/>
      </w:pPr>
      <w:r>
        <w:rPr>
          <w:b/>
          <w:bCs/>
        </w:rPr>
        <w:t>b</w:t>
      </w:r>
      <w:r w:rsidR="00000000">
        <w:rPr>
          <w:b/>
          <w:bCs/>
        </w:rPr>
        <w:t>aseline</w:t>
      </w:r>
      <w:r>
        <w:rPr>
          <w:b/>
          <w:bCs/>
        </w:rPr>
        <w:t>_b</w:t>
      </w:r>
      <w:r w:rsidR="00000000">
        <w:rPr>
          <w:b/>
          <w:bCs/>
        </w:rPr>
        <w:t xml:space="preserve">ills </w:t>
      </w:r>
      <w:r w:rsidR="00000000">
        <w:t>— the bills chosen for each model's baseline period.</w:t>
      </w:r>
    </w:p>
    <w:p w14:paraId="0011FFED" w14:textId="57785435" w:rsidR="003C0EBF" w:rsidRDefault="00000000">
      <w:pPr>
        <w:pStyle w:val="ListParagraph"/>
        <w:numPr>
          <w:ilvl w:val="0"/>
          <w:numId w:val="2"/>
        </w:numPr>
        <w:spacing w:after="60" w:line="258" w:lineRule="auto"/>
      </w:pPr>
      <w:r>
        <w:rPr>
          <w:b/>
          <w:bCs/>
        </w:rPr>
        <w:t xml:space="preserve">Savings Summaries </w:t>
      </w:r>
      <w:r>
        <w:t xml:space="preserve">(by fuel / </w:t>
      </w:r>
      <w:r w:rsidR="007F4599">
        <w:t>combined)</w:t>
      </w:r>
      <w:r>
        <w:t xml:space="preserve"> </w:t>
      </w:r>
      <w:r w:rsidR="007F4599">
        <w:t xml:space="preserve">– </w:t>
      </w:r>
      <w:r>
        <w:t>per-site roll-ups; the combined one converts gas to kWh-</w:t>
      </w:r>
      <w:proofErr w:type="gramStart"/>
      <w:r>
        <w:t>equivalent</w:t>
      </w:r>
      <w:proofErr w:type="gramEnd"/>
      <w:r>
        <w:t xml:space="preserve"> so both fuels sit on one basis.</w:t>
      </w:r>
    </w:p>
    <w:p w14:paraId="4D93D81A" w14:textId="61332345" w:rsidR="003C0EBF" w:rsidRDefault="007F4599">
      <w:pPr>
        <w:pStyle w:val="ListParagraph"/>
        <w:numPr>
          <w:ilvl w:val="0"/>
          <w:numId w:val="2"/>
        </w:numPr>
        <w:spacing w:after="60" w:line="258" w:lineRule="auto"/>
      </w:pPr>
      <w:r>
        <w:rPr>
          <w:b/>
          <w:bCs/>
        </w:rPr>
        <w:t>m</w:t>
      </w:r>
      <w:r w:rsidR="00000000">
        <w:rPr>
          <w:b/>
          <w:bCs/>
        </w:rPr>
        <w:t>eter</w:t>
      </w:r>
      <w:r>
        <w:rPr>
          <w:b/>
          <w:bCs/>
        </w:rPr>
        <w:t>_w</w:t>
      </w:r>
      <w:r w:rsidR="00000000">
        <w:rPr>
          <w:b/>
          <w:bCs/>
        </w:rPr>
        <w:t xml:space="preserve">eights, </w:t>
      </w:r>
      <w:r>
        <w:rPr>
          <w:b/>
          <w:bCs/>
        </w:rPr>
        <w:t>o</w:t>
      </w:r>
      <w:r w:rsidR="00000000">
        <w:rPr>
          <w:b/>
          <w:bCs/>
        </w:rPr>
        <w:t xml:space="preserve">utliers, </w:t>
      </w:r>
      <w:r>
        <w:rPr>
          <w:b/>
          <w:bCs/>
        </w:rPr>
        <w:t>c</w:t>
      </w:r>
      <w:r w:rsidR="00000000">
        <w:rPr>
          <w:b/>
          <w:bCs/>
        </w:rPr>
        <w:t>ost</w:t>
      </w:r>
      <w:r>
        <w:rPr>
          <w:b/>
          <w:bCs/>
        </w:rPr>
        <w:t>_o</w:t>
      </w:r>
      <w:r w:rsidR="00000000">
        <w:rPr>
          <w:b/>
          <w:bCs/>
        </w:rPr>
        <w:t>nly</w:t>
      </w:r>
      <w:r>
        <w:rPr>
          <w:b/>
          <w:bCs/>
        </w:rPr>
        <w:t>_r</w:t>
      </w:r>
      <w:r w:rsidR="00000000">
        <w:rPr>
          <w:b/>
          <w:bCs/>
        </w:rPr>
        <w:t xml:space="preserve">eview </w:t>
      </w:r>
      <w:r w:rsidR="00000000">
        <w:t xml:space="preserve">— supporting and diagnostic tables; the last two flag sites that need </w:t>
      </w:r>
      <w:r>
        <w:t>manual review.</w:t>
      </w:r>
    </w:p>
    <w:p w14:paraId="3BD62F58" w14:textId="77777777" w:rsidR="003C0EBF" w:rsidRDefault="00000000">
      <w:pPr>
        <w:pStyle w:val="ListParagraph"/>
        <w:numPr>
          <w:ilvl w:val="0"/>
          <w:numId w:val="2"/>
        </w:numPr>
        <w:spacing w:after="60" w:line="258" w:lineRule="auto"/>
      </w:pPr>
      <w:r w:rsidRPr="007F4599">
        <w:rPr>
          <w:b/>
          <w:bCs/>
        </w:rPr>
        <w:t>input_with_baseline</w:t>
      </w:r>
      <w:r>
        <w:t xml:space="preserve"> — your locked-baseline file (see the callout on page 1).</w:t>
      </w:r>
    </w:p>
    <w:p w14:paraId="22E3188A" w14:textId="77777777" w:rsidR="003C0EBF" w:rsidRDefault="00000000">
      <w:pPr>
        <w:pStyle w:val="Heading2"/>
        <w:spacing w:before="200" w:after="80"/>
      </w:pPr>
      <w:r>
        <w:rPr>
          <w:b/>
          <w:bCs/>
          <w:color w:val="2E5090"/>
          <w:sz w:val="23"/>
          <w:szCs w:val="23"/>
        </w:rPr>
        <w:t>How the KPI tiles decide what counts</w:t>
      </w:r>
    </w:p>
    <w:p w14:paraId="7D312A3D" w14:textId="77777777" w:rsidR="003C0EBF" w:rsidRDefault="00000000">
      <w:pPr>
        <w:spacing w:after="100" w:line="262" w:lineRule="auto"/>
      </w:pPr>
      <w:r>
        <w:t>The tiles sum the reporting bills that pass four plain filters — the same ones an analyst applies by hand:</w:t>
      </w:r>
    </w:p>
    <w:p w14:paraId="622E6AA2" w14:textId="77777777" w:rsidR="003C0EBF" w:rsidRDefault="00000000">
      <w:pPr>
        <w:pStyle w:val="ListParagraph"/>
        <w:numPr>
          <w:ilvl w:val="0"/>
          <w:numId w:val="2"/>
        </w:numPr>
        <w:spacing w:after="60" w:line="258" w:lineRule="auto"/>
      </w:pPr>
      <w:r w:rsidRPr="007F4599">
        <w:rPr>
          <w:b/>
          <w:bCs/>
        </w:rPr>
        <w:lastRenderedPageBreak/>
        <w:t xml:space="preserve">Model Passes Quality = True </w:t>
      </w:r>
      <w:r>
        <w:t>— the model cleared all four gates (R², CV-RMSE, weather coverage, seasonal balance).</w:t>
      </w:r>
    </w:p>
    <w:p w14:paraId="29BDA816" w14:textId="4B12DBB8" w:rsidR="003C0EBF" w:rsidRDefault="00000000">
      <w:pPr>
        <w:pStyle w:val="ListParagraph"/>
        <w:numPr>
          <w:ilvl w:val="0"/>
          <w:numId w:val="2"/>
        </w:numPr>
        <w:spacing w:after="60" w:line="258" w:lineRule="auto"/>
      </w:pPr>
      <w:r>
        <w:rPr>
          <w:b/>
          <w:bCs/>
        </w:rPr>
        <w:t>% Avoided between -10 and 40</w:t>
      </w:r>
      <w:r>
        <w:t xml:space="preserve"> — drops outlier bills. (Gas summer non-heating bills are already </w:t>
      </w:r>
      <w:r w:rsidR="007F4599">
        <w:t>left blank</w:t>
      </w:r>
      <w:r>
        <w:t xml:space="preserve"> by the engine using the </w:t>
      </w:r>
      <w:r>
        <w:rPr>
          <w:rFonts w:ascii="Consolas" w:eastAsia="Consolas" w:hAnsi="Consolas" w:cs="Consolas"/>
          <w:color w:val="C7254E"/>
          <w:sz w:val="18"/>
          <w:szCs w:val="18"/>
        </w:rPr>
        <w:t>gas-</w:t>
      </w:r>
      <w:proofErr w:type="spellStart"/>
      <w:r>
        <w:rPr>
          <w:rFonts w:ascii="Consolas" w:eastAsia="Consolas" w:hAnsi="Consolas" w:cs="Consolas"/>
          <w:color w:val="C7254E"/>
          <w:sz w:val="18"/>
          <w:szCs w:val="18"/>
        </w:rPr>
        <w:t>nonheating</w:t>
      </w:r>
      <w:proofErr w:type="spellEnd"/>
      <w:r>
        <w:rPr>
          <w:rFonts w:ascii="Consolas" w:eastAsia="Consolas" w:hAnsi="Consolas" w:cs="Consolas"/>
          <w:color w:val="C7254E"/>
          <w:sz w:val="18"/>
          <w:szCs w:val="18"/>
        </w:rPr>
        <w:t>-hdd</w:t>
      </w:r>
      <w:r>
        <w:t xml:space="preserve"> cutoff</w:t>
      </w:r>
      <w:r w:rsidR="007F4599">
        <w:t xml:space="preserve"> in the </w:t>
      </w:r>
      <w:r w:rsidR="007F4599" w:rsidRPr="007F4599">
        <w:rPr>
          <w:rFonts w:ascii="Consolas" w:eastAsia="Consolas" w:hAnsi="Consolas" w:cs="Consolas"/>
          <w:color w:val="C7254E"/>
          <w:sz w:val="18"/>
          <w:szCs w:val="18"/>
        </w:rPr>
        <w:t>Controls &amp; Meta</w:t>
      </w:r>
      <w:r>
        <w:t>, so they fall outside this band automatically.)</w:t>
      </w:r>
    </w:p>
    <w:p w14:paraId="6BE628A9" w14:textId="77777777" w:rsidR="003C0EBF" w:rsidRDefault="00000000">
      <w:pPr>
        <w:pStyle w:val="ListParagraph"/>
        <w:numPr>
          <w:ilvl w:val="0"/>
          <w:numId w:val="2"/>
        </w:numPr>
        <w:spacing w:after="60" w:line="258" w:lineRule="auto"/>
      </w:pPr>
      <w:r>
        <w:rPr>
          <w:b/>
          <w:bCs/>
        </w:rPr>
        <w:t>Aggregate Recommendation is a “…Recommended” unit</w:t>
      </w:r>
      <w:r>
        <w:t xml:space="preserve"> — counts either the aggregate OR the individual meters for a concurrent site, never both, so nothing is double-counted.</w:t>
      </w:r>
    </w:p>
    <w:p w14:paraId="77B2BEF9" w14:textId="489A21B6" w:rsidR="003C0EBF" w:rsidRDefault="00000000">
      <w:pPr>
        <w:pStyle w:val="ListParagraph"/>
        <w:numPr>
          <w:ilvl w:val="0"/>
          <w:numId w:val="2"/>
        </w:numPr>
        <w:spacing w:after="60" w:line="258" w:lineRule="auto"/>
      </w:pPr>
      <w:r w:rsidRPr="007F4599">
        <w:rPr>
          <w:b/>
          <w:bCs/>
        </w:rPr>
        <w:t>Additional Notes for Review = “No additional issues”</w:t>
      </w:r>
      <w:r>
        <w:t xml:space="preserve"> — drops sites whose reporting periods are all negative (lifetime-negative savings</w:t>
      </w:r>
      <w:r w:rsidR="007F4599">
        <w:t>, 3+ months required</w:t>
      </w:r>
      <w:r>
        <w:t>).</w:t>
      </w:r>
    </w:p>
    <w:p w14:paraId="1F553FBC" w14:textId="77777777" w:rsidR="003C0EBF" w:rsidRDefault="00000000">
      <w:pPr>
        <w:pStyle w:val="Heading2"/>
        <w:spacing w:before="200" w:after="80"/>
      </w:pPr>
      <w:r>
        <w:rPr>
          <w:b/>
          <w:bCs/>
          <w:color w:val="2E5090"/>
          <w:sz w:val="23"/>
          <w:szCs w:val="23"/>
        </w:rPr>
        <w:t>Changing what's displayed</w:t>
      </w:r>
    </w:p>
    <w:p w14:paraId="247ACAB8" w14:textId="77777777" w:rsidR="003C0EBF" w:rsidRDefault="00000000">
      <w:pPr>
        <w:spacing w:after="100" w:line="262" w:lineRule="auto"/>
      </w:pPr>
      <w:r>
        <w:t xml:space="preserve">The page filters at the top of the results page drive the tiles. Loosen or tighten them to explore — for example, include non-recommended models, or widen the % avoided band — but </w:t>
      </w:r>
      <w:r>
        <w:rPr>
          <w:b/>
          <w:bCs/>
        </w:rPr>
        <w:t xml:space="preserve">return them to </w:t>
      </w:r>
      <w:proofErr w:type="gramStart"/>
      <w:r>
        <w:rPr>
          <w:b/>
          <w:bCs/>
        </w:rPr>
        <w:t>the standard</w:t>
      </w:r>
      <w:proofErr w:type="gramEnd"/>
      <w:r>
        <w:rPr>
          <w:b/>
          <w:bCs/>
        </w:rPr>
        <w:t xml:space="preserve"> four above before you export the official numbers.</w:t>
      </w:r>
      <w:r>
        <w:t xml:space="preserve"> Keep the distinction in mind: the </w:t>
      </w:r>
      <w:r>
        <w:rPr>
          <w:b/>
          <w:bCs/>
        </w:rPr>
        <w:t>Controls &amp; Meta parameters</w:t>
      </w:r>
      <w:r>
        <w:t xml:space="preserve"> (thresholds, combination caps, the non-heating HDD cutoff) change how the engine </w:t>
      </w:r>
      <w:r>
        <w:rPr>
          <w:i/>
          <w:iCs/>
        </w:rPr>
        <w:t>models</w:t>
      </w:r>
      <w:r>
        <w:t xml:space="preserve">; the </w:t>
      </w:r>
      <w:r>
        <w:rPr>
          <w:b/>
          <w:bCs/>
        </w:rPr>
        <w:t>page filters</w:t>
      </w:r>
      <w:r>
        <w:t xml:space="preserve"> change only what you </w:t>
      </w:r>
      <w:r>
        <w:rPr>
          <w:i/>
          <w:iCs/>
        </w:rPr>
        <w:t>see</w:t>
      </w:r>
      <w:r>
        <w:t>.</w:t>
      </w:r>
    </w:p>
    <w:p w14:paraId="15BFA9E5" w14:textId="77777777" w:rsidR="003C0EBF" w:rsidRDefault="00000000">
      <w:pPr>
        <w:pStyle w:val="Heading1"/>
        <w:spacing w:before="260" w:after="110"/>
      </w:pPr>
      <w:r>
        <w:rPr>
          <w:b/>
          <w:bCs/>
          <w:color w:val="1F3864"/>
          <w:sz w:val="30"/>
          <w:szCs w:val="30"/>
        </w:rPr>
        <w:t>Controls &amp; Meta — parameter reference</w:t>
      </w:r>
    </w:p>
    <w:p w14:paraId="74E580BE" w14:textId="77777777" w:rsidR="003C0EBF" w:rsidRDefault="00000000">
      <w:pPr>
        <w:spacing w:after="100" w:line="262" w:lineRule="auto"/>
      </w:pPr>
      <w:r>
        <w:t xml:space="preserve">A key to every control on the Controls &amp; Meta page. These change how the engine </w:t>
      </w:r>
      <w:r>
        <w:rPr>
          <w:i/>
          <w:iCs/>
        </w:rPr>
        <w:t>models and searches</w:t>
      </w:r>
      <w:r>
        <w:t xml:space="preserve"> — set them before a run.</w:t>
      </w:r>
    </w:p>
    <w:p w14:paraId="55726F30" w14:textId="0D717412" w:rsidR="007F4599" w:rsidRDefault="007F4599">
      <w:pPr>
        <w:spacing w:after="100" w:line="262" w:lineRule="auto"/>
      </w:pPr>
      <w:r w:rsidRPr="007F4599">
        <w:drawing>
          <wp:inline distT="0" distB="0" distL="0" distR="0" wp14:anchorId="547E83B8" wp14:editId="1506B692">
            <wp:extent cx="6273800" cy="2372995"/>
            <wp:effectExtent l="0" t="0" r="0" b="8255"/>
            <wp:docPr id="140796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67755" name=""/>
                    <pic:cNvPicPr/>
                  </pic:nvPicPr>
                  <pic:blipFill>
                    <a:blip r:embed="rId12"/>
                    <a:stretch>
                      <a:fillRect/>
                    </a:stretch>
                  </pic:blipFill>
                  <pic:spPr>
                    <a:xfrm>
                      <a:off x="0" y="0"/>
                      <a:ext cx="6273800" cy="2372995"/>
                    </a:xfrm>
                    <a:prstGeom prst="rect">
                      <a:avLst/>
                    </a:prstGeom>
                  </pic:spPr>
                </pic:pic>
              </a:graphicData>
            </a:graphic>
          </wp:inline>
        </w:drawing>
      </w:r>
    </w:p>
    <w:p w14:paraId="6CFD2222" w14:textId="77777777" w:rsidR="003C0EBF" w:rsidRDefault="00000000">
      <w:pPr>
        <w:pStyle w:val="Heading2"/>
        <w:spacing w:before="200" w:after="80"/>
      </w:pPr>
      <w:r>
        <w:rPr>
          <w:b/>
          <w:bCs/>
          <w:color w:val="2E5090"/>
          <w:sz w:val="23"/>
          <w:szCs w:val="23"/>
        </w:rPr>
        <w:t>Common user controls</w:t>
      </w:r>
    </w:p>
    <w:tbl>
      <w:tblPr>
        <w:tblW w:w="9880" w:type="dxa"/>
        <w:tblBorders>
          <w:top w:val="single" w:sz="2" w:space="0" w:color="AAB4C8"/>
          <w:left w:val="single" w:sz="2" w:space="0" w:color="AAB4C8"/>
          <w:bottom w:val="single" w:sz="2" w:space="0" w:color="AAB4C8"/>
          <w:right w:val="single" w:sz="2" w:space="0" w:color="AAB4C8"/>
          <w:insideH w:val="single" w:sz="2" w:space="0" w:color="D0D7E5"/>
          <w:insideV w:val="single" w:sz="2" w:space="0" w:color="D0D7E5"/>
        </w:tblBorders>
        <w:tblCellMar>
          <w:left w:w="10" w:type="dxa"/>
          <w:right w:w="10" w:type="dxa"/>
        </w:tblCellMar>
        <w:tblLook w:val="0000" w:firstRow="0" w:lastRow="0" w:firstColumn="0" w:lastColumn="0" w:noHBand="0" w:noVBand="0"/>
      </w:tblPr>
      <w:tblGrid>
        <w:gridCol w:w="3000"/>
        <w:gridCol w:w="6880"/>
      </w:tblGrid>
      <w:tr w:rsidR="003C0EBF" w14:paraId="48280820" w14:textId="77777777">
        <w:tblPrEx>
          <w:tblCellMar>
            <w:top w:w="0" w:type="dxa"/>
            <w:bottom w:w="0" w:type="dxa"/>
          </w:tblCellMar>
        </w:tblPrEx>
        <w:trPr>
          <w:tblHeader/>
        </w:trPr>
        <w:tc>
          <w:tcPr>
            <w:tcW w:w="3000" w:type="dxa"/>
            <w:shd w:val="clear" w:color="auto" w:fill="1F3864"/>
            <w:tcMar>
              <w:top w:w="55" w:type="dxa"/>
              <w:left w:w="90" w:type="dxa"/>
              <w:bottom w:w="55" w:type="dxa"/>
              <w:right w:w="90" w:type="dxa"/>
            </w:tcMar>
          </w:tcPr>
          <w:p w14:paraId="461351BC" w14:textId="77777777" w:rsidR="003C0EBF" w:rsidRDefault="00000000">
            <w:r>
              <w:rPr>
                <w:b/>
                <w:bCs/>
                <w:color w:val="FFFFFF"/>
                <w:sz w:val="18"/>
                <w:szCs w:val="18"/>
              </w:rPr>
              <w:t>Control</w:t>
            </w:r>
          </w:p>
        </w:tc>
        <w:tc>
          <w:tcPr>
            <w:tcW w:w="6880" w:type="dxa"/>
            <w:shd w:val="clear" w:color="auto" w:fill="1F3864"/>
            <w:tcMar>
              <w:top w:w="55" w:type="dxa"/>
              <w:left w:w="90" w:type="dxa"/>
              <w:bottom w:w="55" w:type="dxa"/>
              <w:right w:w="90" w:type="dxa"/>
            </w:tcMar>
          </w:tcPr>
          <w:p w14:paraId="6E337BFA" w14:textId="77777777" w:rsidR="003C0EBF" w:rsidRDefault="00000000">
            <w:r>
              <w:rPr>
                <w:b/>
                <w:bCs/>
                <w:color w:val="FFFFFF"/>
                <w:sz w:val="18"/>
                <w:szCs w:val="18"/>
              </w:rPr>
              <w:t>What it does</w:t>
            </w:r>
          </w:p>
        </w:tc>
      </w:tr>
      <w:tr w:rsidR="003C0EBF" w14:paraId="2488A195" w14:textId="77777777">
        <w:tblPrEx>
          <w:tblCellMar>
            <w:top w:w="0" w:type="dxa"/>
            <w:bottom w:w="0" w:type="dxa"/>
          </w:tblCellMar>
        </w:tblPrEx>
        <w:tc>
          <w:tcPr>
            <w:tcW w:w="3000" w:type="dxa"/>
            <w:tcMar>
              <w:top w:w="55" w:type="dxa"/>
              <w:left w:w="90" w:type="dxa"/>
              <w:bottom w:w="55" w:type="dxa"/>
              <w:right w:w="90" w:type="dxa"/>
            </w:tcMar>
          </w:tcPr>
          <w:p w14:paraId="42CC9974" w14:textId="77777777" w:rsidR="003C0EBF" w:rsidRDefault="00000000">
            <w:r>
              <w:rPr>
                <w:sz w:val="18"/>
                <w:szCs w:val="18"/>
              </w:rPr>
              <w:t>Weather Data Toggle</w:t>
            </w:r>
          </w:p>
        </w:tc>
        <w:tc>
          <w:tcPr>
            <w:tcW w:w="6880" w:type="dxa"/>
            <w:tcMar>
              <w:top w:w="55" w:type="dxa"/>
              <w:left w:w="90" w:type="dxa"/>
              <w:bottom w:w="55" w:type="dxa"/>
              <w:right w:w="90" w:type="dxa"/>
            </w:tcMar>
          </w:tcPr>
          <w:p w14:paraId="3E27CB36" w14:textId="77777777" w:rsidR="003C0EBF" w:rsidRDefault="00000000">
            <w:r>
              <w:t xml:space="preserve">Where HDD/CDD come from: </w:t>
            </w:r>
          </w:p>
          <w:p w14:paraId="17ABA8D1" w14:textId="77777777" w:rsidR="003C0EBF" w:rsidRDefault="00000000">
            <w:r>
              <w:rPr>
                <w:rFonts w:ascii="Consolas" w:eastAsia="Consolas" w:hAnsi="Consolas" w:cs="Consolas"/>
                <w:color w:val="C7254E"/>
                <w:sz w:val="18"/>
                <w:szCs w:val="18"/>
              </w:rPr>
              <w:t>sigma</w:t>
            </w:r>
          </w:p>
          <w:p w14:paraId="2F78175E" w14:textId="77777777" w:rsidR="003C0EBF" w:rsidRDefault="00000000">
            <w:r>
              <w:t xml:space="preserve"> (auto lookup) or </w:t>
            </w:r>
          </w:p>
          <w:p w14:paraId="2D2548E4" w14:textId="77777777" w:rsidR="003C0EBF" w:rsidRDefault="00000000">
            <w:r>
              <w:rPr>
                <w:rFonts w:ascii="Consolas" w:eastAsia="Consolas" w:hAnsi="Consolas" w:cs="Consolas"/>
                <w:color w:val="C7254E"/>
                <w:sz w:val="18"/>
                <w:szCs w:val="18"/>
              </w:rPr>
              <w:t>csv</w:t>
            </w:r>
          </w:p>
          <w:p w14:paraId="0A6A2135" w14:textId="77777777" w:rsidR="003C0EBF" w:rsidRDefault="00000000">
            <w:r>
              <w:t xml:space="preserve"> (from your file).</w:t>
            </w:r>
          </w:p>
        </w:tc>
      </w:tr>
      <w:tr w:rsidR="003C0EBF" w14:paraId="55BADBD9" w14:textId="77777777">
        <w:tblPrEx>
          <w:tblCellMar>
            <w:top w:w="0" w:type="dxa"/>
            <w:bottom w:w="0" w:type="dxa"/>
          </w:tblCellMar>
        </w:tblPrEx>
        <w:tc>
          <w:tcPr>
            <w:tcW w:w="3000" w:type="dxa"/>
            <w:shd w:val="clear" w:color="auto" w:fill="EEF2F8"/>
            <w:tcMar>
              <w:top w:w="55" w:type="dxa"/>
              <w:left w:w="90" w:type="dxa"/>
              <w:bottom w:w="55" w:type="dxa"/>
              <w:right w:w="90" w:type="dxa"/>
            </w:tcMar>
          </w:tcPr>
          <w:p w14:paraId="28AB94DE" w14:textId="77777777" w:rsidR="003C0EBF" w:rsidRDefault="00000000">
            <w:r>
              <w:rPr>
                <w:sz w:val="18"/>
                <w:szCs w:val="18"/>
              </w:rPr>
              <w:t>CV RMSE Threshold</w:t>
            </w:r>
          </w:p>
        </w:tc>
        <w:tc>
          <w:tcPr>
            <w:tcW w:w="6880" w:type="dxa"/>
            <w:shd w:val="clear" w:color="auto" w:fill="EEF2F8"/>
            <w:tcMar>
              <w:top w:w="55" w:type="dxa"/>
              <w:left w:w="90" w:type="dxa"/>
              <w:bottom w:w="55" w:type="dxa"/>
              <w:right w:w="90" w:type="dxa"/>
            </w:tcMar>
          </w:tcPr>
          <w:p w14:paraId="597AC3EA" w14:textId="77777777" w:rsidR="003C0EBF" w:rsidRDefault="00000000">
            <w:r>
              <w:rPr>
                <w:sz w:val="18"/>
                <w:szCs w:val="18"/>
              </w:rPr>
              <w:t>Max CV-RMSE (%) a model may have and still pass quality. Lower = stricter.</w:t>
            </w:r>
          </w:p>
        </w:tc>
      </w:tr>
      <w:tr w:rsidR="003C0EBF" w14:paraId="54904333" w14:textId="77777777">
        <w:tblPrEx>
          <w:tblCellMar>
            <w:top w:w="0" w:type="dxa"/>
            <w:bottom w:w="0" w:type="dxa"/>
          </w:tblCellMar>
        </w:tblPrEx>
        <w:tc>
          <w:tcPr>
            <w:tcW w:w="3000" w:type="dxa"/>
            <w:tcMar>
              <w:top w:w="55" w:type="dxa"/>
              <w:left w:w="90" w:type="dxa"/>
              <w:bottom w:w="55" w:type="dxa"/>
              <w:right w:w="90" w:type="dxa"/>
            </w:tcMar>
          </w:tcPr>
          <w:p w14:paraId="7C90E6A0" w14:textId="77777777" w:rsidR="003C0EBF" w:rsidRDefault="00000000">
            <w:r>
              <w:rPr>
                <w:sz w:val="18"/>
                <w:szCs w:val="18"/>
              </w:rPr>
              <w:t>Electric / Gas R² Threshold</w:t>
            </w:r>
          </w:p>
        </w:tc>
        <w:tc>
          <w:tcPr>
            <w:tcW w:w="6880" w:type="dxa"/>
            <w:tcMar>
              <w:top w:w="55" w:type="dxa"/>
              <w:left w:w="90" w:type="dxa"/>
              <w:bottom w:w="55" w:type="dxa"/>
              <w:right w:w="90" w:type="dxa"/>
            </w:tcMar>
          </w:tcPr>
          <w:p w14:paraId="5DEC7D50" w14:textId="77777777" w:rsidR="003C0EBF" w:rsidRDefault="00000000">
            <w:r>
              <w:rPr>
                <w:sz w:val="18"/>
                <w:szCs w:val="18"/>
              </w:rPr>
              <w:t>Min R² a model needs to pass, per fuel (electric stricter than gas).</w:t>
            </w:r>
          </w:p>
        </w:tc>
      </w:tr>
      <w:tr w:rsidR="003C0EBF" w14:paraId="3F6DBC09" w14:textId="77777777">
        <w:tblPrEx>
          <w:tblCellMar>
            <w:top w:w="0" w:type="dxa"/>
            <w:bottom w:w="0" w:type="dxa"/>
          </w:tblCellMar>
        </w:tblPrEx>
        <w:tc>
          <w:tcPr>
            <w:tcW w:w="3000" w:type="dxa"/>
            <w:shd w:val="clear" w:color="auto" w:fill="EEF2F8"/>
            <w:tcMar>
              <w:top w:w="55" w:type="dxa"/>
              <w:left w:w="90" w:type="dxa"/>
              <w:bottom w:w="55" w:type="dxa"/>
              <w:right w:w="90" w:type="dxa"/>
            </w:tcMar>
          </w:tcPr>
          <w:p w14:paraId="3D6ECCE6" w14:textId="77777777" w:rsidR="003C0EBF" w:rsidRDefault="00000000">
            <w:r>
              <w:rPr>
                <w:sz w:val="18"/>
                <w:szCs w:val="18"/>
              </w:rPr>
              <w:t>Reporting Outlier Floor / Ceiling</w:t>
            </w:r>
          </w:p>
        </w:tc>
        <w:tc>
          <w:tcPr>
            <w:tcW w:w="6880" w:type="dxa"/>
            <w:shd w:val="clear" w:color="auto" w:fill="EEF2F8"/>
            <w:tcMar>
              <w:top w:w="55" w:type="dxa"/>
              <w:left w:w="90" w:type="dxa"/>
              <w:bottom w:w="55" w:type="dxa"/>
              <w:right w:w="90" w:type="dxa"/>
            </w:tcMar>
          </w:tcPr>
          <w:p w14:paraId="5EB7776F" w14:textId="77777777" w:rsidR="003C0EBF" w:rsidRDefault="00000000">
            <w:r>
              <w:rPr>
                <w:sz w:val="18"/>
                <w:szCs w:val="18"/>
              </w:rPr>
              <w:t>The % avoided band a reporting bill must fall in to count (default -10 to 40).</w:t>
            </w:r>
          </w:p>
        </w:tc>
      </w:tr>
      <w:tr w:rsidR="003C0EBF" w14:paraId="1068FCC1" w14:textId="77777777">
        <w:tblPrEx>
          <w:tblCellMar>
            <w:top w:w="0" w:type="dxa"/>
            <w:bottom w:w="0" w:type="dxa"/>
          </w:tblCellMar>
        </w:tblPrEx>
        <w:tc>
          <w:tcPr>
            <w:tcW w:w="3000" w:type="dxa"/>
            <w:tcMar>
              <w:top w:w="55" w:type="dxa"/>
              <w:left w:w="90" w:type="dxa"/>
              <w:bottom w:w="55" w:type="dxa"/>
              <w:right w:w="90" w:type="dxa"/>
            </w:tcMar>
          </w:tcPr>
          <w:p w14:paraId="6FD36F85" w14:textId="77777777" w:rsidR="003C0EBF" w:rsidRDefault="00000000">
            <w:r>
              <w:rPr>
                <w:sz w:val="18"/>
                <w:szCs w:val="18"/>
              </w:rPr>
              <w:t>Electric / Gas Baseline Minimum Records</w:t>
            </w:r>
          </w:p>
        </w:tc>
        <w:tc>
          <w:tcPr>
            <w:tcW w:w="6880" w:type="dxa"/>
            <w:tcMar>
              <w:top w:w="55" w:type="dxa"/>
              <w:left w:w="90" w:type="dxa"/>
              <w:bottom w:w="55" w:type="dxa"/>
              <w:right w:w="90" w:type="dxa"/>
            </w:tcMar>
          </w:tcPr>
          <w:p w14:paraId="1D6A41BF" w14:textId="77777777" w:rsidR="003C0EBF" w:rsidRDefault="00000000">
            <w:r>
              <w:rPr>
                <w:sz w:val="18"/>
                <w:szCs w:val="18"/>
              </w:rPr>
              <w:t xml:space="preserve">Fewest baseline </w:t>
            </w:r>
            <w:proofErr w:type="gramStart"/>
            <w:r>
              <w:rPr>
                <w:sz w:val="18"/>
                <w:szCs w:val="18"/>
              </w:rPr>
              <w:t>bills a meter</w:t>
            </w:r>
            <w:proofErr w:type="gramEnd"/>
            <w:r>
              <w:rPr>
                <w:sz w:val="18"/>
                <w:szCs w:val="18"/>
              </w:rPr>
              <w:t xml:space="preserve"> </w:t>
            </w:r>
            <w:proofErr w:type="gramStart"/>
            <w:r>
              <w:rPr>
                <w:sz w:val="18"/>
                <w:szCs w:val="18"/>
              </w:rPr>
              <w:t>needs</w:t>
            </w:r>
            <w:proofErr w:type="gramEnd"/>
            <w:r>
              <w:rPr>
                <w:sz w:val="18"/>
                <w:szCs w:val="18"/>
              </w:rPr>
              <w:t xml:space="preserve"> before the engine will model it (12 / 8).</w:t>
            </w:r>
          </w:p>
        </w:tc>
      </w:tr>
      <w:tr w:rsidR="007F4599" w14:paraId="6A0B75CA" w14:textId="77777777">
        <w:tblPrEx>
          <w:tblCellMar>
            <w:top w:w="0" w:type="dxa"/>
            <w:bottom w:w="0" w:type="dxa"/>
          </w:tblCellMar>
        </w:tblPrEx>
        <w:tc>
          <w:tcPr>
            <w:tcW w:w="3000" w:type="dxa"/>
            <w:shd w:val="clear" w:color="auto" w:fill="EEF2F8"/>
            <w:tcMar>
              <w:top w:w="55" w:type="dxa"/>
              <w:left w:w="90" w:type="dxa"/>
              <w:bottom w:w="55" w:type="dxa"/>
              <w:right w:w="90" w:type="dxa"/>
            </w:tcMar>
          </w:tcPr>
          <w:p w14:paraId="26B52CB7" w14:textId="0C92203A" w:rsidR="007F4599" w:rsidRDefault="007F4599" w:rsidP="007F4599">
            <w:r>
              <w:rPr>
                <w:sz w:val="18"/>
                <w:szCs w:val="18"/>
              </w:rPr>
              <w:t>Weather / Input Data Table Name</w:t>
            </w:r>
          </w:p>
        </w:tc>
        <w:tc>
          <w:tcPr>
            <w:tcW w:w="6880" w:type="dxa"/>
            <w:shd w:val="clear" w:color="auto" w:fill="EEF2F8"/>
            <w:tcMar>
              <w:top w:w="55" w:type="dxa"/>
              <w:left w:w="90" w:type="dxa"/>
              <w:bottom w:w="55" w:type="dxa"/>
              <w:right w:w="90" w:type="dxa"/>
            </w:tcMar>
          </w:tcPr>
          <w:p w14:paraId="0F812F97" w14:textId="5CEB0B83" w:rsidR="007F4599" w:rsidRDefault="007F4599" w:rsidP="007F4599">
            <w:r>
              <w:rPr>
                <w:sz w:val="18"/>
                <w:szCs w:val="18"/>
              </w:rPr>
              <w:t>Names of the Sigma weather element and the input element the engine reads.</w:t>
            </w:r>
          </w:p>
        </w:tc>
      </w:tr>
    </w:tbl>
    <w:p w14:paraId="0F6A58B6" w14:textId="77777777" w:rsidR="00FD2066" w:rsidRDefault="00FD2066">
      <w:pPr>
        <w:pStyle w:val="Heading2"/>
        <w:spacing w:before="200" w:after="80"/>
        <w:rPr>
          <w:b/>
          <w:bCs/>
          <w:color w:val="2E5090"/>
          <w:sz w:val="23"/>
          <w:szCs w:val="23"/>
        </w:rPr>
      </w:pPr>
    </w:p>
    <w:p w14:paraId="56993C4F" w14:textId="12E8FE24" w:rsidR="003C0EBF" w:rsidRDefault="00000000">
      <w:pPr>
        <w:pStyle w:val="Heading2"/>
        <w:spacing w:before="200" w:after="80"/>
      </w:pPr>
      <w:r>
        <w:rPr>
          <w:b/>
          <w:bCs/>
          <w:color w:val="2E5090"/>
          <w:sz w:val="23"/>
          <w:szCs w:val="23"/>
        </w:rPr>
        <w:lastRenderedPageBreak/>
        <w:t>Weather controls</w:t>
      </w:r>
    </w:p>
    <w:tbl>
      <w:tblPr>
        <w:tblW w:w="9880" w:type="dxa"/>
        <w:tblBorders>
          <w:top w:val="single" w:sz="2" w:space="0" w:color="AAB4C8"/>
          <w:left w:val="single" w:sz="2" w:space="0" w:color="AAB4C8"/>
          <w:bottom w:val="single" w:sz="2" w:space="0" w:color="AAB4C8"/>
          <w:right w:val="single" w:sz="2" w:space="0" w:color="AAB4C8"/>
          <w:insideH w:val="single" w:sz="2" w:space="0" w:color="D0D7E5"/>
          <w:insideV w:val="single" w:sz="2" w:space="0" w:color="D0D7E5"/>
        </w:tblBorders>
        <w:tblCellMar>
          <w:left w:w="10" w:type="dxa"/>
          <w:right w:w="10" w:type="dxa"/>
        </w:tblCellMar>
        <w:tblLook w:val="0000" w:firstRow="0" w:lastRow="0" w:firstColumn="0" w:lastColumn="0" w:noHBand="0" w:noVBand="0"/>
      </w:tblPr>
      <w:tblGrid>
        <w:gridCol w:w="3000"/>
        <w:gridCol w:w="6880"/>
      </w:tblGrid>
      <w:tr w:rsidR="003C0EBF" w14:paraId="70144089" w14:textId="77777777">
        <w:tblPrEx>
          <w:tblCellMar>
            <w:top w:w="0" w:type="dxa"/>
            <w:bottom w:w="0" w:type="dxa"/>
          </w:tblCellMar>
        </w:tblPrEx>
        <w:trPr>
          <w:tblHeader/>
        </w:trPr>
        <w:tc>
          <w:tcPr>
            <w:tcW w:w="3000" w:type="dxa"/>
            <w:shd w:val="clear" w:color="auto" w:fill="1F3864"/>
            <w:tcMar>
              <w:top w:w="55" w:type="dxa"/>
              <w:left w:w="90" w:type="dxa"/>
              <w:bottom w:w="55" w:type="dxa"/>
              <w:right w:w="90" w:type="dxa"/>
            </w:tcMar>
          </w:tcPr>
          <w:p w14:paraId="4FAB7BA3" w14:textId="77777777" w:rsidR="003C0EBF" w:rsidRDefault="00000000">
            <w:r>
              <w:rPr>
                <w:b/>
                <w:bCs/>
                <w:color w:val="FFFFFF"/>
                <w:sz w:val="18"/>
                <w:szCs w:val="18"/>
              </w:rPr>
              <w:t>Control</w:t>
            </w:r>
          </w:p>
        </w:tc>
        <w:tc>
          <w:tcPr>
            <w:tcW w:w="6880" w:type="dxa"/>
            <w:shd w:val="clear" w:color="auto" w:fill="1F3864"/>
            <w:tcMar>
              <w:top w:w="55" w:type="dxa"/>
              <w:left w:w="90" w:type="dxa"/>
              <w:bottom w:w="55" w:type="dxa"/>
              <w:right w:w="90" w:type="dxa"/>
            </w:tcMar>
          </w:tcPr>
          <w:p w14:paraId="00B30D5C" w14:textId="77777777" w:rsidR="003C0EBF" w:rsidRDefault="00000000">
            <w:r>
              <w:rPr>
                <w:b/>
                <w:bCs/>
                <w:color w:val="FFFFFF"/>
                <w:sz w:val="18"/>
                <w:szCs w:val="18"/>
              </w:rPr>
              <w:t>What it does</w:t>
            </w:r>
          </w:p>
        </w:tc>
      </w:tr>
      <w:tr w:rsidR="003C0EBF" w14:paraId="5B4F21F8" w14:textId="77777777">
        <w:tblPrEx>
          <w:tblCellMar>
            <w:top w:w="0" w:type="dxa"/>
            <w:bottom w:w="0" w:type="dxa"/>
          </w:tblCellMar>
        </w:tblPrEx>
        <w:tc>
          <w:tcPr>
            <w:tcW w:w="3000" w:type="dxa"/>
            <w:tcMar>
              <w:top w:w="55" w:type="dxa"/>
              <w:left w:w="90" w:type="dxa"/>
              <w:bottom w:w="55" w:type="dxa"/>
              <w:right w:w="90" w:type="dxa"/>
            </w:tcMar>
          </w:tcPr>
          <w:p w14:paraId="53FCB7DD" w14:textId="77777777" w:rsidR="003C0EBF" w:rsidRDefault="00000000">
            <w:r>
              <w:rPr>
                <w:sz w:val="18"/>
                <w:szCs w:val="18"/>
              </w:rPr>
              <w:t>Seasonal Balance Threshold (Ele. / Gas)</w:t>
            </w:r>
          </w:p>
        </w:tc>
        <w:tc>
          <w:tcPr>
            <w:tcW w:w="6880" w:type="dxa"/>
            <w:tcMar>
              <w:top w:w="55" w:type="dxa"/>
              <w:left w:w="90" w:type="dxa"/>
              <w:bottom w:w="55" w:type="dxa"/>
              <w:right w:w="90" w:type="dxa"/>
            </w:tcMar>
          </w:tcPr>
          <w:p w14:paraId="2126747A" w14:textId="77777777" w:rsidR="003C0EBF" w:rsidRDefault="00000000">
            <w:r>
              <w:rPr>
                <w:sz w:val="18"/>
                <w:szCs w:val="18"/>
              </w:rPr>
              <w:t>How evenly a baseline must span the seasons to pass (electric 0.65 / gas 0.50).</w:t>
            </w:r>
          </w:p>
        </w:tc>
      </w:tr>
      <w:tr w:rsidR="003C0EBF" w14:paraId="14595078" w14:textId="77777777">
        <w:tblPrEx>
          <w:tblCellMar>
            <w:top w:w="0" w:type="dxa"/>
            <w:bottom w:w="0" w:type="dxa"/>
          </w:tblCellMar>
        </w:tblPrEx>
        <w:tc>
          <w:tcPr>
            <w:tcW w:w="3000" w:type="dxa"/>
            <w:shd w:val="clear" w:color="auto" w:fill="EEF2F8"/>
            <w:tcMar>
              <w:top w:w="55" w:type="dxa"/>
              <w:left w:w="90" w:type="dxa"/>
              <w:bottom w:w="55" w:type="dxa"/>
              <w:right w:w="90" w:type="dxa"/>
            </w:tcMar>
          </w:tcPr>
          <w:p w14:paraId="05D70309" w14:textId="77777777" w:rsidR="003C0EBF" w:rsidRDefault="00000000">
            <w:r>
              <w:rPr>
                <w:sz w:val="18"/>
                <w:szCs w:val="18"/>
              </w:rPr>
              <w:t>Quarterly Spread</w:t>
            </w:r>
          </w:p>
        </w:tc>
        <w:tc>
          <w:tcPr>
            <w:tcW w:w="6880" w:type="dxa"/>
            <w:shd w:val="clear" w:color="auto" w:fill="EEF2F8"/>
            <w:tcMar>
              <w:top w:w="55" w:type="dxa"/>
              <w:left w:w="90" w:type="dxa"/>
              <w:bottom w:w="55" w:type="dxa"/>
              <w:right w:w="90" w:type="dxa"/>
            </w:tcMar>
          </w:tcPr>
          <w:p w14:paraId="249C1EE0" w14:textId="77777777" w:rsidR="003C0EBF" w:rsidRDefault="00000000">
            <w:r>
              <w:rPr>
                <w:sz w:val="18"/>
                <w:szCs w:val="18"/>
              </w:rPr>
              <w:t>Max allowed unevenness in bill counts across the four quarters.</w:t>
            </w:r>
          </w:p>
        </w:tc>
      </w:tr>
      <w:tr w:rsidR="003C0EBF" w14:paraId="66B8A7A5" w14:textId="77777777">
        <w:tblPrEx>
          <w:tblCellMar>
            <w:top w:w="0" w:type="dxa"/>
            <w:bottom w:w="0" w:type="dxa"/>
          </w:tblCellMar>
        </w:tblPrEx>
        <w:tc>
          <w:tcPr>
            <w:tcW w:w="3000" w:type="dxa"/>
            <w:tcMar>
              <w:top w:w="55" w:type="dxa"/>
              <w:left w:w="90" w:type="dxa"/>
              <w:bottom w:w="55" w:type="dxa"/>
              <w:right w:w="90" w:type="dxa"/>
            </w:tcMar>
          </w:tcPr>
          <w:p w14:paraId="4170BDF2" w14:textId="77777777" w:rsidR="003C0EBF" w:rsidRDefault="00000000">
            <w:r>
              <w:rPr>
                <w:sz w:val="18"/>
                <w:szCs w:val="18"/>
              </w:rPr>
              <w:t>Weather Coverage Threshold</w:t>
            </w:r>
          </w:p>
        </w:tc>
        <w:tc>
          <w:tcPr>
            <w:tcW w:w="6880" w:type="dxa"/>
            <w:tcMar>
              <w:top w:w="55" w:type="dxa"/>
              <w:left w:w="90" w:type="dxa"/>
              <w:bottom w:w="55" w:type="dxa"/>
              <w:right w:w="90" w:type="dxa"/>
            </w:tcMar>
          </w:tcPr>
          <w:p w14:paraId="1D33C927" w14:textId="77777777" w:rsidR="003C0EBF" w:rsidRDefault="00000000">
            <w:r>
              <w:rPr>
                <w:sz w:val="18"/>
                <w:szCs w:val="18"/>
              </w:rPr>
              <w:t>Min % of the reporting weather range the baseline must cover (default 75%).</w:t>
            </w:r>
          </w:p>
        </w:tc>
      </w:tr>
      <w:tr w:rsidR="007F4599" w14:paraId="58A5836D" w14:textId="77777777" w:rsidTr="001F4344">
        <w:tblPrEx>
          <w:tblCellMar>
            <w:top w:w="0" w:type="dxa"/>
            <w:bottom w:w="0" w:type="dxa"/>
          </w:tblCellMar>
        </w:tblPrEx>
        <w:tc>
          <w:tcPr>
            <w:tcW w:w="3000" w:type="dxa"/>
            <w:shd w:val="clear" w:color="auto" w:fill="EEF2F8"/>
            <w:tcMar>
              <w:top w:w="55" w:type="dxa"/>
              <w:left w:w="90" w:type="dxa"/>
              <w:bottom w:w="55" w:type="dxa"/>
              <w:right w:w="90" w:type="dxa"/>
            </w:tcMar>
          </w:tcPr>
          <w:p w14:paraId="51268026" w14:textId="77777777" w:rsidR="007F4599" w:rsidRDefault="007F4599" w:rsidP="001F4344">
            <w:r>
              <w:rPr>
                <w:sz w:val="18"/>
                <w:szCs w:val="18"/>
              </w:rPr>
              <w:t>Gas Non-Heating HDD</w:t>
            </w:r>
          </w:p>
        </w:tc>
        <w:tc>
          <w:tcPr>
            <w:tcW w:w="6880" w:type="dxa"/>
            <w:shd w:val="clear" w:color="auto" w:fill="EEF2F8"/>
            <w:tcMar>
              <w:top w:w="55" w:type="dxa"/>
              <w:left w:w="90" w:type="dxa"/>
              <w:bottom w:w="55" w:type="dxa"/>
              <w:right w:w="90" w:type="dxa"/>
            </w:tcMar>
          </w:tcPr>
          <w:p w14:paraId="4D0F2259" w14:textId="77777777" w:rsidR="007F4599" w:rsidRDefault="007F4599" w:rsidP="001F4344">
            <w:r>
              <w:rPr>
                <w:sz w:val="18"/>
                <w:szCs w:val="18"/>
              </w:rPr>
              <w:t>Gas bills below this HDD are treated as non-heating and dropped from savings (</w:t>
            </w:r>
            <w:proofErr w:type="gramStart"/>
            <w:r>
              <w:rPr>
                <w:sz w:val="18"/>
                <w:szCs w:val="18"/>
              </w:rPr>
              <w:t>default</w:t>
            </w:r>
            <w:proofErr w:type="gramEnd"/>
            <w:r>
              <w:rPr>
                <w:sz w:val="18"/>
                <w:szCs w:val="18"/>
              </w:rPr>
              <w:t xml:space="preserve"> 50).</w:t>
            </w:r>
          </w:p>
        </w:tc>
      </w:tr>
    </w:tbl>
    <w:p w14:paraId="550453E9" w14:textId="77777777" w:rsidR="003C0EBF" w:rsidRDefault="00000000">
      <w:pPr>
        <w:pStyle w:val="Heading2"/>
        <w:spacing w:before="200" w:after="80"/>
      </w:pPr>
      <w:r>
        <w:rPr>
          <w:b/>
          <w:bCs/>
          <w:color w:val="2E5090"/>
          <w:sz w:val="23"/>
          <w:szCs w:val="23"/>
        </w:rPr>
        <w:t>Optimization controls</w:t>
      </w:r>
    </w:p>
    <w:tbl>
      <w:tblPr>
        <w:tblW w:w="9880" w:type="dxa"/>
        <w:tblBorders>
          <w:top w:val="single" w:sz="2" w:space="0" w:color="AAB4C8"/>
          <w:left w:val="single" w:sz="2" w:space="0" w:color="AAB4C8"/>
          <w:bottom w:val="single" w:sz="2" w:space="0" w:color="AAB4C8"/>
          <w:right w:val="single" w:sz="2" w:space="0" w:color="AAB4C8"/>
          <w:insideH w:val="single" w:sz="2" w:space="0" w:color="D0D7E5"/>
          <w:insideV w:val="single" w:sz="2" w:space="0" w:color="D0D7E5"/>
        </w:tblBorders>
        <w:tblCellMar>
          <w:left w:w="10" w:type="dxa"/>
          <w:right w:w="10" w:type="dxa"/>
        </w:tblCellMar>
        <w:tblLook w:val="0000" w:firstRow="0" w:lastRow="0" w:firstColumn="0" w:lastColumn="0" w:noHBand="0" w:noVBand="0"/>
      </w:tblPr>
      <w:tblGrid>
        <w:gridCol w:w="3000"/>
        <w:gridCol w:w="6880"/>
      </w:tblGrid>
      <w:tr w:rsidR="003C0EBF" w14:paraId="11370EB1" w14:textId="77777777">
        <w:tblPrEx>
          <w:tblCellMar>
            <w:top w:w="0" w:type="dxa"/>
            <w:bottom w:w="0" w:type="dxa"/>
          </w:tblCellMar>
        </w:tblPrEx>
        <w:trPr>
          <w:tblHeader/>
        </w:trPr>
        <w:tc>
          <w:tcPr>
            <w:tcW w:w="3000" w:type="dxa"/>
            <w:shd w:val="clear" w:color="auto" w:fill="1F3864"/>
            <w:tcMar>
              <w:top w:w="55" w:type="dxa"/>
              <w:left w:w="90" w:type="dxa"/>
              <w:bottom w:w="55" w:type="dxa"/>
              <w:right w:w="90" w:type="dxa"/>
            </w:tcMar>
          </w:tcPr>
          <w:p w14:paraId="2213EBDC" w14:textId="77777777" w:rsidR="003C0EBF" w:rsidRDefault="00000000">
            <w:r>
              <w:rPr>
                <w:b/>
                <w:bCs/>
                <w:color w:val="FFFFFF"/>
                <w:sz w:val="18"/>
                <w:szCs w:val="18"/>
              </w:rPr>
              <w:t>Control</w:t>
            </w:r>
          </w:p>
        </w:tc>
        <w:tc>
          <w:tcPr>
            <w:tcW w:w="6880" w:type="dxa"/>
            <w:shd w:val="clear" w:color="auto" w:fill="1F3864"/>
            <w:tcMar>
              <w:top w:w="55" w:type="dxa"/>
              <w:left w:w="90" w:type="dxa"/>
              <w:bottom w:w="55" w:type="dxa"/>
              <w:right w:w="90" w:type="dxa"/>
            </w:tcMar>
          </w:tcPr>
          <w:p w14:paraId="714C2512" w14:textId="77777777" w:rsidR="003C0EBF" w:rsidRDefault="00000000">
            <w:r>
              <w:rPr>
                <w:b/>
                <w:bCs/>
                <w:color w:val="FFFFFF"/>
                <w:sz w:val="18"/>
                <w:szCs w:val="18"/>
              </w:rPr>
              <w:t>What it does</w:t>
            </w:r>
          </w:p>
        </w:tc>
      </w:tr>
      <w:tr w:rsidR="003C0EBF" w14:paraId="5B90291D" w14:textId="77777777">
        <w:tblPrEx>
          <w:tblCellMar>
            <w:top w:w="0" w:type="dxa"/>
            <w:bottom w:w="0" w:type="dxa"/>
          </w:tblCellMar>
        </w:tblPrEx>
        <w:tc>
          <w:tcPr>
            <w:tcW w:w="3000" w:type="dxa"/>
            <w:tcMar>
              <w:top w:w="55" w:type="dxa"/>
              <w:left w:w="90" w:type="dxa"/>
              <w:bottom w:w="55" w:type="dxa"/>
              <w:right w:w="90" w:type="dxa"/>
            </w:tcMar>
          </w:tcPr>
          <w:p w14:paraId="083B4630" w14:textId="77777777" w:rsidR="003C0EBF" w:rsidRDefault="00000000">
            <w:r>
              <w:rPr>
                <w:sz w:val="18"/>
                <w:szCs w:val="18"/>
              </w:rPr>
              <w:t>Preferred Minimum Bills/Quarter</w:t>
            </w:r>
          </w:p>
        </w:tc>
        <w:tc>
          <w:tcPr>
            <w:tcW w:w="6880" w:type="dxa"/>
            <w:tcMar>
              <w:top w:w="55" w:type="dxa"/>
              <w:left w:w="90" w:type="dxa"/>
              <w:bottom w:w="55" w:type="dxa"/>
              <w:right w:w="90" w:type="dxa"/>
            </w:tcMar>
          </w:tcPr>
          <w:p w14:paraId="65006784" w14:textId="77777777" w:rsidR="003C0EBF" w:rsidRDefault="00000000">
            <w:r>
              <w:rPr>
                <w:sz w:val="18"/>
                <w:szCs w:val="18"/>
              </w:rPr>
              <w:t>Target number of baseline bills per quarter the search prefers.</w:t>
            </w:r>
          </w:p>
        </w:tc>
      </w:tr>
      <w:tr w:rsidR="003C0EBF" w14:paraId="17FB8037" w14:textId="77777777">
        <w:tblPrEx>
          <w:tblCellMar>
            <w:top w:w="0" w:type="dxa"/>
            <w:bottom w:w="0" w:type="dxa"/>
          </w:tblCellMar>
        </w:tblPrEx>
        <w:tc>
          <w:tcPr>
            <w:tcW w:w="3000" w:type="dxa"/>
            <w:shd w:val="clear" w:color="auto" w:fill="EEF2F8"/>
            <w:tcMar>
              <w:top w:w="55" w:type="dxa"/>
              <w:left w:w="90" w:type="dxa"/>
              <w:bottom w:w="55" w:type="dxa"/>
              <w:right w:w="90" w:type="dxa"/>
            </w:tcMar>
          </w:tcPr>
          <w:p w14:paraId="44862888" w14:textId="77777777" w:rsidR="003C0EBF" w:rsidRDefault="00000000">
            <w:r>
              <w:rPr>
                <w:sz w:val="18"/>
                <w:szCs w:val="18"/>
              </w:rPr>
              <w:t>Max Combinations</w:t>
            </w:r>
          </w:p>
        </w:tc>
        <w:tc>
          <w:tcPr>
            <w:tcW w:w="6880" w:type="dxa"/>
            <w:shd w:val="clear" w:color="auto" w:fill="EEF2F8"/>
            <w:tcMar>
              <w:top w:w="55" w:type="dxa"/>
              <w:left w:w="90" w:type="dxa"/>
              <w:bottom w:w="55" w:type="dxa"/>
              <w:right w:w="90" w:type="dxa"/>
            </w:tcMar>
          </w:tcPr>
          <w:p w14:paraId="69CDD1EE" w14:textId="77777777" w:rsidR="003C0EBF" w:rsidRDefault="00000000">
            <w:r>
              <w:rPr>
                <w:sz w:val="18"/>
                <w:szCs w:val="18"/>
              </w:rPr>
              <w:t>Cap on sampled baseline combinations per site when the total is too large to enumerate. Lower to speed up long runs.</w:t>
            </w:r>
          </w:p>
        </w:tc>
      </w:tr>
      <w:tr w:rsidR="003C0EBF" w14:paraId="4D63F274" w14:textId="77777777">
        <w:tblPrEx>
          <w:tblCellMar>
            <w:top w:w="0" w:type="dxa"/>
            <w:bottom w:w="0" w:type="dxa"/>
          </w:tblCellMar>
        </w:tblPrEx>
        <w:tc>
          <w:tcPr>
            <w:tcW w:w="3000" w:type="dxa"/>
            <w:tcMar>
              <w:top w:w="55" w:type="dxa"/>
              <w:left w:w="90" w:type="dxa"/>
              <w:bottom w:w="55" w:type="dxa"/>
              <w:right w:w="90" w:type="dxa"/>
            </w:tcMar>
          </w:tcPr>
          <w:p w14:paraId="26726EE9" w14:textId="77777777" w:rsidR="003C0EBF" w:rsidRDefault="00000000">
            <w:r>
              <w:rPr>
                <w:sz w:val="18"/>
                <w:szCs w:val="18"/>
              </w:rPr>
              <w:t>Exhaustive Limit Combinations</w:t>
            </w:r>
          </w:p>
        </w:tc>
        <w:tc>
          <w:tcPr>
            <w:tcW w:w="6880" w:type="dxa"/>
            <w:tcMar>
              <w:top w:w="55" w:type="dxa"/>
              <w:left w:w="90" w:type="dxa"/>
              <w:bottom w:w="55" w:type="dxa"/>
              <w:right w:w="90" w:type="dxa"/>
            </w:tcMar>
          </w:tcPr>
          <w:p w14:paraId="0F15AB93" w14:textId="77777777" w:rsidR="003C0EBF" w:rsidRDefault="00000000">
            <w:r>
              <w:rPr>
                <w:sz w:val="18"/>
                <w:szCs w:val="18"/>
              </w:rPr>
              <w:t>If a site's possible combinations are at or below this, the engine tests them all; above it, it samples. Lower to speed up long runs.</w:t>
            </w:r>
          </w:p>
        </w:tc>
      </w:tr>
    </w:tbl>
    <w:p w14:paraId="0E5933FF" w14:textId="77777777" w:rsidR="003C0EBF" w:rsidRDefault="00000000">
      <w:pPr>
        <w:pStyle w:val="Heading2"/>
        <w:spacing w:before="200" w:after="80"/>
      </w:pPr>
      <w:r>
        <w:rPr>
          <w:b/>
          <w:bCs/>
          <w:color w:val="2E5090"/>
          <w:sz w:val="23"/>
          <w:szCs w:val="23"/>
        </w:rPr>
        <w:t>Multi-meter review controls</w:t>
      </w:r>
    </w:p>
    <w:tbl>
      <w:tblPr>
        <w:tblW w:w="9880" w:type="dxa"/>
        <w:tblBorders>
          <w:top w:val="single" w:sz="2" w:space="0" w:color="AAB4C8"/>
          <w:left w:val="single" w:sz="2" w:space="0" w:color="AAB4C8"/>
          <w:bottom w:val="single" w:sz="2" w:space="0" w:color="AAB4C8"/>
          <w:right w:val="single" w:sz="2" w:space="0" w:color="AAB4C8"/>
          <w:insideH w:val="single" w:sz="2" w:space="0" w:color="D0D7E5"/>
          <w:insideV w:val="single" w:sz="2" w:space="0" w:color="D0D7E5"/>
        </w:tblBorders>
        <w:tblCellMar>
          <w:left w:w="10" w:type="dxa"/>
          <w:right w:w="10" w:type="dxa"/>
        </w:tblCellMar>
        <w:tblLook w:val="0000" w:firstRow="0" w:lastRow="0" w:firstColumn="0" w:lastColumn="0" w:noHBand="0" w:noVBand="0"/>
      </w:tblPr>
      <w:tblGrid>
        <w:gridCol w:w="3000"/>
        <w:gridCol w:w="6880"/>
      </w:tblGrid>
      <w:tr w:rsidR="003C0EBF" w14:paraId="3E36A76C" w14:textId="77777777">
        <w:tblPrEx>
          <w:tblCellMar>
            <w:top w:w="0" w:type="dxa"/>
            <w:bottom w:w="0" w:type="dxa"/>
          </w:tblCellMar>
        </w:tblPrEx>
        <w:trPr>
          <w:tblHeader/>
        </w:trPr>
        <w:tc>
          <w:tcPr>
            <w:tcW w:w="3000" w:type="dxa"/>
            <w:shd w:val="clear" w:color="auto" w:fill="1F3864"/>
            <w:tcMar>
              <w:top w:w="55" w:type="dxa"/>
              <w:left w:w="90" w:type="dxa"/>
              <w:bottom w:w="55" w:type="dxa"/>
              <w:right w:w="90" w:type="dxa"/>
            </w:tcMar>
          </w:tcPr>
          <w:p w14:paraId="0F2C67AD" w14:textId="77777777" w:rsidR="003C0EBF" w:rsidRDefault="00000000">
            <w:r>
              <w:rPr>
                <w:b/>
                <w:bCs/>
                <w:color w:val="FFFFFF"/>
                <w:sz w:val="18"/>
                <w:szCs w:val="18"/>
              </w:rPr>
              <w:t>Control</w:t>
            </w:r>
          </w:p>
        </w:tc>
        <w:tc>
          <w:tcPr>
            <w:tcW w:w="6880" w:type="dxa"/>
            <w:shd w:val="clear" w:color="auto" w:fill="1F3864"/>
            <w:tcMar>
              <w:top w:w="55" w:type="dxa"/>
              <w:left w:w="90" w:type="dxa"/>
              <w:bottom w:w="55" w:type="dxa"/>
              <w:right w:w="90" w:type="dxa"/>
            </w:tcMar>
          </w:tcPr>
          <w:p w14:paraId="35920781" w14:textId="77777777" w:rsidR="003C0EBF" w:rsidRDefault="00000000">
            <w:r>
              <w:rPr>
                <w:b/>
                <w:bCs/>
                <w:color w:val="FFFFFF"/>
                <w:sz w:val="18"/>
                <w:szCs w:val="18"/>
              </w:rPr>
              <w:t>What it does</w:t>
            </w:r>
          </w:p>
        </w:tc>
      </w:tr>
      <w:tr w:rsidR="003C0EBF" w14:paraId="28F30AA4" w14:textId="77777777">
        <w:tblPrEx>
          <w:tblCellMar>
            <w:top w:w="0" w:type="dxa"/>
            <w:bottom w:w="0" w:type="dxa"/>
          </w:tblCellMar>
        </w:tblPrEx>
        <w:tc>
          <w:tcPr>
            <w:tcW w:w="3000" w:type="dxa"/>
            <w:tcMar>
              <w:top w:w="55" w:type="dxa"/>
              <w:left w:w="90" w:type="dxa"/>
              <w:bottom w:w="55" w:type="dxa"/>
              <w:right w:w="90" w:type="dxa"/>
            </w:tcMar>
          </w:tcPr>
          <w:p w14:paraId="51C19F9E" w14:textId="77777777" w:rsidR="003C0EBF" w:rsidRDefault="00000000">
            <w:r>
              <w:rPr>
                <w:sz w:val="18"/>
                <w:szCs w:val="18"/>
              </w:rPr>
              <w:t>Weight Review Threshold / High Risk</w:t>
            </w:r>
          </w:p>
        </w:tc>
        <w:tc>
          <w:tcPr>
            <w:tcW w:w="6880" w:type="dxa"/>
            <w:tcMar>
              <w:top w:w="55" w:type="dxa"/>
              <w:left w:w="90" w:type="dxa"/>
              <w:bottom w:w="55" w:type="dxa"/>
              <w:right w:w="90" w:type="dxa"/>
            </w:tcMar>
          </w:tcPr>
          <w:p w14:paraId="0C1551E2" w14:textId="77777777" w:rsidR="003C0EBF" w:rsidRDefault="00000000">
            <w:r>
              <w:rPr>
                <w:sz w:val="18"/>
                <w:szCs w:val="18"/>
              </w:rPr>
              <w:t>Flags concurrent-meter sites where one meter carries a large share of load for a closer look.</w:t>
            </w:r>
          </w:p>
        </w:tc>
      </w:tr>
      <w:tr w:rsidR="003C0EBF" w14:paraId="50CA4523" w14:textId="77777777">
        <w:tblPrEx>
          <w:tblCellMar>
            <w:top w:w="0" w:type="dxa"/>
            <w:bottom w:w="0" w:type="dxa"/>
          </w:tblCellMar>
        </w:tblPrEx>
        <w:tc>
          <w:tcPr>
            <w:tcW w:w="3000" w:type="dxa"/>
            <w:shd w:val="clear" w:color="auto" w:fill="EEF2F8"/>
            <w:tcMar>
              <w:top w:w="55" w:type="dxa"/>
              <w:left w:w="90" w:type="dxa"/>
              <w:bottom w:w="55" w:type="dxa"/>
              <w:right w:w="90" w:type="dxa"/>
            </w:tcMar>
          </w:tcPr>
          <w:p w14:paraId="0EEC109F" w14:textId="77777777" w:rsidR="003C0EBF" w:rsidRDefault="00000000">
            <w:r>
              <w:rPr>
                <w:sz w:val="18"/>
                <w:szCs w:val="18"/>
              </w:rPr>
              <w:t>Low Coverage Threshold</w:t>
            </w:r>
          </w:p>
        </w:tc>
        <w:tc>
          <w:tcPr>
            <w:tcW w:w="6880" w:type="dxa"/>
            <w:shd w:val="clear" w:color="auto" w:fill="EEF2F8"/>
            <w:tcMar>
              <w:top w:w="55" w:type="dxa"/>
              <w:left w:w="90" w:type="dxa"/>
              <w:bottom w:w="55" w:type="dxa"/>
              <w:right w:w="90" w:type="dxa"/>
            </w:tcMar>
          </w:tcPr>
          <w:p w14:paraId="11464B7A" w14:textId="77777777" w:rsidR="003C0EBF" w:rsidRDefault="00000000">
            <w:r>
              <w:rPr>
                <w:sz w:val="18"/>
                <w:szCs w:val="18"/>
              </w:rPr>
              <w:t xml:space="preserve">Flags </w:t>
            </w:r>
            <w:proofErr w:type="gramStart"/>
            <w:r>
              <w:rPr>
                <w:sz w:val="18"/>
                <w:szCs w:val="18"/>
              </w:rPr>
              <w:t>aggregates</w:t>
            </w:r>
            <w:proofErr w:type="gramEnd"/>
            <w:r>
              <w:rPr>
                <w:sz w:val="18"/>
                <w:szCs w:val="18"/>
              </w:rPr>
              <w:t xml:space="preserve"> where a meter contributes little coverage.</w:t>
            </w:r>
          </w:p>
        </w:tc>
      </w:tr>
      <w:tr w:rsidR="003C0EBF" w14:paraId="3556FDA4" w14:textId="77777777">
        <w:tblPrEx>
          <w:tblCellMar>
            <w:top w:w="0" w:type="dxa"/>
            <w:bottom w:w="0" w:type="dxa"/>
          </w:tblCellMar>
        </w:tblPrEx>
        <w:tc>
          <w:tcPr>
            <w:tcW w:w="3000" w:type="dxa"/>
            <w:tcMar>
              <w:top w:w="55" w:type="dxa"/>
              <w:left w:w="90" w:type="dxa"/>
              <w:bottom w:w="55" w:type="dxa"/>
              <w:right w:w="90" w:type="dxa"/>
            </w:tcMar>
          </w:tcPr>
          <w:p w14:paraId="7ACB23EE" w14:textId="77777777" w:rsidR="003C0EBF" w:rsidRDefault="00000000">
            <w:r>
              <w:rPr>
                <w:sz w:val="18"/>
                <w:szCs w:val="18"/>
              </w:rPr>
              <w:t>Overlap Threshold</w:t>
            </w:r>
          </w:p>
        </w:tc>
        <w:tc>
          <w:tcPr>
            <w:tcW w:w="6880" w:type="dxa"/>
            <w:tcMar>
              <w:top w:w="55" w:type="dxa"/>
              <w:left w:w="90" w:type="dxa"/>
              <w:bottom w:w="55" w:type="dxa"/>
              <w:right w:w="90" w:type="dxa"/>
            </w:tcMar>
          </w:tcPr>
          <w:p w14:paraId="5E2E67F5" w14:textId="77777777" w:rsidR="003C0EBF" w:rsidRDefault="00000000">
            <w:r>
              <w:rPr>
                <w:sz w:val="18"/>
                <w:szCs w:val="18"/>
              </w:rPr>
              <w:t>How many billing periods two meters must overlap in time to be treated as concurrent (default 3).</w:t>
            </w:r>
          </w:p>
        </w:tc>
      </w:tr>
    </w:tbl>
    <w:p w14:paraId="654D5C09" w14:textId="77777777" w:rsidR="00000000" w:rsidRDefault="00000000"/>
    <w:p w14:paraId="5DB0573E" w14:textId="77777777" w:rsidR="002205C2" w:rsidRDefault="002205C2"/>
    <w:p w14:paraId="68ED0DC0" w14:textId="77777777" w:rsidR="002205C2" w:rsidRDefault="002205C2"/>
    <w:p w14:paraId="6EB0AC57" w14:textId="3ECC8A1D" w:rsidR="002205C2" w:rsidRPr="002205C2" w:rsidRDefault="002205C2" w:rsidP="002205C2">
      <w:pPr>
        <w:pStyle w:val="Heading1"/>
        <w:spacing w:before="260" w:after="110"/>
        <w:rPr>
          <w:b/>
          <w:bCs/>
          <w:color w:val="1F3864"/>
          <w:sz w:val="30"/>
          <w:szCs w:val="30"/>
        </w:rPr>
      </w:pPr>
      <w:r>
        <w:rPr>
          <w:b/>
          <w:bCs/>
          <w:color w:val="1F3864"/>
          <w:sz w:val="30"/>
          <w:szCs w:val="30"/>
        </w:rPr>
        <w:t>Frequently Asked Questions &amp; Common Errors</w:t>
      </w:r>
    </w:p>
    <w:p w14:paraId="41BC2630" w14:textId="43002753" w:rsidR="002205C2" w:rsidRDefault="002205C2">
      <w:r w:rsidRPr="00566605">
        <w:rPr>
          <w:b/>
          <w:bCs/>
        </w:rPr>
        <w:t>[WARNING] The following 39 site(s) could not have their PUBLISHER/PASS_THROUGH bills automatically consolidated (a billing period had more than one PUBLISHER bill, or a PASS_THROUGH bill with no matching PUBLISHER bill). They will be SKIPPED from optimization and savings calculations. See the 'cost_only_review' output table for details — these require manual review/correction of the source data before re-running</w:t>
      </w:r>
      <w:r>
        <w:br/>
      </w:r>
      <w:r>
        <w:br/>
        <w:t xml:space="preserve">This could mean that there are duplicated bills in your upload file. Check and remove any duplicates, then try running again. </w:t>
      </w:r>
    </w:p>
    <w:p w14:paraId="5933D86A" w14:textId="77777777" w:rsidR="00566605" w:rsidRDefault="00566605"/>
    <w:p w14:paraId="322E9A07" w14:textId="110A2058" w:rsidR="00566605" w:rsidRPr="00566605" w:rsidRDefault="00566605">
      <w:pPr>
        <w:rPr>
          <w:b/>
          <w:bCs/>
        </w:rPr>
      </w:pPr>
      <w:r w:rsidRPr="00566605">
        <w:rPr>
          <w:b/>
          <w:bCs/>
        </w:rPr>
        <w:t>How do I know what weather source I should use?</w:t>
      </w:r>
    </w:p>
    <w:p w14:paraId="0928D74B" w14:textId="77777777" w:rsidR="00566605" w:rsidRDefault="00566605"/>
    <w:p w14:paraId="3FE7D9A8" w14:textId="08E0738E" w:rsidR="00566605" w:rsidRDefault="00566605">
      <w:r>
        <w:t>Check the Weather Data Coverage page and select your customer from the Tenant drop down. If availability is less than 99.9-100%, click on the KPI tiles called Total Max Date Lag. This will automatically filter the Weather Data Coverage table to sites with missing weather data. If it’s a small impact, you can choose to still use Sigma weather. However, if several sites are impacted then you may want to consider sourcing HDD and CDD manually. In this case, you would fill out the HDD and CDD columns in your original Upload File and then change your controls from Sigma/Input to CSV/Uploaded File.</w:t>
      </w:r>
    </w:p>
    <w:sectPr w:rsidR="00566605">
      <w:pgSz w:w="12240" w:h="15840"/>
      <w:pgMar w:top="1040" w:right="1180" w:bottom="1000" w:left="11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F28AC"/>
    <w:multiLevelType w:val="hybridMultilevel"/>
    <w:tmpl w:val="7132ED82"/>
    <w:lvl w:ilvl="0" w:tplc="1C2E56EE">
      <w:start w:val="1"/>
      <w:numFmt w:val="bullet"/>
      <w:lvlText w:val="●"/>
      <w:lvlJc w:val="left"/>
      <w:pPr>
        <w:ind w:left="720" w:hanging="360"/>
      </w:pPr>
    </w:lvl>
    <w:lvl w:ilvl="1" w:tplc="3B20A9A4">
      <w:start w:val="1"/>
      <w:numFmt w:val="bullet"/>
      <w:lvlText w:val="○"/>
      <w:lvlJc w:val="left"/>
      <w:pPr>
        <w:ind w:left="1440" w:hanging="360"/>
      </w:pPr>
    </w:lvl>
    <w:lvl w:ilvl="2" w:tplc="8C2AA12C">
      <w:start w:val="1"/>
      <w:numFmt w:val="bullet"/>
      <w:lvlText w:val="■"/>
      <w:lvlJc w:val="left"/>
      <w:pPr>
        <w:ind w:left="2160" w:hanging="360"/>
      </w:pPr>
    </w:lvl>
    <w:lvl w:ilvl="3" w:tplc="80F81A9A">
      <w:start w:val="1"/>
      <w:numFmt w:val="bullet"/>
      <w:lvlText w:val="●"/>
      <w:lvlJc w:val="left"/>
      <w:pPr>
        <w:ind w:left="2880" w:hanging="360"/>
      </w:pPr>
    </w:lvl>
    <w:lvl w:ilvl="4" w:tplc="F45E6788">
      <w:start w:val="1"/>
      <w:numFmt w:val="bullet"/>
      <w:lvlText w:val="○"/>
      <w:lvlJc w:val="left"/>
      <w:pPr>
        <w:ind w:left="3600" w:hanging="360"/>
      </w:pPr>
    </w:lvl>
    <w:lvl w:ilvl="5" w:tplc="30DE16C4">
      <w:start w:val="1"/>
      <w:numFmt w:val="bullet"/>
      <w:lvlText w:val="■"/>
      <w:lvlJc w:val="left"/>
      <w:pPr>
        <w:ind w:left="4320" w:hanging="360"/>
      </w:pPr>
    </w:lvl>
    <w:lvl w:ilvl="6" w:tplc="BEC29B80">
      <w:start w:val="1"/>
      <w:numFmt w:val="bullet"/>
      <w:lvlText w:val="●"/>
      <w:lvlJc w:val="left"/>
      <w:pPr>
        <w:ind w:left="5040" w:hanging="360"/>
      </w:pPr>
    </w:lvl>
    <w:lvl w:ilvl="7" w:tplc="E5301CAE">
      <w:start w:val="1"/>
      <w:numFmt w:val="bullet"/>
      <w:lvlText w:val="●"/>
      <w:lvlJc w:val="left"/>
      <w:pPr>
        <w:ind w:left="5760" w:hanging="360"/>
      </w:pPr>
    </w:lvl>
    <w:lvl w:ilvl="8" w:tplc="8856C0AE">
      <w:start w:val="1"/>
      <w:numFmt w:val="bullet"/>
      <w:lvlText w:val="●"/>
      <w:lvlJc w:val="left"/>
      <w:pPr>
        <w:ind w:left="6480" w:hanging="360"/>
      </w:pPr>
    </w:lvl>
  </w:abstractNum>
  <w:abstractNum w:abstractNumId="1" w15:restartNumberingAfterBreak="0">
    <w:nsid w:val="69314726"/>
    <w:multiLevelType w:val="hybridMultilevel"/>
    <w:tmpl w:val="832A8C22"/>
    <w:lvl w:ilvl="0" w:tplc="84B46B10">
      <w:start w:val="1"/>
      <w:numFmt w:val="bullet"/>
      <w:lvlText w:val="•"/>
      <w:lvlJc w:val="left"/>
      <w:pPr>
        <w:ind w:left="330" w:hanging="190"/>
      </w:pPr>
      <w:rPr>
        <w:color w:val="2E5090"/>
      </w:rPr>
    </w:lvl>
    <w:lvl w:ilvl="1" w:tplc="DF042A3C">
      <w:numFmt w:val="decimal"/>
      <w:lvlText w:val=""/>
      <w:lvlJc w:val="left"/>
    </w:lvl>
    <w:lvl w:ilvl="2" w:tplc="86329DC6">
      <w:numFmt w:val="decimal"/>
      <w:lvlText w:val=""/>
      <w:lvlJc w:val="left"/>
    </w:lvl>
    <w:lvl w:ilvl="3" w:tplc="5270EF8C">
      <w:numFmt w:val="decimal"/>
      <w:lvlText w:val=""/>
      <w:lvlJc w:val="left"/>
    </w:lvl>
    <w:lvl w:ilvl="4" w:tplc="87AC49BA">
      <w:numFmt w:val="decimal"/>
      <w:lvlText w:val=""/>
      <w:lvlJc w:val="left"/>
    </w:lvl>
    <w:lvl w:ilvl="5" w:tplc="C66A4802">
      <w:numFmt w:val="decimal"/>
      <w:lvlText w:val=""/>
      <w:lvlJc w:val="left"/>
    </w:lvl>
    <w:lvl w:ilvl="6" w:tplc="CAF6B562">
      <w:numFmt w:val="decimal"/>
      <w:lvlText w:val=""/>
      <w:lvlJc w:val="left"/>
    </w:lvl>
    <w:lvl w:ilvl="7" w:tplc="F5D0D316">
      <w:numFmt w:val="decimal"/>
      <w:lvlText w:val=""/>
      <w:lvlJc w:val="left"/>
    </w:lvl>
    <w:lvl w:ilvl="8" w:tplc="8B4EB860">
      <w:numFmt w:val="decimal"/>
      <w:lvlText w:val=""/>
      <w:lvlJc w:val="left"/>
    </w:lvl>
  </w:abstractNum>
  <w:num w:numId="1" w16cid:durableId="1369989325">
    <w:abstractNumId w:val="0"/>
    <w:lvlOverride w:ilvl="0">
      <w:startOverride w:val="1"/>
    </w:lvlOverride>
  </w:num>
  <w:num w:numId="2" w16cid:durableId="18254714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EBF"/>
    <w:rsid w:val="000129DA"/>
    <w:rsid w:val="0005058F"/>
    <w:rsid w:val="002205C2"/>
    <w:rsid w:val="003A603C"/>
    <w:rsid w:val="003C0EBF"/>
    <w:rsid w:val="00566605"/>
    <w:rsid w:val="005715ED"/>
    <w:rsid w:val="00682267"/>
    <w:rsid w:val="007F4599"/>
    <w:rsid w:val="009922CA"/>
    <w:rsid w:val="00B63FAF"/>
    <w:rsid w:val="00BC4A5A"/>
    <w:rsid w:val="00D07F28"/>
    <w:rsid w:val="00EE66F3"/>
    <w:rsid w:val="00F0590C"/>
    <w:rsid w:val="00FD2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C01BA"/>
  <w15:docId w15:val="{E175271E-673E-46A6-BBD0-F16F69DDD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50485-9DE7-4129-92E6-E503E3D3B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18645</TotalTime>
  <Pages>6</Pages>
  <Words>2121</Words>
  <Characters>11710</Characters>
  <Application>Microsoft Office Word</Application>
  <DocSecurity>0</DocSecurity>
  <Lines>308</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Morgyn Church</cp:lastModifiedBy>
  <cp:revision>6</cp:revision>
  <dcterms:created xsi:type="dcterms:W3CDTF">2026-08-21T15:51:00Z</dcterms:created>
  <dcterms:modified xsi:type="dcterms:W3CDTF">2026-09-03T14:33:00Z</dcterms:modified>
</cp:coreProperties>
</file>