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br/>
        <w:t>Dla: IT</w:t>
      </w:r>
    </w:p>
    <w:p>
      <w:r>
        <w:rPr>
          <w:sz w:val="20"/>
        </w:rPr>
        <w:t>Zgłaszający: Jan Kowalski</w:t>
        <w:br/>
        <w:br/>
      </w:r>
    </w:p>
    <w:p>
      <w:pPr>
        <w:jc w:val="both"/>
      </w:pPr>
      <w:r>
        <w:rPr>
          <w:sz w:val="20"/>
        </w:rPr>
        <w:tab/>
        <w:t>Zespół Serwisu IT przesyła informacje dot. stanu technicznego sprzętu dostarczonego w grudniu 2025 roku do serwisu:</w:t>
      </w:r>
    </w:p>
    <w:p>
      <w:pPr>
        <w:pStyle w:val="ListNumber"/>
        <w:ind w:left="1080"/>
        <w:jc w:val="both"/>
      </w:pPr>
      <w:r>
        <w:rPr>
          <w:sz w:val="20"/>
        </w:rPr>
        <w:t>Laptop Dell o numerach: inw. 123, ID 456, SAP 789 z 2020 roku. Po sprawdzeniu stwierdzono, że sprzęt jest sprawny technicznie i posiada standardowe ślady użytkowania. Parametry sprzętu:</w:t>
      </w:r>
    </w:p>
    <w:p>
      <w:pPr>
        <w:pStyle w:val="ListBullet"/>
        <w:ind w:left="1440"/>
      </w:pPr>
      <w:r>
        <w:rPr>
          <w:sz w:val="20"/>
        </w:rPr>
        <w:t>Procesor: i5</w:t>
      </w:r>
    </w:p>
    <w:p>
      <w:pPr>
        <w:pStyle w:val="ListBullet"/>
        <w:ind w:left="1440"/>
      </w:pPr>
      <w:r>
        <w:rPr>
          <w:sz w:val="20"/>
        </w:rPr>
        <w:t>Grafika: Intel</w:t>
      </w:r>
    </w:p>
    <w:p>
      <w:pPr>
        <w:pStyle w:val="ListBullet"/>
        <w:ind w:left="1440"/>
      </w:pPr>
      <w:r>
        <w:rPr>
          <w:sz w:val="20"/>
        </w:rPr>
        <w:t>Pamięć RAM: 16</w:t>
      </w:r>
    </w:p>
    <w:p>
      <w:pPr>
        <w:pStyle w:val="ListBullet"/>
        <w:ind w:left="1440"/>
      </w:pPr>
      <w:r>
        <w:rPr>
          <w:sz w:val="20"/>
        </w:rPr>
        <w:t>Dysk Twardy: 512</w:t>
      </w:r>
    </w:p>
    <w:p>
      <w:pPr>
        <w:pStyle w:val="ListBullet"/>
        <w:ind w:left="1440"/>
      </w:pPr>
      <w:r>
        <w:rPr>
          <w:sz w:val="20"/>
        </w:rPr>
        <w:t>System operacyjny: Windows</w:t>
      </w:r>
    </w:p>
    <w:p>
      <w:pPr>
        <w:jc w:val="both"/>
      </w:pPr>
      <w:r>
        <w:rPr>
          <w:sz w:val="20"/>
        </w:rPr>
        <w:tab/>
        <w:t>Sprzęt sprawny</w:t>
      </w:r>
    </w:p>
    <w:p>
      <w:r>
        <w:rPr>
          <w:sz w:val="20"/>
        </w:rPr>
        <w:br/>
        <w:t>Opinię sporządził: Adam Nowak</w:t>
      </w:r>
    </w:p>
    <w:p>
      <w:r>
        <w:rPr>
          <w:sz w:val="20"/>
        </w:rPr>
        <w:tab/>
        <w:tab/>
        <w:tab/>
        <w:tab/>
        <w:tab/>
        <w:tab/>
        <w:tab/>
        <w:tab/>
        <w:t>Z poważaniem,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296"/>
      <w:gridCol w:w="3296"/>
      <w:gridCol w:w="3296"/>
    </w:tblGrid>
    <w:tr>
      <w:tc>
        <w:tcPr>
          <w:tcW w:type="dxa" w:w="4961"/>
          <w:tcBorders>
            <w:top w:val="single" w:sz="6" w:space="0" w:color="000000"/>
          </w:tcBorders>
        </w:tcPr>
        <w:p>
          <w:r>
            <w:rPr>
              <w:b w:val="0"/>
              <w:sz w:val="18"/>
            </w:rPr>
            <w:t>Grupa Azoty S.A.</w:t>
          </w:r>
          <w:r>
            <w:rPr>
              <w:b w:val="0"/>
              <w:sz w:val="16"/>
            </w:rPr>
            <w:br/>
            <w:t>Departament Korporacyjny Informatyki/Zespół Serwisu IT</w:t>
          </w:r>
        </w:p>
      </w:tc>
      <w:tc>
        <w:tcPr>
          <w:tcW w:type="dxa" w:w="2177"/>
          <w:tcBorders>
            <w:top w:val="single" w:sz="6" w:space="0" w:color="000000"/>
          </w:tcBorders>
        </w:tcPr>
        <w:p/>
      </w:tc>
      <w:tc>
        <w:tcPr>
          <w:tcW w:type="dxa" w:w="2750"/>
          <w:tcBorders>
            <w:top w:val="single" w:sz="6" w:space="0" w:color="000000"/>
          </w:tcBorders>
        </w:tcPr>
        <w:p>
          <w:pPr>
            <w:jc w:val="right"/>
          </w:pPr>
          <w:r>
            <w:rPr>
              <w:sz w:val="18"/>
            </w:rPr>
            <w:t xml:space="preserve">Strona </w:t>
            <w:fldChar w:fldCharType="begin"/>
            <w:instrText>PAGE</w:instrText>
            <w:fldChar w:fldCharType="separate"/>
            <w:fldChar w:fldCharType="end"/>
          </w:r>
          <w:r>
            <w:rPr>
              <w:sz w:val="18"/>
            </w:rPr>
            <w:t xml:space="preserve"> z </w:t>
          </w:r>
          <w:r>
            <w:rPr>
              <w:sz w:val="18"/>
            </w:rPr>
            <w:fldChar w:fldCharType="begin"/>
            <w:instrText>NUMPAGES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327"/>
      <w:gridCol w:w="6378"/>
      <w:gridCol w:w="1843"/>
    </w:tblGrid>
    <w:tr>
      <w:tc>
        <w:tcPr>
          <w:tcW w:type="dxa" w:w="1327"/>
        </w:tcPr>
        <w:p>
          <w:r>
            <w:drawing>
              <wp:inline xmlns:a="http://schemas.openxmlformats.org/drawingml/2006/main" xmlns:pic="http://schemas.openxmlformats.org/drawingml/2006/picture">
                <wp:extent cx="676800" cy="48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800" cy="48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378"/>
        </w:tcPr>
        <w:p>
          <w:pPr>
            <w:jc w:val="center"/>
          </w:pPr>
          <w:r>
            <w:rPr>
              <w:b/>
              <w:sz w:val="28"/>
            </w:rPr>
            <w:t>Opinia dot. stanu technicznego sprzętu komputerowego nr 001/2025</w:t>
          </w:r>
        </w:p>
      </w:tc>
      <w:tc>
        <w:tcPr>
          <w:tcW w:type="dxa" w:w="1843"/>
        </w:tcPr>
        <w:p>
          <w:pPr>
            <w:jc w:val="right"/>
          </w:pPr>
          <w:r>
            <w:rPr>
              <w:b w:val="0"/>
              <w:sz w:val="20"/>
            </w:rPr>
            <w:br/>
            <w:br/>
            <w:br/>
            <w:t>Data: 17.12.2025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rebuchet MS" w:hAnsi="Trebuchet M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