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74" w:rsidRPr="00267774" w:rsidRDefault="00267774" w:rsidP="0026777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7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ececec" stroked="f"/>
        </w:pic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b/>
          <w:bCs/>
          <w:color w:val="ECECEC"/>
          <w:sz w:val="19"/>
          <w:lang w:val="en-US" w:eastAsia="ru-RU"/>
        </w:rPr>
        <w:t>Whitepaper: ///M3GA coin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b/>
          <w:bCs/>
          <w:color w:val="ECECEC"/>
          <w:sz w:val="19"/>
          <w:lang w:val="en-US" w:eastAsia="ru-RU"/>
        </w:rPr>
        <w:t>Introduction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 xml:space="preserve">///M3GA coin is a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cryptocurrency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 xml:space="preserve"> token created in homage to Professor Moriarty and intended to be used as a form of worship to his greatness. Users will be able to exchange this token for an anonymous token on the blockchain in the future.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Project</w:t>
      </w:r>
      <w:proofErr w:type="spellEnd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Objectives</w:t>
      </w:r>
      <w:proofErr w:type="spellEnd"/>
    </w:p>
    <w:p w:rsidR="00267774" w:rsidRPr="00267774" w:rsidRDefault="00267774" w:rsidP="002677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Creating a cryptocurrency token as a form of worship to Professor Moriarty.</w:t>
      </w:r>
    </w:p>
    <w:p w:rsidR="00267774" w:rsidRPr="00267774" w:rsidRDefault="00267774" w:rsidP="002677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Developing an anonymous blockchain based on the Binance Smart Chain to ensure transaction privacy.</w:t>
      </w:r>
    </w:p>
    <w:p w:rsidR="00267774" w:rsidRPr="00267774" w:rsidRDefault="00267774" w:rsidP="002677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Engaging the community and partners to support and develop the project.</w:t>
      </w:r>
    </w:p>
    <w:p w:rsidR="00267774" w:rsidRPr="00267774" w:rsidRDefault="00267774" w:rsidP="002677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Conducting educational events and campaigns to raise awareness of the benefits of anonymous blockchain technologies.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Tokenomics</w:t>
      </w:r>
      <w:proofErr w:type="spellEnd"/>
    </w:p>
    <w:p w:rsidR="00267774" w:rsidRPr="00267774" w:rsidRDefault="00267774" w:rsidP="002677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Total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token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supply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: 4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trillion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M3GA</w:t>
      </w:r>
    </w:p>
    <w:p w:rsidR="00267774" w:rsidRPr="00267774" w:rsidRDefault="00267774" w:rsidP="002677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Token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distribution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</w:t>
      </w:r>
    </w:p>
    <w:p w:rsidR="00267774" w:rsidRPr="00267774" w:rsidRDefault="00267774" w:rsidP="0026777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ICO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Sale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50%</w:t>
      </w:r>
    </w:p>
    <w:p w:rsidR="00267774" w:rsidRPr="00267774" w:rsidRDefault="00267774" w:rsidP="0026777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Further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development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marketing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20%</w:t>
      </w:r>
    </w:p>
    <w:p w:rsidR="00267774" w:rsidRPr="00267774" w:rsidRDefault="00267774" w:rsidP="0026777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Development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team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15%</w:t>
      </w:r>
    </w:p>
    <w:p w:rsidR="00267774" w:rsidRPr="00267774" w:rsidRDefault="00267774" w:rsidP="0026777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Reserve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10%</w:t>
      </w:r>
    </w:p>
    <w:p w:rsidR="00267774" w:rsidRPr="00267774" w:rsidRDefault="00267774" w:rsidP="0026777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Bounty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airdrops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5%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Use</w:t>
      </w:r>
      <w:proofErr w:type="spellEnd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of</w:t>
      </w:r>
      <w:proofErr w:type="spellEnd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Funds</w:t>
      </w:r>
      <w:proofErr w:type="spellEnd"/>
    </w:p>
    <w:p w:rsidR="00267774" w:rsidRPr="00267774" w:rsidRDefault="00267774" w:rsidP="002677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Research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development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50%</w:t>
      </w:r>
    </w:p>
    <w:p w:rsidR="00267774" w:rsidRPr="00267774" w:rsidRDefault="00267774" w:rsidP="002677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Software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development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30%</w:t>
      </w:r>
    </w:p>
    <w:p w:rsidR="00267774" w:rsidRPr="00267774" w:rsidRDefault="00267774" w:rsidP="002677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Security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auditing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10%</w:t>
      </w:r>
    </w:p>
    <w:p w:rsidR="00267774" w:rsidRPr="00267774" w:rsidRDefault="00267774" w:rsidP="002677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Community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partnerships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5%</w:t>
      </w:r>
    </w:p>
    <w:p w:rsidR="00267774" w:rsidRPr="00267774" w:rsidRDefault="00267774" w:rsidP="002677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Education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outreach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: 5%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Additional</w:t>
      </w:r>
      <w:proofErr w:type="spellEnd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Terms</w:t>
      </w:r>
      <w:proofErr w:type="spellEnd"/>
    </w:p>
    <w:p w:rsidR="00267774" w:rsidRPr="00267774" w:rsidRDefault="00267774" w:rsidP="0026777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Exchange for anonymous token: Users will be able to exchange ///M3GA coin for an anonymous token on the blockchain in the future.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b/>
          <w:bCs/>
          <w:color w:val="ECECEC"/>
          <w:sz w:val="19"/>
          <w:lang w:eastAsia="ru-RU"/>
        </w:rPr>
        <w:t>Roadmap</w:t>
      </w:r>
      <w:proofErr w:type="spellEnd"/>
    </w:p>
    <w:p w:rsidR="00267774" w:rsidRPr="00267774" w:rsidRDefault="00267774" w:rsidP="002677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Preparation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launch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of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ICO</w:t>
      </w:r>
    </w:p>
    <w:p w:rsidR="00267774" w:rsidRPr="00267774" w:rsidRDefault="00267774" w:rsidP="002677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Development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of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anonymous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blockchain</w:t>
      </w:r>
      <w:proofErr w:type="spellEnd"/>
    </w:p>
    <w:p w:rsidR="00267774" w:rsidRPr="00267774" w:rsidRDefault="00267774" w:rsidP="002677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Launch of anonymous blockchain and token exchange proposal</w:t>
      </w:r>
    </w:p>
    <w:p w:rsidR="00267774" w:rsidRPr="00267774" w:rsidRDefault="00267774" w:rsidP="002677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</w:pP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Project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development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and</w:t>
      </w:r>
      <w:proofErr w:type="spellEnd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 xml:space="preserve"> </w:t>
      </w:r>
      <w:proofErr w:type="spellStart"/>
      <w:r w:rsidRPr="00267774">
        <w:rPr>
          <w:rFonts w:ascii="Segoe UI" w:eastAsia="Times New Roman" w:hAnsi="Segoe UI" w:cs="Segoe UI"/>
          <w:color w:val="ECECEC"/>
          <w:sz w:val="19"/>
          <w:szCs w:val="19"/>
          <w:lang w:eastAsia="ru-RU"/>
        </w:rPr>
        <w:t>scaling</w:t>
      </w:r>
      <w:proofErr w:type="spellEnd"/>
    </w:p>
    <w:p w:rsidR="00267774" w:rsidRPr="00267774" w:rsidRDefault="00267774" w:rsidP="002677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lastRenderedPageBreak/>
        <w:t>Support and improvement of blockchain and token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b/>
          <w:bCs/>
          <w:color w:val="ECECEC"/>
          <w:sz w:val="19"/>
          <w:lang w:val="en-US" w:eastAsia="ru-RU"/>
        </w:rPr>
        <w:t>Conclusion</w:t>
      </w:r>
    </w:p>
    <w:p w:rsidR="00267774" w:rsidRPr="00267774" w:rsidRDefault="00267774" w:rsidP="00267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</w:pPr>
      <w:r w:rsidRPr="00267774">
        <w:rPr>
          <w:rFonts w:ascii="Segoe UI" w:eastAsia="Times New Roman" w:hAnsi="Segoe UI" w:cs="Segoe UI"/>
          <w:color w:val="ECECEC"/>
          <w:sz w:val="19"/>
          <w:szCs w:val="19"/>
          <w:lang w:val="en-US" w:eastAsia="ru-RU"/>
        </w:rPr>
        <w:t>///M3GA coin is a symbol of worship to Professor Moriarty and at the same time a tool for ensuring transaction privacy on the blockchain. We invite you to join our project and together make this goal a reality.</w:t>
      </w:r>
    </w:p>
    <w:p w:rsidR="00D71C4E" w:rsidRPr="00267774" w:rsidRDefault="00267774">
      <w:pPr>
        <w:rPr>
          <w:lang w:val="en-US"/>
        </w:rPr>
      </w:pPr>
    </w:p>
    <w:sectPr w:rsidR="00D71C4E" w:rsidRPr="00267774" w:rsidSect="000F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16A2"/>
    <w:multiLevelType w:val="multilevel"/>
    <w:tmpl w:val="0E8C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5F2E7F"/>
    <w:multiLevelType w:val="multilevel"/>
    <w:tmpl w:val="FD3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41493A"/>
    <w:multiLevelType w:val="multilevel"/>
    <w:tmpl w:val="FE4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580142"/>
    <w:multiLevelType w:val="multilevel"/>
    <w:tmpl w:val="8096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A6B05"/>
    <w:multiLevelType w:val="multilevel"/>
    <w:tmpl w:val="B694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7774"/>
    <w:rsid w:val="000F73E9"/>
    <w:rsid w:val="00267774"/>
    <w:rsid w:val="002C68E5"/>
    <w:rsid w:val="00585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77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Igals</dc:creator>
  <cp:lastModifiedBy>Markus Igals</cp:lastModifiedBy>
  <cp:revision>1</cp:revision>
  <dcterms:created xsi:type="dcterms:W3CDTF">2024-04-11T10:05:00Z</dcterms:created>
  <dcterms:modified xsi:type="dcterms:W3CDTF">2024-04-11T10:06:00Z</dcterms:modified>
</cp:coreProperties>
</file>