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36C6" w14:textId="43E842AA" w:rsidR="00672C24" w:rsidRDefault="00481A51" w:rsidP="00672C24">
      <w:r>
        <w:rPr>
          <w:noProof/>
        </w:rPr>
        <w:drawing>
          <wp:anchor distT="0" distB="0" distL="114300" distR="114300" simplePos="0" relativeHeight="251656192" behindDoc="0" locked="0" layoutInCell="1" allowOverlap="1" wp14:anchorId="3B61C070" wp14:editId="0CE18CEE">
            <wp:simplePos x="0" y="0"/>
            <wp:positionH relativeFrom="page">
              <wp:posOffset>9343390</wp:posOffset>
            </wp:positionH>
            <wp:positionV relativeFrom="page">
              <wp:posOffset>269875</wp:posOffset>
            </wp:positionV>
            <wp:extent cx="1076325" cy="79883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7988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jc w:val="center"/>
        <w:tblLayout w:type="fixed"/>
        <w:tblLook w:val="0000" w:firstRow="0" w:lastRow="0" w:firstColumn="0" w:lastColumn="0" w:noHBand="0" w:noVBand="0"/>
      </w:tblPr>
      <w:tblGrid>
        <w:gridCol w:w="2135"/>
        <w:gridCol w:w="7914"/>
      </w:tblGrid>
      <w:tr w:rsidR="00672C24" w14:paraId="1F9E1896" w14:textId="77777777">
        <w:tblPrEx>
          <w:tblCellMar>
            <w:top w:w="0" w:type="dxa"/>
            <w:bottom w:w="0" w:type="dxa"/>
          </w:tblCellMar>
        </w:tblPrEx>
        <w:trPr>
          <w:jc w:val="center"/>
        </w:trPr>
        <w:tc>
          <w:tcPr>
            <w:tcW w:w="10049" w:type="dxa"/>
            <w:gridSpan w:val="2"/>
          </w:tcPr>
          <w:p w14:paraId="68D71DC6" w14:textId="77777777" w:rsidR="00672C24" w:rsidRPr="00531814" w:rsidRDefault="005239D6" w:rsidP="005239D6">
            <w:pPr>
              <w:spacing w:before="120" w:after="120" w:line="360" w:lineRule="exact"/>
              <w:ind w:right="-187"/>
              <w:rPr>
                <w:rFonts w:ascii="Arial Black" w:hAnsi="Arial Black"/>
                <w:caps/>
                <w:sz w:val="32"/>
                <w:szCs w:val="40"/>
              </w:rPr>
            </w:pPr>
            <w:r>
              <w:rPr>
                <w:rFonts w:ascii="Arial Black" w:hAnsi="Arial Black"/>
                <w:caps/>
                <w:sz w:val="32"/>
                <w:szCs w:val="40"/>
              </w:rPr>
              <w:t>C</w:t>
            </w:r>
            <w:r w:rsidR="00B0261C">
              <w:rPr>
                <w:rFonts w:ascii="Arial Black" w:hAnsi="Arial Black"/>
                <w:caps/>
                <w:sz w:val="32"/>
                <w:szCs w:val="40"/>
              </w:rPr>
              <w:t>YB</w:t>
            </w:r>
            <w:r w:rsidR="004710E5">
              <w:rPr>
                <w:rFonts w:ascii="Arial Black" w:hAnsi="Arial Black"/>
                <w:caps/>
                <w:sz w:val="32"/>
                <w:szCs w:val="40"/>
              </w:rPr>
              <w:t>6</w:t>
            </w:r>
            <w:r w:rsidR="00B0261C">
              <w:rPr>
                <w:rFonts w:ascii="Arial Black" w:hAnsi="Arial Black"/>
                <w:caps/>
                <w:sz w:val="32"/>
                <w:szCs w:val="40"/>
              </w:rPr>
              <w:t>012</w:t>
            </w:r>
            <w:r w:rsidR="004710E5">
              <w:rPr>
                <w:rFonts w:ascii="Arial Black" w:hAnsi="Arial Black"/>
                <w:caps/>
                <w:sz w:val="32"/>
                <w:szCs w:val="40"/>
              </w:rPr>
              <w:t xml:space="preserve"> (</w:t>
            </w:r>
            <w:r w:rsidR="00B0261C">
              <w:rPr>
                <w:rFonts w:ascii="Arial Black" w:hAnsi="Arial Black"/>
                <w:caps/>
                <w:sz w:val="32"/>
                <w:szCs w:val="40"/>
              </w:rPr>
              <w:t>Cyber</w:t>
            </w:r>
            <w:r>
              <w:rPr>
                <w:rFonts w:ascii="Arial Black" w:hAnsi="Arial Black"/>
                <w:caps/>
                <w:sz w:val="32"/>
                <w:szCs w:val="40"/>
              </w:rPr>
              <w:t xml:space="preserve"> PROJECT</w:t>
            </w:r>
            <w:r w:rsidR="00B0261C">
              <w:rPr>
                <w:rFonts w:ascii="Arial Black" w:hAnsi="Arial Black"/>
                <w:caps/>
                <w:sz w:val="32"/>
                <w:szCs w:val="40"/>
              </w:rPr>
              <w:t xml:space="preserve"> 1</w:t>
            </w:r>
            <w:r w:rsidR="004710E5">
              <w:rPr>
                <w:rFonts w:ascii="Arial Black" w:hAnsi="Arial Black"/>
                <w:caps/>
                <w:sz w:val="32"/>
                <w:szCs w:val="40"/>
              </w:rPr>
              <w:t>) – project proposal</w:t>
            </w:r>
          </w:p>
        </w:tc>
      </w:tr>
      <w:tr w:rsidR="00672C24" w14:paraId="08397804" w14:textId="77777777" w:rsidTr="004710E5">
        <w:tblPrEx>
          <w:tblCellMar>
            <w:top w:w="0" w:type="dxa"/>
            <w:bottom w:w="0" w:type="dxa"/>
          </w:tblCellMar>
        </w:tblPrEx>
        <w:trPr>
          <w:jc w:val="center"/>
        </w:trPr>
        <w:tc>
          <w:tcPr>
            <w:tcW w:w="2135" w:type="dxa"/>
          </w:tcPr>
          <w:p w14:paraId="0F21FC4D" w14:textId="77777777" w:rsidR="00672C24" w:rsidRPr="009901AB" w:rsidRDefault="00B0261C" w:rsidP="00672C24">
            <w:pPr>
              <w:spacing w:line="360" w:lineRule="exact"/>
              <w:jc w:val="right"/>
              <w:rPr>
                <w:rFonts w:ascii="Arial" w:hAnsi="Arial"/>
                <w:b/>
                <w:caps/>
                <w:sz w:val="18"/>
              </w:rPr>
            </w:pPr>
            <w:r>
              <w:rPr>
                <w:rFonts w:ascii="Arial" w:hAnsi="Arial"/>
                <w:b/>
                <w:caps/>
                <w:sz w:val="18"/>
              </w:rPr>
              <w:t>Study Period</w:t>
            </w:r>
            <w:r w:rsidR="00672C24" w:rsidRPr="009901AB">
              <w:rPr>
                <w:rFonts w:ascii="Arial" w:hAnsi="Arial"/>
                <w:b/>
                <w:caps/>
                <w:sz w:val="18"/>
              </w:rPr>
              <w:t>:</w:t>
            </w:r>
          </w:p>
        </w:tc>
        <w:tc>
          <w:tcPr>
            <w:tcW w:w="7914" w:type="dxa"/>
          </w:tcPr>
          <w:p w14:paraId="25D8C63A" w14:textId="77777777" w:rsidR="00672C24" w:rsidRDefault="00A404BB" w:rsidP="00672C24">
            <w:pPr>
              <w:spacing w:line="360" w:lineRule="exact"/>
              <w:ind w:right="-189"/>
              <w:rPr>
                <w:rFonts w:ascii="Arial" w:hAnsi="Arial"/>
                <w:caps/>
                <w:sz w:val="18"/>
              </w:rPr>
            </w:pPr>
            <w:r w:rsidRPr="00A404BB">
              <w:rPr>
                <w:rFonts w:ascii="Arial" w:hAnsi="Arial"/>
                <w:caps/>
                <w:sz w:val="18"/>
              </w:rPr>
              <w:t>23AC1</w:t>
            </w:r>
          </w:p>
        </w:tc>
      </w:tr>
      <w:tr w:rsidR="00672C24" w14:paraId="5239DDB8" w14:textId="77777777" w:rsidTr="004710E5">
        <w:tblPrEx>
          <w:tblCellMar>
            <w:top w:w="0" w:type="dxa"/>
            <w:bottom w:w="0" w:type="dxa"/>
          </w:tblCellMar>
        </w:tblPrEx>
        <w:trPr>
          <w:jc w:val="center"/>
        </w:trPr>
        <w:tc>
          <w:tcPr>
            <w:tcW w:w="2135" w:type="dxa"/>
          </w:tcPr>
          <w:p w14:paraId="1FBDD5DF" w14:textId="77777777" w:rsidR="00672C24" w:rsidRPr="009901AB" w:rsidRDefault="00B0261C" w:rsidP="00672C24">
            <w:pPr>
              <w:spacing w:line="360" w:lineRule="exact"/>
              <w:jc w:val="right"/>
              <w:rPr>
                <w:rFonts w:ascii="Arial" w:hAnsi="Arial"/>
                <w:b/>
                <w:caps/>
                <w:sz w:val="18"/>
              </w:rPr>
            </w:pPr>
            <w:r>
              <w:rPr>
                <w:rFonts w:ascii="Arial" w:hAnsi="Arial"/>
                <w:b/>
                <w:caps/>
                <w:sz w:val="18"/>
              </w:rPr>
              <w:t>Student</w:t>
            </w:r>
            <w:r w:rsidR="00672C24" w:rsidRPr="009901AB">
              <w:rPr>
                <w:rFonts w:ascii="Arial" w:hAnsi="Arial"/>
                <w:b/>
                <w:caps/>
                <w:sz w:val="18"/>
              </w:rPr>
              <w:t>:</w:t>
            </w:r>
          </w:p>
        </w:tc>
        <w:tc>
          <w:tcPr>
            <w:tcW w:w="7914" w:type="dxa"/>
          </w:tcPr>
          <w:p w14:paraId="50C28A20" w14:textId="77777777" w:rsidR="00672C24" w:rsidRDefault="00A404BB" w:rsidP="00672C24">
            <w:pPr>
              <w:spacing w:line="360" w:lineRule="exact"/>
              <w:ind w:right="-189"/>
              <w:rPr>
                <w:rFonts w:ascii="Arial" w:hAnsi="Arial"/>
                <w:caps/>
                <w:sz w:val="18"/>
              </w:rPr>
            </w:pPr>
            <w:r w:rsidRPr="00A404BB">
              <w:rPr>
                <w:rFonts w:ascii="Arial" w:hAnsi="Arial"/>
                <w:caps/>
                <w:sz w:val="18"/>
              </w:rPr>
              <w:t>Oluwaseun Abimibola BAKARE</w:t>
            </w:r>
          </w:p>
        </w:tc>
      </w:tr>
      <w:tr w:rsidR="00672C24" w14:paraId="63C12525" w14:textId="77777777" w:rsidTr="004710E5">
        <w:tblPrEx>
          <w:tblCellMar>
            <w:top w:w="0" w:type="dxa"/>
            <w:bottom w:w="0" w:type="dxa"/>
          </w:tblCellMar>
        </w:tblPrEx>
        <w:trPr>
          <w:jc w:val="center"/>
        </w:trPr>
        <w:tc>
          <w:tcPr>
            <w:tcW w:w="2135" w:type="dxa"/>
          </w:tcPr>
          <w:p w14:paraId="10FBAB7F" w14:textId="77777777" w:rsidR="00672C24" w:rsidRPr="009901AB" w:rsidRDefault="004710E5" w:rsidP="00672C24">
            <w:pPr>
              <w:spacing w:line="360" w:lineRule="exact"/>
              <w:jc w:val="right"/>
              <w:rPr>
                <w:rFonts w:ascii="Arial" w:hAnsi="Arial"/>
                <w:b/>
                <w:caps/>
                <w:sz w:val="18"/>
              </w:rPr>
            </w:pPr>
            <w:r>
              <w:rPr>
                <w:rFonts w:ascii="Arial" w:hAnsi="Arial"/>
                <w:b/>
                <w:caps/>
                <w:sz w:val="18"/>
              </w:rPr>
              <w:t>project title</w:t>
            </w:r>
            <w:r w:rsidR="00672C24" w:rsidRPr="009901AB">
              <w:rPr>
                <w:rFonts w:ascii="Arial" w:hAnsi="Arial"/>
                <w:b/>
                <w:caps/>
                <w:sz w:val="18"/>
              </w:rPr>
              <w:t>:</w:t>
            </w:r>
          </w:p>
        </w:tc>
        <w:tc>
          <w:tcPr>
            <w:tcW w:w="7914" w:type="dxa"/>
          </w:tcPr>
          <w:p w14:paraId="21EEDDD6" w14:textId="77777777" w:rsidR="00672C24" w:rsidRDefault="00A404BB" w:rsidP="00672C24">
            <w:pPr>
              <w:spacing w:line="360" w:lineRule="exact"/>
              <w:ind w:right="-189"/>
              <w:rPr>
                <w:rFonts w:ascii="Arial" w:hAnsi="Arial"/>
                <w:caps/>
                <w:sz w:val="18"/>
              </w:rPr>
            </w:pPr>
            <w:r w:rsidRPr="00A404BB">
              <w:rPr>
                <w:rFonts w:ascii="Arial" w:hAnsi="Arial"/>
                <w:caps/>
                <w:sz w:val="18"/>
              </w:rPr>
              <w:t>Cyber Resilience Assessment of an O</w:t>
            </w:r>
            <w:r>
              <w:rPr>
                <w:rFonts w:ascii="Arial" w:hAnsi="Arial"/>
                <w:caps/>
                <w:sz w:val="18"/>
              </w:rPr>
              <w:t xml:space="preserve">Ther </w:t>
            </w:r>
            <w:r w:rsidRPr="00A404BB">
              <w:rPr>
                <w:rFonts w:ascii="Arial" w:hAnsi="Arial"/>
                <w:caps/>
                <w:sz w:val="18"/>
              </w:rPr>
              <w:t>F</w:t>
            </w:r>
            <w:r>
              <w:rPr>
                <w:rFonts w:ascii="Arial" w:hAnsi="Arial"/>
                <w:caps/>
                <w:sz w:val="18"/>
              </w:rPr>
              <w:t xml:space="preserve">INANCIAL </w:t>
            </w:r>
            <w:r w:rsidRPr="00A404BB">
              <w:rPr>
                <w:rFonts w:ascii="Arial" w:hAnsi="Arial"/>
                <w:caps/>
                <w:sz w:val="18"/>
              </w:rPr>
              <w:t>I</w:t>
            </w:r>
            <w:r>
              <w:rPr>
                <w:rFonts w:ascii="Arial" w:hAnsi="Arial"/>
                <w:caps/>
                <w:sz w:val="18"/>
              </w:rPr>
              <w:t>NSTITUTION</w:t>
            </w:r>
          </w:p>
        </w:tc>
      </w:tr>
      <w:tr w:rsidR="00672C24" w14:paraId="656E20BD" w14:textId="77777777" w:rsidTr="004710E5">
        <w:tblPrEx>
          <w:tblCellMar>
            <w:top w:w="0" w:type="dxa"/>
            <w:bottom w:w="0" w:type="dxa"/>
          </w:tblCellMar>
        </w:tblPrEx>
        <w:trPr>
          <w:jc w:val="center"/>
        </w:trPr>
        <w:tc>
          <w:tcPr>
            <w:tcW w:w="2135" w:type="dxa"/>
          </w:tcPr>
          <w:p w14:paraId="03BAE472" w14:textId="77777777" w:rsidR="00672C24" w:rsidRPr="009901AB" w:rsidRDefault="00B0261C" w:rsidP="00672C24">
            <w:pPr>
              <w:spacing w:line="360" w:lineRule="exact"/>
              <w:jc w:val="right"/>
              <w:rPr>
                <w:rFonts w:ascii="Arial" w:hAnsi="Arial"/>
                <w:b/>
                <w:caps/>
                <w:sz w:val="18"/>
              </w:rPr>
            </w:pPr>
            <w:r>
              <w:rPr>
                <w:rFonts w:ascii="Arial" w:hAnsi="Arial"/>
                <w:b/>
                <w:caps/>
                <w:sz w:val="18"/>
              </w:rPr>
              <w:t>Facilitator</w:t>
            </w:r>
            <w:r w:rsidR="00672C24" w:rsidRPr="009901AB">
              <w:rPr>
                <w:rFonts w:ascii="Arial" w:hAnsi="Arial"/>
                <w:b/>
                <w:caps/>
                <w:sz w:val="18"/>
              </w:rPr>
              <w:t>:</w:t>
            </w:r>
          </w:p>
        </w:tc>
        <w:tc>
          <w:tcPr>
            <w:tcW w:w="7914" w:type="dxa"/>
          </w:tcPr>
          <w:p w14:paraId="33DAA163" w14:textId="77777777" w:rsidR="00672C24" w:rsidRDefault="00A404BB" w:rsidP="00672C24">
            <w:pPr>
              <w:spacing w:line="360" w:lineRule="exact"/>
              <w:ind w:right="-189"/>
              <w:rPr>
                <w:rFonts w:ascii="Arial" w:hAnsi="Arial"/>
                <w:caps/>
                <w:sz w:val="18"/>
              </w:rPr>
            </w:pPr>
            <w:r w:rsidRPr="00A404BB">
              <w:rPr>
                <w:rFonts w:ascii="Arial" w:hAnsi="Arial"/>
                <w:caps/>
                <w:sz w:val="18"/>
              </w:rPr>
              <w:t>Bazlur Rashid</w:t>
            </w:r>
          </w:p>
        </w:tc>
      </w:tr>
      <w:tr w:rsidR="00672C24" w14:paraId="69D33838" w14:textId="77777777" w:rsidTr="004710E5">
        <w:tblPrEx>
          <w:tblCellMar>
            <w:top w:w="0" w:type="dxa"/>
            <w:bottom w:w="0" w:type="dxa"/>
          </w:tblCellMar>
        </w:tblPrEx>
        <w:trPr>
          <w:trHeight w:val="68"/>
          <w:jc w:val="center"/>
        </w:trPr>
        <w:tc>
          <w:tcPr>
            <w:tcW w:w="10049" w:type="dxa"/>
            <w:gridSpan w:val="2"/>
            <w:tcBorders>
              <w:bottom w:val="single" w:sz="4" w:space="0" w:color="auto"/>
            </w:tcBorders>
          </w:tcPr>
          <w:p w14:paraId="4CEAE154" w14:textId="77777777" w:rsidR="00672C24" w:rsidRPr="004710E5" w:rsidRDefault="00672C24" w:rsidP="004710E5">
            <w:pPr>
              <w:ind w:right="-187"/>
              <w:rPr>
                <w:rFonts w:ascii="Arial" w:hAnsi="Arial"/>
                <w:caps/>
                <w:sz w:val="16"/>
                <w:szCs w:val="16"/>
              </w:rPr>
            </w:pPr>
          </w:p>
        </w:tc>
      </w:tr>
    </w:tbl>
    <w:p w14:paraId="67209AFA" w14:textId="77777777" w:rsidR="0040249F" w:rsidRDefault="0040249F" w:rsidP="00672C24"/>
    <w:p w14:paraId="68E65278" w14:textId="77777777" w:rsidR="00794DBE" w:rsidRPr="00664695" w:rsidRDefault="00664695" w:rsidP="00602AF4">
      <w:pPr>
        <w:shd w:val="clear" w:color="auto" w:fill="BDD6EE"/>
        <w:rPr>
          <w:rFonts w:ascii="Arial" w:hAnsi="Arial"/>
          <w:b/>
          <w:sz w:val="28"/>
        </w:rPr>
      </w:pPr>
      <w:r>
        <w:rPr>
          <w:rFonts w:ascii="Arial" w:hAnsi="Arial"/>
          <w:b/>
          <w:sz w:val="28"/>
        </w:rPr>
        <w:t>A</w:t>
      </w:r>
      <w:r w:rsidR="0040249F">
        <w:rPr>
          <w:rFonts w:ascii="Arial" w:hAnsi="Arial"/>
          <w:b/>
          <w:sz w:val="28"/>
        </w:rPr>
        <w:t>im</w:t>
      </w:r>
      <w:r w:rsidRPr="00F17C29">
        <w:rPr>
          <w:rFonts w:ascii="Arial" w:hAnsi="Arial"/>
          <w:b/>
          <w:sz w:val="28"/>
        </w:rPr>
        <w:t xml:space="preserve"> of </w:t>
      </w:r>
      <w:r w:rsidR="0040249F">
        <w:rPr>
          <w:rFonts w:ascii="Arial" w:hAnsi="Arial"/>
          <w:b/>
          <w:sz w:val="28"/>
        </w:rPr>
        <w:t xml:space="preserve">the </w:t>
      </w:r>
      <w:r w:rsidRPr="00F17C29">
        <w:rPr>
          <w:rFonts w:ascii="Arial" w:hAnsi="Arial"/>
          <w:b/>
          <w:sz w:val="28"/>
        </w:rPr>
        <w:t>project</w:t>
      </w:r>
    </w:p>
    <w:p w14:paraId="66F6A3C7" w14:textId="77777777" w:rsidR="00A404BB" w:rsidRDefault="00A404BB" w:rsidP="00A404BB">
      <w:pPr>
        <w:pStyle w:val="BBNormal"/>
      </w:pPr>
      <w:r>
        <w:t>This project aims at aiding Seoul Microfinance Bank</w:t>
      </w:r>
      <w:r>
        <w:rPr>
          <w:rStyle w:val="FootnoteReference"/>
        </w:rPr>
        <w:footnoteReference w:id="1"/>
      </w:r>
      <w:r>
        <w:t xml:space="preserve"> (SMFB) to comply with the cybersecurity operational resilience aspect of the </w:t>
      </w:r>
      <w:r>
        <w:fldChar w:fldCharType="begin"/>
      </w:r>
      <w:r>
        <w:instrText xml:space="preserve"> ADDIN EN.CITE &lt;EndNote&gt;&lt;Cite AuthorYear="1"&gt;&lt;Author&gt;Central Bank of Nigeria&lt;/Author&gt;&lt;Year&gt;2022&lt;/Year&gt;&lt;RecNum&gt;101&lt;/RecNum&gt;&lt;DisplayText&gt;Central Bank of Nigeria (2022)&lt;/DisplayText&gt;&lt;record&gt;&lt;rec-number&gt;101&lt;/rec-number&gt;&lt;foreign-keys&gt;&lt;key app="EN" db-id="5ezxx5x25twtapexrt05axrc902zrzv99f5f" timestamp="1676122709"&gt;101&lt;/key&gt;&lt;/foreign-keys&gt;&lt;ref-type name="Government Document"&gt;46&lt;/ref-type&gt;&lt;contributors&gt;&lt;authors&gt;&lt;author&gt;Central Bank of Nigeria,&lt;/author&gt;&lt;/authors&gt;&lt;/contributors&gt;&lt;titles&gt;&lt;title&gt;Risk-Based Cybersecurity Framework and Guidelines for Other Financial Institutions&lt;/title&gt;&lt;/titles&gt;&lt;dates&gt;&lt;year&gt;2022&lt;/year&gt;&lt;/dates&gt;&lt;urls&gt;&lt;related-urls&gt;&lt;url&gt;https://bit.ly/40ImCsB&lt;/url&gt;&lt;/related-urls&gt;&lt;/urls&gt;&lt;custom1&gt;Central Bank of Nigeria&lt;/custom1&gt;&lt;access-date&gt;07/02/2023&lt;/access-date&gt;&lt;/record&gt;&lt;/Cite&gt;&lt;/EndNote&gt;</w:instrText>
      </w:r>
      <w:r>
        <w:fldChar w:fldCharType="separate"/>
      </w:r>
      <w:r>
        <w:rPr>
          <w:noProof/>
        </w:rPr>
        <w:t>Central Bank of Nigeria (2022)</w:t>
      </w:r>
      <w:r>
        <w:fldChar w:fldCharType="end"/>
      </w:r>
      <w:r>
        <w:t xml:space="preserve"> Risk-Based Cybersecurity Framework and Guidelines for Other Financial Institutions.</w:t>
      </w:r>
    </w:p>
    <w:p w14:paraId="1EF5EF7F" w14:textId="77777777" w:rsidR="00780D31" w:rsidRDefault="00780D31" w:rsidP="00664695">
      <w:pPr>
        <w:rPr>
          <w:rFonts w:ascii="Arial" w:hAnsi="Arial"/>
          <w:sz w:val="22"/>
        </w:rPr>
      </w:pPr>
    </w:p>
    <w:p w14:paraId="5BF1ABAF" w14:textId="77777777" w:rsidR="00A404BB" w:rsidRDefault="00A404BB" w:rsidP="00A404BB">
      <w:pPr>
        <w:pStyle w:val="BBNormal"/>
        <w:rPr>
          <w:rFonts w:ascii="Arial" w:hAnsi="Arial"/>
          <w:sz w:val="22"/>
        </w:rPr>
      </w:pPr>
      <w:r w:rsidRPr="00A404BB">
        <w:t>The project will audit the current cybersecurity posture of the bank. The aim is to strengthen existing systems and recommend new tools to defending in-depth the bank’s information systems ultimately assuring their Confidentiality, Integrity, and Availability</w:t>
      </w:r>
    </w:p>
    <w:p w14:paraId="61543C87" w14:textId="77777777" w:rsidR="00A5143D" w:rsidRDefault="00A5143D" w:rsidP="00664695">
      <w:pPr>
        <w:rPr>
          <w:rFonts w:ascii="Arial" w:hAnsi="Arial"/>
          <w:sz w:val="22"/>
        </w:rPr>
      </w:pPr>
    </w:p>
    <w:p w14:paraId="77A2ECB8" w14:textId="77777777" w:rsidR="00794DBE" w:rsidRPr="00794DBE" w:rsidRDefault="00794DBE" w:rsidP="00602AF4">
      <w:pPr>
        <w:shd w:val="clear" w:color="auto" w:fill="BDD6EE"/>
        <w:rPr>
          <w:rFonts w:ascii="Arial" w:hAnsi="Arial"/>
          <w:b/>
          <w:sz w:val="28"/>
        </w:rPr>
      </w:pPr>
      <w:r w:rsidRPr="00794DBE">
        <w:rPr>
          <w:rFonts w:ascii="Arial" w:hAnsi="Arial"/>
          <w:b/>
          <w:sz w:val="28"/>
        </w:rPr>
        <w:t xml:space="preserve">Objectives of </w:t>
      </w:r>
      <w:r w:rsidR="0040249F">
        <w:rPr>
          <w:rFonts w:ascii="Arial" w:hAnsi="Arial"/>
          <w:b/>
          <w:sz w:val="28"/>
        </w:rPr>
        <w:t>the</w:t>
      </w:r>
      <w:r w:rsidRPr="00794DBE">
        <w:rPr>
          <w:rFonts w:ascii="Arial" w:hAnsi="Arial"/>
          <w:b/>
          <w:sz w:val="28"/>
        </w:rPr>
        <w:t xml:space="preserve"> project</w:t>
      </w:r>
    </w:p>
    <w:p w14:paraId="40603B57" w14:textId="77777777" w:rsidR="00A404BB" w:rsidRDefault="00A404BB" w:rsidP="00A404BB">
      <w:pPr>
        <w:pStyle w:val="BBNormal"/>
      </w:pPr>
      <w:r>
        <w:t>To accomplish the above aim, the project will:</w:t>
      </w:r>
    </w:p>
    <w:p w14:paraId="46D1530B" w14:textId="77777777" w:rsidR="00A404BB" w:rsidRDefault="00A404BB" w:rsidP="00A404BB">
      <w:pPr>
        <w:pStyle w:val="BBNormal"/>
      </w:pPr>
    </w:p>
    <w:p w14:paraId="676BB00D" w14:textId="77777777" w:rsidR="00A404BB" w:rsidRDefault="00A404BB" w:rsidP="00A404BB">
      <w:pPr>
        <w:pStyle w:val="BBNormal"/>
        <w:numPr>
          <w:ilvl w:val="0"/>
          <w:numId w:val="2"/>
        </w:numPr>
      </w:pPr>
      <w:r>
        <w:t xml:space="preserve">Evaluate the vulnerabilities in the system. Use the frame work developed by </w:t>
      </w:r>
      <w:r>
        <w:fldChar w:fldCharType="begin"/>
      </w:r>
      <w:r>
        <w:instrText xml:space="preserve"> ADDIN EN.CITE &lt;EndNote&gt;&lt;Cite AuthorYear="1"&gt;&lt;Author&gt;Singh&lt;/Author&gt;&lt;Year&gt;2016&lt;/Year&gt;&lt;RecNum&gt;77&lt;/RecNum&gt;&lt;DisplayText&gt;Singh et al. (2016)&lt;/DisplayText&gt;&lt;record&gt;&lt;rec-number&gt;77&lt;/rec-number&gt;&lt;foreign-keys&gt;&lt;key app="EN" db-id="5ezxx5x25twtapexrt05axrc902zrzv99f5f" timestamp="1665741616"&gt;77&lt;/key&gt;&lt;/foreign-keys&gt;&lt;ref-type name="Journal Article"&gt;17&lt;/ref-type&gt;&lt;contributors&gt;&lt;authors&gt;&lt;author&gt;Singh, Umesh Kumar&lt;/author&gt;&lt;author&gt;Joshi, Chanchala&lt;/author&gt;&lt;author&gt;Gaud, Neha&lt;/author&gt;&lt;/authors&gt;&lt;/contributors&gt;&lt;titles&gt;&lt;title&gt;Information security assessment by quantifying risk level of network vulnerabilities&lt;/title&gt;&lt;secondary-title&gt;International Journal of Computer Applications&lt;/secondary-title&gt;&lt;/titles&gt;&lt;periodical&gt;&lt;full-title&gt;International Journal of Computer Applications&lt;/full-title&gt;&lt;/periodical&gt;&lt;pages&gt;37-44&lt;/pages&gt;&lt;volume&gt;156&lt;/volume&gt;&lt;number&gt;2&lt;/number&gt;&lt;dates&gt;&lt;year&gt;2016&lt;/year&gt;&lt;/dates&gt;&lt;isbn&gt;0975-8887&lt;/isbn&gt;&lt;urls&gt;&lt;/urls&gt;&lt;/record&gt;&lt;/Cite&gt;&lt;/EndNote&gt;</w:instrText>
      </w:r>
      <w:r>
        <w:fldChar w:fldCharType="separate"/>
      </w:r>
      <w:r>
        <w:rPr>
          <w:noProof/>
        </w:rPr>
        <w:t>Singh et al. (2016)</w:t>
      </w:r>
      <w:r>
        <w:fldChar w:fldCharType="end"/>
      </w:r>
      <w:r>
        <w:t xml:space="preserve"> to estimate the risk level through the combined use of information available on the National Institute of Standards and Technology (NIST) National Vulnerability Database (NVD) and the Common Vulnerability Scoring System (CVSS).</w:t>
      </w:r>
    </w:p>
    <w:p w14:paraId="294DC182" w14:textId="77777777" w:rsidR="00A404BB" w:rsidRDefault="00A404BB" w:rsidP="00A404BB">
      <w:pPr>
        <w:pStyle w:val="BBNormal"/>
        <w:numPr>
          <w:ilvl w:val="0"/>
          <w:numId w:val="2"/>
        </w:numPr>
      </w:pPr>
      <w:r>
        <w:t xml:space="preserve">Based on the bank’s threshold of acceptable risks, in the light of threats in the Nigerian financial sector, create a Financial Impact Assessment Scale </w:t>
      </w:r>
      <w:r>
        <w:fldChar w:fldCharType="begin"/>
      </w:r>
      <w:r>
        <w:instrText xml:space="preserve"> ADDIN EN.CITE &lt;EndNote&gt;&lt;Cite&gt;&lt;Author&gt;Driz&lt;/Author&gt;&lt;Year&gt;2017&lt;/Year&gt;&lt;RecNum&gt;103&lt;/RecNum&gt;&lt;DisplayText&gt;(Driz, 2017)&lt;/DisplayText&gt;&lt;record&gt;&lt;rec-number&gt;103&lt;/rec-number&gt;&lt;foreign-keys&gt;&lt;key app="EN" db-id="5ezxx5x25twtapexrt05axrc902zrzv99f5f" timestamp="1676130481"&gt;103&lt;/key&gt;&lt;/foreign-keys&gt;&lt;ref-type name="Electronic Article"&gt;43&lt;/ref-type&gt;&lt;contributors&gt;&lt;authors&gt;&lt;author&gt;Driz, Steve E.&lt;/author&gt;&lt;/authors&gt;&lt;/contributors&gt;&lt;titles&gt;&lt;title&gt;7 Steps to Prioritize Cyber Security Threats &amp;amp; Threat Remediation&lt;/title&gt;&lt;tertiary-title&gt;The Driz Group&lt;/tertiary-title&gt;&lt;/titles&gt;&lt;dates&gt;&lt;year&gt;2017&lt;/year&gt;&lt;/dates&gt;&lt;publisher&gt;Drizgroup.com&lt;/publisher&gt;&lt;urls&gt;&lt;related-urls&gt;&lt;url&gt;https://bit.ly/3DZIHsK&lt;/url&gt;&lt;/related-urls&gt;&lt;/urls&gt;&lt;access-date&gt;8/2/23&lt;/access-date&gt;&lt;/record&gt;&lt;/Cite&gt;&lt;/EndNote&gt;</w:instrText>
      </w:r>
      <w:r>
        <w:fldChar w:fldCharType="separate"/>
      </w:r>
      <w:r>
        <w:rPr>
          <w:noProof/>
        </w:rPr>
        <w:t>(Driz, 2017)</w:t>
      </w:r>
      <w:r>
        <w:fldChar w:fldCharType="end"/>
      </w:r>
      <w:r>
        <w:t>that shows the magnitude of impact if any of the vulnerabilities identified in (a) above is exploited.</w:t>
      </w:r>
    </w:p>
    <w:p w14:paraId="27056973" w14:textId="77777777" w:rsidR="00A404BB" w:rsidRDefault="00A404BB" w:rsidP="00A404BB">
      <w:pPr>
        <w:pStyle w:val="BBNormal"/>
        <w:numPr>
          <w:ilvl w:val="0"/>
          <w:numId w:val="2"/>
        </w:numPr>
      </w:pPr>
      <w:r>
        <w:t xml:space="preserve">Using the Financial Impact Assessment Scale along with a Probability Scale, determine the Threat Severity Level and </w:t>
      </w:r>
    </w:p>
    <w:p w14:paraId="15AB36B9" w14:textId="77777777" w:rsidR="00A404BB" w:rsidRDefault="00A404BB" w:rsidP="00A404BB">
      <w:pPr>
        <w:pStyle w:val="BBNormal"/>
        <w:numPr>
          <w:ilvl w:val="0"/>
          <w:numId w:val="2"/>
        </w:numPr>
      </w:pPr>
      <w:r>
        <w:t>Develop recommendations to close gaps discovered and prioritize these, based on the Threat Severity Level in (c) above.</w:t>
      </w:r>
    </w:p>
    <w:p w14:paraId="645F17CB" w14:textId="77777777" w:rsidR="00A404BB" w:rsidRDefault="00A404BB" w:rsidP="00A404BB">
      <w:pPr>
        <w:pStyle w:val="BBNormal"/>
      </w:pPr>
    </w:p>
    <w:p w14:paraId="2F20B69E" w14:textId="77777777" w:rsidR="00A404BB" w:rsidRDefault="00A404BB" w:rsidP="00A404BB">
      <w:pPr>
        <w:pStyle w:val="BBNormal"/>
      </w:pPr>
      <w:r>
        <w:t>When completed, this project would help SMFB to achieve the following:</w:t>
      </w:r>
    </w:p>
    <w:p w14:paraId="150A8625" w14:textId="77777777" w:rsidR="00A404BB" w:rsidRDefault="00A404BB" w:rsidP="00A404BB">
      <w:pPr>
        <w:pStyle w:val="BBNormal"/>
      </w:pPr>
    </w:p>
    <w:p w14:paraId="4FC8FC80" w14:textId="77777777" w:rsidR="00A404BB" w:rsidRDefault="00A404BB" w:rsidP="00A404BB">
      <w:pPr>
        <w:pStyle w:val="BBNormal"/>
        <w:numPr>
          <w:ilvl w:val="0"/>
          <w:numId w:val="3"/>
        </w:numPr>
      </w:pPr>
      <w:r>
        <w:t xml:space="preserve">Reduce Long-Term Costs, saving the bank from reputational damage that may arise from a cyber incident. According to </w:t>
      </w:r>
      <w:r>
        <w:fldChar w:fldCharType="begin"/>
      </w:r>
      <w:r>
        <w:instrText xml:space="preserve"> ADDIN EN.CITE &lt;EndNote&gt;&lt;Cite AuthorYear="1"&gt;&lt;Author&gt;Rinaldi&lt;/Author&gt;&lt;Year&gt;2023&lt;/Year&gt;&lt;RecNum&gt;100&lt;/RecNum&gt;&lt;DisplayText&gt;Rinaldi (2023)&lt;/DisplayText&gt;&lt;record&gt;&lt;rec-number&gt;100&lt;/rec-number&gt;&lt;foreign-keys&gt;&lt;key app="EN" db-id="5ezxx5x25twtapexrt05axrc902zrzv99f5f" timestamp="1668992900"&gt;100&lt;/key&gt;&lt;/foreign-keys&gt;&lt;ref-type name="Electronic Article"&gt;43&lt;/ref-type&gt;&lt;contributors&gt;&lt;authors&gt;&lt;author&gt;Rinaldi, Andrew&lt;/author&gt;&lt;/authors&gt;&lt;/contributors&gt;&lt;titles&gt;&lt;title&gt;The Cost of Cybersecurity and How to Budget for It&lt;/title&gt;&lt;tertiary-title&gt;Business.com&lt;/tertiary-title&gt;&lt;/titles&gt;&lt;section&gt;24/01/2023&lt;/section&gt;&lt;dates&gt;&lt;year&gt;2023&lt;/year&gt;&lt;pub-dates&gt;&lt;date&gt;08/02/2023&lt;/date&gt;&lt;/pub-dates&gt;&lt;/dates&gt;&lt;urls&gt;&lt;related-urls&gt;&lt;url&gt;https://www.business.com/articles/smb-budget-for-cybersecurity/&lt;/url&gt;&lt;/related-urls&gt;&lt;/urls&gt;&lt;access-date&gt;08/02/2023&lt;/access-date&gt;&lt;/record&gt;&lt;/Cite&gt;&lt;/EndNote&gt;</w:instrText>
      </w:r>
      <w:r>
        <w:fldChar w:fldCharType="separate"/>
      </w:r>
      <w:r>
        <w:rPr>
          <w:noProof/>
        </w:rPr>
        <w:t>Rinaldi (2023)</w:t>
      </w:r>
      <w:r>
        <w:fldChar w:fldCharType="end"/>
      </w:r>
      <w:r>
        <w:t xml:space="preserve">, a cyber incident may cost a small business between $120,000 to $1.24m. </w:t>
      </w:r>
    </w:p>
    <w:p w14:paraId="6C8BAA24" w14:textId="77777777" w:rsidR="00A404BB" w:rsidRDefault="00A404BB" w:rsidP="00A404BB">
      <w:pPr>
        <w:pStyle w:val="BBNormal"/>
        <w:numPr>
          <w:ilvl w:val="0"/>
          <w:numId w:val="3"/>
        </w:numPr>
      </w:pPr>
      <w:r>
        <w:lastRenderedPageBreak/>
        <w:t xml:space="preserve">Increase awareness of Cybersecurity within the bank so as to help in combating social engineering attacks. </w:t>
      </w:r>
      <w:r>
        <w:fldChar w:fldCharType="begin"/>
      </w:r>
      <w:r>
        <w:instrText xml:space="preserve"> ADDIN EN.CITE &lt;EndNote&gt;&lt;Cite AuthorYear="1"&gt;&lt;Author&gt;Goh&lt;/Author&gt;&lt;Year&gt;2021&lt;/Year&gt;&lt;RecNum&gt;106&lt;/RecNum&gt;&lt;DisplayText&gt;Goh (2021)&lt;/DisplayText&gt;&lt;record&gt;&lt;rec-number&gt;106&lt;/rec-number&gt;&lt;foreign-keys&gt;&lt;key app="EN" db-id="5ezxx5x25twtapexrt05axrc902zrzv99f5f" timestamp="1676258147"&gt;106&lt;/key&gt;&lt;/foreign-keys&gt;&lt;ref-type name="Book Section"&gt;5&lt;/ref-type&gt;&lt;contributors&gt;&lt;authors&gt;&lt;author&gt;Goh, Pamela&lt;/author&gt;&lt;/authors&gt;&lt;/contributors&gt;&lt;titles&gt;&lt;title&gt;Humans as the weakest link in maintaining cybersecurity: Building cyber resilience in humans&lt;/title&gt;&lt;secondary-title&gt;Introduction To Cyber Forensic Psychology: Understanding The Mind Of The Cyber Deviant Perpetrators&lt;/secondary-title&gt;&lt;/titles&gt;&lt;pages&gt;287-305&lt;/pages&gt;&lt;dates&gt;&lt;year&gt;2021&lt;/year&gt;&lt;/dates&gt;&lt;urls&gt;&lt;/urls&gt;&lt;/record&gt;&lt;/Cite&gt;&lt;/EndNote&gt;</w:instrText>
      </w:r>
      <w:r>
        <w:fldChar w:fldCharType="separate"/>
      </w:r>
      <w:r>
        <w:rPr>
          <w:noProof/>
        </w:rPr>
        <w:t>Goh (2021)</w:t>
      </w:r>
      <w:r>
        <w:fldChar w:fldCharType="end"/>
      </w:r>
      <w:r>
        <w:t xml:space="preserve">informs that humans are the weakest player in the maintenance of cybersecurity. This position is reinforced by The Human Factor 2022 report  </w:t>
      </w:r>
      <w:r>
        <w:fldChar w:fldCharType="begin"/>
      </w:r>
      <w:r>
        <w:instrText xml:space="preserve"> ADDIN EN.CITE &lt;EndNote&gt;&lt;Cite&gt;&lt;Author&gt;Proofpoint&lt;/Author&gt;&lt;Year&gt;2021&lt;/Year&gt;&lt;RecNum&gt;107&lt;/RecNum&gt;&lt;DisplayText&gt;(Proofpoint, 2021)&lt;/DisplayText&gt;&lt;record&gt;&lt;rec-number&gt;107&lt;/rec-number&gt;&lt;foreign-keys&gt;&lt;key app="EN" db-id="5ezxx5x25twtapexrt05axrc902zrzv99f5f" timestamp="1676258924"&gt;107&lt;/key&gt;&lt;/foreign-keys&gt;&lt;ref-type name="Report"&gt;27&lt;/ref-type&gt;&lt;contributors&gt;&lt;authors&gt;&lt;author&gt;Proofpoint&lt;/author&gt;&lt;/authors&gt;&lt;/contributors&gt;&lt;titles&gt;&lt;title&gt;The Human Factor 2022&lt;/title&gt;&lt;secondary-title&gt;Threat Report&lt;/secondary-title&gt;&lt;alt-title&gt;Cybersecurity, Ransomware and Email Fraud in a Year that Changed the World&lt;/alt-title&gt;&lt;short-title&gt;The Human Factor 2022&lt;/short-title&gt;&lt;/titles&gt;&lt;dates&gt;&lt;year&gt;2021&lt;/year&gt;&lt;/dates&gt;&lt;publisher&gt;Proofpoint&lt;/publisher&gt;&lt;urls&gt;&lt;related-urls&gt;&lt;url&gt;https://www.proofpoint.com/au/human-factor#mktoForm_3414&lt;/url&gt;&lt;/related-urls&gt;&lt;/urls&gt;&lt;access-date&gt;06/02/2023&lt;/access-date&gt;&lt;/record&gt;&lt;/Cite&gt;&lt;/EndNote&gt;</w:instrText>
      </w:r>
      <w:r>
        <w:fldChar w:fldCharType="separate"/>
      </w:r>
      <w:r>
        <w:rPr>
          <w:noProof/>
        </w:rPr>
        <w:t>(Proofpoint, 2021)</w:t>
      </w:r>
      <w:r>
        <w:fldChar w:fldCharType="end"/>
      </w:r>
      <w:r>
        <w:t>showing that workers continue to take cyber risks and threat actors are capitalizing on this, getting better at employing social engineering in their attacks.</w:t>
      </w:r>
    </w:p>
    <w:p w14:paraId="450B19A5" w14:textId="77777777" w:rsidR="00A404BB" w:rsidRDefault="00A404BB" w:rsidP="00A404BB">
      <w:pPr>
        <w:pStyle w:val="BBNormal"/>
        <w:numPr>
          <w:ilvl w:val="0"/>
          <w:numId w:val="3"/>
        </w:numPr>
      </w:pPr>
      <w:r>
        <w:t>Compliance with the Central Bank of Nigeria (CBN) guidelines and avoid sanctions and penalties that may arise from regulatory non-compliance issues.</w:t>
      </w:r>
    </w:p>
    <w:p w14:paraId="55E39E70" w14:textId="77777777" w:rsidR="00A404BB" w:rsidRDefault="00A404BB" w:rsidP="00A404BB">
      <w:pPr>
        <w:pStyle w:val="BBNormal"/>
        <w:numPr>
          <w:ilvl w:val="0"/>
          <w:numId w:val="3"/>
        </w:numPr>
      </w:pPr>
      <w:r>
        <w:t xml:space="preserve">Avoid Loss of Revenue from business downtime </w:t>
      </w:r>
    </w:p>
    <w:p w14:paraId="1842242E" w14:textId="77777777" w:rsidR="00A404BB" w:rsidRDefault="00A404BB" w:rsidP="00A404BB">
      <w:pPr>
        <w:pStyle w:val="BBNormal"/>
        <w:numPr>
          <w:ilvl w:val="0"/>
          <w:numId w:val="3"/>
        </w:numPr>
      </w:pPr>
      <w:r>
        <w:t>Provides a Cybersecurity Risk Assessment Template that the bank may use for future assessments.</w:t>
      </w:r>
    </w:p>
    <w:p w14:paraId="3C72A4FE" w14:textId="77777777" w:rsidR="0040249F" w:rsidRDefault="0040249F" w:rsidP="007812A8">
      <w:pPr>
        <w:rPr>
          <w:rFonts w:ascii="Arial" w:hAnsi="Arial" w:cs="Arial"/>
          <w:sz w:val="22"/>
          <w:szCs w:val="22"/>
        </w:rPr>
      </w:pPr>
    </w:p>
    <w:p w14:paraId="15308B87" w14:textId="77777777" w:rsidR="0040249F" w:rsidRPr="00F17C29" w:rsidRDefault="00B0261C" w:rsidP="0040249F">
      <w:pPr>
        <w:shd w:val="clear" w:color="auto" w:fill="BDD6EE"/>
        <w:rPr>
          <w:rFonts w:ascii="Arial" w:hAnsi="Arial"/>
          <w:b/>
          <w:sz w:val="28"/>
        </w:rPr>
      </w:pPr>
      <w:r>
        <w:rPr>
          <w:rFonts w:ascii="Arial" w:hAnsi="Arial"/>
          <w:b/>
          <w:sz w:val="28"/>
        </w:rPr>
        <w:t>Justification</w:t>
      </w:r>
    </w:p>
    <w:p w14:paraId="02657910" w14:textId="77777777" w:rsidR="00A404BB" w:rsidRDefault="00A404BB" w:rsidP="00A404BB">
      <w:pPr>
        <w:pStyle w:val="BBNormal"/>
      </w:pPr>
      <w:r>
        <w:t>The 1958 Central Bank of Nigeria Act of Parliament, as amended, established the CBN and assigned it regulatory powers over certain institutions amongst which are the Other Financial Institutions (OFI).</w:t>
      </w:r>
    </w:p>
    <w:p w14:paraId="09E20513" w14:textId="77777777" w:rsidR="00A404BB" w:rsidRDefault="00A404BB" w:rsidP="00A404BB">
      <w:pPr>
        <w:pStyle w:val="BBNormal"/>
      </w:pPr>
    </w:p>
    <w:p w14:paraId="3EE96E77" w14:textId="77777777" w:rsidR="00A404BB" w:rsidRDefault="00A404BB" w:rsidP="00A404BB">
      <w:pPr>
        <w:pStyle w:val="BBNormal"/>
      </w:pPr>
      <w:r>
        <w:t xml:space="preserve">Compliance with CBN guidelines is a condition upon which the approved license to operate as an OFI is based and , by law, the External Auditor of the bank is expected to report instances of non-compliance with guidelines to the users of the Financial Statement and the CBN </w:t>
      </w:r>
      <w:r>
        <w:fldChar w:fldCharType="begin"/>
      </w:r>
      <w:r>
        <w:instrText xml:space="preserve"> ADDIN EN.CITE &lt;EndNote&gt;&lt;Cite&gt;&lt;Author&gt;Central Bank of Nigeria&lt;/Author&gt;&lt;Year&gt;2012&lt;/Year&gt;&lt;RecNum&gt;102&lt;/RecNum&gt;&lt;DisplayText&gt;(Central Bank of Nigeria, 2012)&lt;/DisplayText&gt;&lt;record&gt;&lt;rec-number&gt;102&lt;/rec-number&gt;&lt;foreign-keys&gt;&lt;key app="EN" db-id="5ezxx5x25twtapexrt05axrc902zrzv99f5f" timestamp="1676128477"&gt;102&lt;/key&gt;&lt;/foreign-keys&gt;&lt;ref-type name="Government Document"&gt;46&lt;/ref-type&gt;&lt;contributors&gt;&lt;authors&gt;&lt;author&gt;Central Bank of Nigeria,&lt;/author&gt;&lt;/authors&gt;&lt;/contributors&gt;&lt;titles&gt;&lt;title&gt;Revised Regulatory and Supervisory Guidelines for Microfinance Banks in Nigeria&lt;/title&gt;&lt;/titles&gt;&lt;dates&gt;&lt;year&gt;2012&lt;/year&gt;&lt;/dates&gt;&lt;urls&gt;&lt;related-urls&gt;&lt;url&gt;https://bit.ly/3xf8vgJ&lt;/url&gt;&lt;/related-urls&gt;&lt;/urls&gt;&lt;access-date&gt;8/2/23&lt;/access-date&gt;&lt;/record&gt;&lt;/Cite&gt;&lt;/EndNote&gt;</w:instrText>
      </w:r>
      <w:r>
        <w:fldChar w:fldCharType="separate"/>
      </w:r>
      <w:r>
        <w:rPr>
          <w:noProof/>
        </w:rPr>
        <w:t>(Central Bank of Nigeria, 2012)</w:t>
      </w:r>
      <w:r>
        <w:fldChar w:fldCharType="end"/>
      </w:r>
      <w:r>
        <w:t xml:space="preserve"> with the expectation that continued non-compliance may lead to heavy sanctions and the withdrawal of the license to operate.</w:t>
      </w:r>
    </w:p>
    <w:p w14:paraId="1C3F9D6C" w14:textId="77777777" w:rsidR="00A404BB" w:rsidRDefault="00A404BB" w:rsidP="00A404BB">
      <w:pPr>
        <w:pStyle w:val="BBNormal"/>
      </w:pPr>
    </w:p>
    <w:p w14:paraId="4F86E664" w14:textId="77777777" w:rsidR="00A404BB" w:rsidRDefault="00A404BB" w:rsidP="00A404BB">
      <w:pPr>
        <w:pStyle w:val="BBNormal"/>
      </w:pPr>
      <w:r>
        <w:t>Seoul Microfinance Bank (SMFB) is a Lagos based OFI that has been in operation for more than three. Its operations are relatively small but very important to the financial inclusion of those in the lower strata of the society through the taking of deposits and the provision of short-term loans.</w:t>
      </w:r>
    </w:p>
    <w:p w14:paraId="05415FFA" w14:textId="77777777" w:rsidR="00A404BB" w:rsidRDefault="00A404BB" w:rsidP="00A404BB">
      <w:pPr>
        <w:pStyle w:val="BBNormal"/>
      </w:pPr>
    </w:p>
    <w:p w14:paraId="380B9E89" w14:textId="77777777" w:rsidR="00A404BB" w:rsidRDefault="00A404BB" w:rsidP="00A404BB">
      <w:pPr>
        <w:pStyle w:val="BBNormal"/>
      </w:pPr>
      <w:r>
        <w:t>Microfinance Banks (MFB) are considered as part of OFIs by regulators in Nigeria. Hence, compliance with the Risk Based Cybersecurity Framework and Guidelines is expected with effect from 1</w:t>
      </w:r>
      <w:r>
        <w:rPr>
          <w:vertAlign w:val="superscript"/>
        </w:rPr>
        <w:t>st</w:t>
      </w:r>
      <w:r>
        <w:t xml:space="preserve"> January 2023. Arising from knowledge-gap and financial incapacity to meet the responsibilities detailed in the guideline, non-compliance is currently widespread amongst OFIs (including SMFB).</w:t>
      </w:r>
    </w:p>
    <w:p w14:paraId="30CDC7C2" w14:textId="77777777" w:rsidR="006617A8" w:rsidRDefault="006617A8" w:rsidP="00A404BB">
      <w:pPr>
        <w:pStyle w:val="BBNormal"/>
      </w:pPr>
    </w:p>
    <w:p w14:paraId="61753D15" w14:textId="77777777" w:rsidR="006617A8" w:rsidRDefault="006617A8" w:rsidP="006617A8">
      <w:pPr>
        <w:pStyle w:val="BBNormal"/>
      </w:pPr>
      <w:r>
        <w:t xml:space="preserve">According to </w:t>
      </w:r>
      <w:r>
        <w:fldChar w:fldCharType="begin"/>
      </w:r>
      <w:r>
        <w:instrText xml:space="preserve"> ADDIN EN.CITE &lt;EndNote&gt;&lt;Cite AuthorYear="1"&gt;&lt;Author&gt;Perols&lt;/Author&gt;&lt;Year&gt;2021&lt;/Year&gt;&lt;RecNum&gt;112&lt;/RecNum&gt;&lt;DisplayText&gt;Perols and Murthy (2021)&lt;/DisplayText&gt;&lt;record&gt;&lt;rec-number&gt;112&lt;/rec-number&gt;&lt;foreign-keys&gt;&lt;key app="EN" db-id="5ezxx5x25twtapexrt05axrc902zrzv99f5f" timestamp="1677006063"&gt;112&lt;/key&gt;&lt;/foreign-keys&gt;&lt;ref-type name="Journal Article"&gt;17&lt;/ref-type&gt;&lt;contributors&gt;&lt;authors&gt;&lt;author&gt;Perols, Rebecca R&lt;/author&gt;&lt;author&gt;Murthy, Uday S&lt;/author&gt;&lt;/authors&gt;&lt;/contributors&gt;&lt;titles&gt;&lt;title&gt;The impact of cybersecurity risk management examinations and cybersecurity incidents on investor perceptions and decisions&lt;/title&gt;&lt;secondary-title&gt;Auditing: A Journal of Practice &amp;amp; Theory&lt;/secondary-title&gt;&lt;/titles&gt;&lt;periodical&gt;&lt;full-title&gt;Auditing: A Journal of Practice &amp;amp; Theory&lt;/full-title&gt;&lt;/periodical&gt;&lt;pages&gt;73-89&lt;/pages&gt;&lt;volume&gt;40&lt;/volume&gt;&lt;number&gt;1&lt;/number&gt;&lt;dates&gt;&lt;year&gt;2021&lt;/year&gt;&lt;/dates&gt;&lt;isbn&gt;1558-7991&lt;/isbn&gt;&lt;urls&gt;&lt;/urls&gt;&lt;/record&gt;&lt;/Cite&gt;&lt;/EndNote&gt;</w:instrText>
      </w:r>
      <w:r>
        <w:fldChar w:fldCharType="separate"/>
      </w:r>
      <w:r>
        <w:rPr>
          <w:noProof/>
        </w:rPr>
        <w:t>Perols and Murthy (2021)</w:t>
      </w:r>
      <w:r>
        <w:fldChar w:fldCharType="end"/>
      </w:r>
      <w:r>
        <w:t xml:space="preserve">, </w:t>
      </w:r>
      <w:r w:rsidRPr="0077315D">
        <w:t>cybersecurity incident</w:t>
      </w:r>
      <w:r>
        <w:t xml:space="preserve">s result in erosion in investment in the enterprise arising from negative </w:t>
      </w:r>
      <w:r w:rsidRPr="0077315D">
        <w:t>investors’ perceptions of audit quality</w:t>
      </w:r>
      <w:r>
        <w:t>. It becomes imperative to carry out this project as it helps steer the bank towards accomplishing its vision of maximizing investors wealth.</w:t>
      </w:r>
    </w:p>
    <w:p w14:paraId="69B54623" w14:textId="77777777" w:rsidR="00A404BB" w:rsidRDefault="00A404BB" w:rsidP="00A404BB">
      <w:pPr>
        <w:pStyle w:val="BBNormal"/>
      </w:pPr>
    </w:p>
    <w:p w14:paraId="6A50A20D" w14:textId="77777777" w:rsidR="00A404BB" w:rsidRDefault="00A404BB" w:rsidP="00A404BB">
      <w:pPr>
        <w:pStyle w:val="BBNormal"/>
      </w:pPr>
      <w:r>
        <w:t xml:space="preserve">Arising from my education in Cybersecurity and long-time association with SMFB, </w:t>
      </w:r>
      <w:r w:rsidR="006617A8">
        <w:t>I am in good stead</w:t>
      </w:r>
      <w:r>
        <w:t xml:space="preserve"> to assist the bank in addressing this non-compliance challenge.</w:t>
      </w:r>
    </w:p>
    <w:p w14:paraId="3265B7CC" w14:textId="77777777" w:rsidR="00A5143D" w:rsidRDefault="00A5143D" w:rsidP="0040249F">
      <w:pPr>
        <w:rPr>
          <w:rFonts w:ascii="Arial" w:hAnsi="Arial"/>
          <w:sz w:val="22"/>
        </w:rPr>
      </w:pPr>
    </w:p>
    <w:p w14:paraId="0348D63E" w14:textId="77777777" w:rsidR="0040249F" w:rsidRDefault="0040249F" w:rsidP="0040249F">
      <w:pPr>
        <w:rPr>
          <w:rFonts w:ascii="Arial" w:hAnsi="Arial"/>
          <w:sz w:val="22"/>
        </w:rPr>
      </w:pPr>
    </w:p>
    <w:p w14:paraId="1C4FC6CB" w14:textId="77777777" w:rsidR="00405580" w:rsidRPr="00632772" w:rsidRDefault="00632772" w:rsidP="00632772">
      <w:pPr>
        <w:shd w:val="clear" w:color="auto" w:fill="BDD6EE"/>
        <w:rPr>
          <w:rFonts w:ascii="Arial" w:hAnsi="Arial"/>
          <w:b/>
          <w:sz w:val="28"/>
        </w:rPr>
      </w:pPr>
      <w:r>
        <w:rPr>
          <w:rFonts w:ascii="Arial" w:hAnsi="Arial"/>
          <w:b/>
          <w:sz w:val="28"/>
        </w:rPr>
        <w:lastRenderedPageBreak/>
        <w:t>Scope</w:t>
      </w:r>
    </w:p>
    <w:p w14:paraId="3B8A0B0D" w14:textId="77777777" w:rsidR="00A404BB" w:rsidRDefault="00A404BB" w:rsidP="00A404BB">
      <w:pPr>
        <w:jc w:val="both"/>
        <w:rPr>
          <w:rFonts w:ascii="Abadi Extra Light" w:hAnsi="Abadi Extra Light"/>
          <w:sz w:val="28"/>
          <w:szCs w:val="28"/>
        </w:rPr>
      </w:pPr>
      <w:r>
        <w:rPr>
          <w:rFonts w:ascii="Abadi Extra Light" w:hAnsi="Abadi Extra Light"/>
          <w:sz w:val="28"/>
          <w:szCs w:val="28"/>
        </w:rPr>
        <w:t>The guidelines require OFIs to build, enhance and maintain their cybersecurity operation resilience by putting in place minimum controls, such as know-your-environment and other operational resilience measures or controls to the confidentiality, integrity, and availability of information assets, among other things.</w:t>
      </w:r>
    </w:p>
    <w:p w14:paraId="39D6D022" w14:textId="77777777" w:rsidR="00A404BB" w:rsidRDefault="00A404BB" w:rsidP="00A404BB">
      <w:pPr>
        <w:jc w:val="both"/>
      </w:pPr>
    </w:p>
    <w:p w14:paraId="00FB7D1A" w14:textId="77777777" w:rsidR="00A404BB" w:rsidRDefault="00A404BB" w:rsidP="00A404BB">
      <w:pPr>
        <w:spacing w:before="100" w:beforeAutospacing="1" w:after="100" w:afterAutospacing="1"/>
        <w:jc w:val="both"/>
        <w:rPr>
          <w:b/>
          <w:bCs/>
        </w:rPr>
      </w:pPr>
      <w:r>
        <w:rPr>
          <w:b/>
          <w:bCs/>
        </w:rPr>
        <w:t>In Scope Activities:</w:t>
      </w:r>
    </w:p>
    <w:p w14:paraId="4AFAEC44" w14:textId="77777777" w:rsidR="00A404BB" w:rsidRPr="00A404BB" w:rsidRDefault="00A404BB" w:rsidP="00A404BB">
      <w:pPr>
        <w:pStyle w:val="BBNormal"/>
        <w:rPr>
          <w:rFonts w:eastAsia="Calibri"/>
        </w:rPr>
      </w:pPr>
      <w:r>
        <w:t>Though the guidelines are divided into six parts, what is in scope will be the cybersecurity operational resilience element. To achieve this, the following activities are in scope of this project:</w:t>
      </w:r>
    </w:p>
    <w:p w14:paraId="1746D1C9" w14:textId="77777777" w:rsidR="00A404BB" w:rsidRDefault="00A404BB" w:rsidP="00A404BB">
      <w:pPr>
        <w:pStyle w:val="BBNormal"/>
      </w:pPr>
    </w:p>
    <w:p w14:paraId="12EACC3C" w14:textId="77777777" w:rsidR="00A404BB" w:rsidRDefault="00A404BB" w:rsidP="00A404BB">
      <w:pPr>
        <w:pStyle w:val="BBNormal"/>
        <w:numPr>
          <w:ilvl w:val="0"/>
          <w:numId w:val="4"/>
        </w:numPr>
      </w:pPr>
      <w:r>
        <w:t>inventory the Information Technology assets, network and enabling infrastructure.</w:t>
      </w:r>
    </w:p>
    <w:p w14:paraId="54A9E6D2" w14:textId="77777777" w:rsidR="00A404BB" w:rsidRPr="00092E03" w:rsidRDefault="00A404BB" w:rsidP="00EE2532">
      <w:pPr>
        <w:pStyle w:val="BBNormal"/>
        <w:numPr>
          <w:ilvl w:val="0"/>
          <w:numId w:val="4"/>
        </w:numPr>
      </w:pPr>
      <w:r>
        <w:t>conduct the cybersecurity assessment be to determine both its present state and its target or desired cybersecurity profile or state.</w:t>
      </w:r>
    </w:p>
    <w:p w14:paraId="1508FC01" w14:textId="6D235D8A" w:rsidR="00A404BB" w:rsidRDefault="00481A51" w:rsidP="00A404BB">
      <w:pPr>
        <w:pStyle w:val="BBNormal"/>
        <w:numPr>
          <w:ilvl w:val="0"/>
          <w:numId w:val="4"/>
        </w:numPr>
      </w:pPr>
      <w:r>
        <w:rPr>
          <w:noProof/>
        </w:rPr>
        <w:drawing>
          <wp:anchor distT="0" distB="0" distL="114300" distR="114300" simplePos="0" relativeHeight="251657216" behindDoc="0" locked="0" layoutInCell="1" allowOverlap="1" wp14:anchorId="3020551E" wp14:editId="4C2CC8E2">
            <wp:simplePos x="0" y="0"/>
            <wp:positionH relativeFrom="margin">
              <wp:posOffset>3352800</wp:posOffset>
            </wp:positionH>
            <wp:positionV relativeFrom="paragraph">
              <wp:posOffset>71120</wp:posOffset>
            </wp:positionV>
            <wp:extent cx="2473325" cy="2190750"/>
            <wp:effectExtent l="0" t="0" r="0" b="0"/>
            <wp:wrapSquare wrapText="bothSides"/>
            <wp:docPr id="41" name="Picture 1" descr="Graphical user interface,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325" cy="2190750"/>
                    </a:xfrm>
                    <a:prstGeom prst="rect">
                      <a:avLst/>
                    </a:prstGeom>
                    <a:noFill/>
                  </pic:spPr>
                </pic:pic>
              </a:graphicData>
            </a:graphic>
            <wp14:sizeRelH relativeFrom="page">
              <wp14:pctWidth>0</wp14:pctWidth>
            </wp14:sizeRelH>
            <wp14:sizeRelV relativeFrom="page">
              <wp14:pctHeight>0</wp14:pctHeight>
            </wp14:sizeRelV>
          </wp:anchor>
        </w:drawing>
      </w:r>
      <w:r w:rsidR="00A404BB">
        <w:t>identify gaps, threats, and risks.</w:t>
      </w:r>
    </w:p>
    <w:p w14:paraId="14B8738E" w14:textId="77777777" w:rsidR="00A404BB" w:rsidRDefault="00A404BB" w:rsidP="00A404BB">
      <w:pPr>
        <w:pStyle w:val="BBNormal"/>
        <w:numPr>
          <w:ilvl w:val="0"/>
          <w:numId w:val="4"/>
        </w:numPr>
      </w:pPr>
      <w:r>
        <w:t>identify the potential impact.</w:t>
      </w:r>
    </w:p>
    <w:p w14:paraId="0335C31D" w14:textId="77777777" w:rsidR="00A404BB" w:rsidRDefault="00A404BB" w:rsidP="00A404BB">
      <w:pPr>
        <w:pStyle w:val="BBNormal"/>
        <w:numPr>
          <w:ilvl w:val="0"/>
          <w:numId w:val="4"/>
        </w:numPr>
      </w:pPr>
      <w:r>
        <w:t xml:space="preserve">prioritize action plans to mitigate the risks identified, noting that in line with </w:t>
      </w:r>
      <w:r>
        <w:fldChar w:fldCharType="begin"/>
      </w:r>
      <w:r>
        <w:instrText xml:space="preserve"> ADDIN EN.CITE &lt;EndNote&gt;&lt;Cite AuthorYear="1"&gt;&lt;Author&gt;Whitman&lt;/Author&gt;&lt;Year&gt;2017&lt;/Year&gt;&lt;RecNum&gt;104&lt;/RecNum&gt;&lt;DisplayText&gt;Whitman and Mattford (2017)&lt;/DisplayText&gt;&lt;record&gt;&lt;rec-number&gt;104&lt;/rec-number&gt;&lt;foreign-keys&gt;&lt;key app="EN" db-id="5ezxx5x25twtapexrt05axrc902zrzv99f5f" timestamp="1676134149"&gt;104&lt;/key&gt;&lt;/foreign-keys&gt;&lt;ref-type name="Book"&gt;6&lt;/ref-type&gt;&lt;contributors&gt;&lt;authors&gt;&lt;author&gt;Whitman, Michael E.&lt;/author&gt;&lt;author&gt;Mattford, Herbert&lt;/author&gt;&lt;/authors&gt;&lt;/contributors&gt;&lt;titles&gt;&lt;title&gt;Management of information security&lt;/title&gt;&lt;/titles&gt;&lt;pages&gt;xxii, 650 pages&lt;/pages&gt;&lt;edition&gt;Fifth edition.&lt;/edition&gt;&lt;keywords&gt;&lt;keyword&gt;Computer networks Security measures Management.&lt;/keyword&gt;&lt;keyword&gt;Computer security.&lt;/keyword&gt;&lt;keyword&gt;Information technology Security measures.&lt;/keyword&gt;&lt;keyword&gt;Computer security Management.&lt;/keyword&gt;&lt;/keywords&gt;&lt;dates&gt;&lt;year&gt;2017&lt;/year&gt;&lt;/dates&gt;&lt;pub-location&gt;Australia ; Boston, MA&lt;/pub-location&gt;&lt;publisher&gt;Cengage&lt;/publisher&gt;&lt;isbn&gt;9781305501256&amp;#xD;130550125X&lt;/isbn&gt;&lt;accession-num&gt;18951485&lt;/accession-num&gt;&lt;call-num&gt;TK5105.59 .W5356 2017&lt;/call-num&gt;&lt;urls&gt;&lt;/urls&gt;&lt;/record&gt;&lt;/Cite&gt;&lt;/EndNote&gt;</w:instrText>
      </w:r>
      <w:r>
        <w:fldChar w:fldCharType="separate"/>
      </w:r>
      <w:r>
        <w:rPr>
          <w:noProof/>
        </w:rPr>
        <w:t>Whitman and Mattford (2017)</w:t>
      </w:r>
      <w:r>
        <w:fldChar w:fldCharType="end"/>
      </w:r>
      <w:r>
        <w:t xml:space="preserve"> five (5) Information Security Risk Control Strategies not all risks can be defended.</w:t>
      </w:r>
    </w:p>
    <w:p w14:paraId="408AEFAD" w14:textId="77777777" w:rsidR="00A404BB" w:rsidRDefault="00A404BB" w:rsidP="00A404BB">
      <w:pPr>
        <w:pStyle w:val="BBNormal"/>
        <w:numPr>
          <w:ilvl w:val="0"/>
          <w:numId w:val="4"/>
        </w:numPr>
        <w:rPr>
          <w:rStyle w:val="Strong"/>
          <w:b w:val="0"/>
          <w:bCs w:val="0"/>
          <w:sz w:val="24"/>
          <w:szCs w:val="24"/>
        </w:rPr>
      </w:pPr>
      <w:r>
        <w:t>suggest a tracking methodology to assure that actions are implemented and closed.</w:t>
      </w:r>
    </w:p>
    <w:p w14:paraId="2D1985E9" w14:textId="5972BFC2" w:rsidR="00A404BB" w:rsidRDefault="00481A51" w:rsidP="00A404BB">
      <w:pPr>
        <w:spacing w:before="100" w:beforeAutospacing="1" w:after="100" w:afterAutospacing="1"/>
        <w:jc w:val="both"/>
        <w:rPr>
          <w:b/>
          <w:bCs/>
        </w:rPr>
      </w:pPr>
      <w:r w:rsidRPr="00A404BB">
        <w:rPr>
          <w:rFonts w:eastAsia="Calibri"/>
          <w:noProof/>
          <w:sz w:val="22"/>
          <w:szCs w:val="22"/>
        </w:rPr>
        <mc:AlternateContent>
          <mc:Choice Requires="wps">
            <w:drawing>
              <wp:anchor distT="0" distB="0" distL="114300" distR="114300" simplePos="0" relativeHeight="251658240" behindDoc="0" locked="0" layoutInCell="1" allowOverlap="1" wp14:anchorId="636E1DDD" wp14:editId="7A819D0C">
                <wp:simplePos x="0" y="0"/>
                <wp:positionH relativeFrom="column">
                  <wp:posOffset>3371850</wp:posOffset>
                </wp:positionH>
                <wp:positionV relativeFrom="paragraph">
                  <wp:posOffset>187960</wp:posOffset>
                </wp:positionV>
                <wp:extent cx="2473325" cy="304800"/>
                <wp:effectExtent l="381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3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9354E7" w14:textId="77777777" w:rsidR="00A404BB" w:rsidRDefault="00A404BB" w:rsidP="00A404BB">
                            <w:pPr>
                              <w:pStyle w:val="Caption"/>
                              <w:jc w:val="center"/>
                              <w:rPr>
                                <w:rFonts w:ascii="Times New Roman" w:eastAsia="Times New Roman" w:hAnsi="Times New Roman"/>
                                <w:sz w:val="24"/>
                                <w:szCs w:val="24"/>
                              </w:rPr>
                            </w:pPr>
                            <w:r>
                              <w:t xml:space="preserve">Figure </w:t>
                            </w:r>
                            <w:fldSimple w:instr=" SEQ Figure \* ARABIC ">
                              <w:r>
                                <w:rPr>
                                  <w:noProof/>
                                </w:rPr>
                                <w:t>1</w:t>
                              </w:r>
                            </w:fldSimple>
                            <w:r>
                              <w:t>: The Risk Assessment Process – NIST Special Publication 800-30</w:t>
                            </w: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636E1DDD" id="_x0000_t202" coordsize="21600,21600" o:spt="202" path="m,l,21600r21600,l21600,xe">
                <v:stroke joinstyle="miter"/>
                <v:path gradientshapeok="t" o:connecttype="rect"/>
              </v:shapetype>
              <v:shape id="Text Box 2" o:spid="_x0000_s1026" type="#_x0000_t202" style="position:absolute;left:0;text-align:left;margin-left:265.5pt;margin-top:14.8pt;width:194.7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" stroked="f">
                <v:textbox inset="0,0,0,0">
                  <w:txbxContent>
                    <w:p w14:paraId="4C9354E7" w14:textId="77777777" w:rsidR="00A404BB" w:rsidRDefault="00A404BB" w:rsidP="00A404BB">
                      <w:pPr>
                        <w:pStyle w:val="Caption"/>
                        <w:jc w:val="center"/>
                        <w:rPr>
                          <w:rFonts w:ascii="Times New Roman" w:eastAsia="Times New Roman" w:hAnsi="Times New Roman"/>
                          <w:sz w:val="24"/>
                          <w:szCs w:val="24"/>
                        </w:rPr>
                      </w:pPr>
                      <w:r>
                        <w:t xml:space="preserve">Figure </w:t>
                      </w:r>
                      <w:fldSimple w:instr=" SEQ Figure \* ARABIC ">
                        <w:r>
                          <w:rPr>
                            <w:noProof/>
                          </w:rPr>
                          <w:t>1</w:t>
                        </w:r>
                      </w:fldSimple>
                      <w:r>
                        <w:t>: The Risk Assessment Process – NIST Special Publication 800-30</w:t>
                      </w:r>
                    </w:p>
                  </w:txbxContent>
                </v:textbox>
                <w10:wrap type="square"/>
              </v:shape>
            </w:pict>
          </mc:Fallback>
        </mc:AlternateContent>
      </w:r>
      <w:r w:rsidR="00A404BB">
        <w:rPr>
          <w:b/>
          <w:bCs/>
        </w:rPr>
        <w:t>Out of Scope Activities:</w:t>
      </w:r>
    </w:p>
    <w:p w14:paraId="4732FFC1" w14:textId="77777777" w:rsidR="00A404BB" w:rsidRPr="00A404BB" w:rsidRDefault="00A404BB" w:rsidP="00A404BB">
      <w:pPr>
        <w:pStyle w:val="BBNormal"/>
        <w:rPr>
          <w:rFonts w:eastAsia="Calibri"/>
        </w:rPr>
      </w:pPr>
      <w:r>
        <w:t>The following activities are out of scope of this project:</w:t>
      </w:r>
    </w:p>
    <w:p w14:paraId="0A8A6D3A" w14:textId="77777777" w:rsidR="000F5E70" w:rsidRDefault="00A404BB" w:rsidP="00A404BB">
      <w:pPr>
        <w:pStyle w:val="BBNormal"/>
        <w:numPr>
          <w:ilvl w:val="0"/>
          <w:numId w:val="5"/>
        </w:numPr>
      </w:pPr>
      <w:r>
        <w:t>Implementation of Recommendation</w:t>
      </w:r>
    </w:p>
    <w:p w14:paraId="7B8D02F0" w14:textId="77777777" w:rsidR="00A404BB" w:rsidRDefault="000F5E70" w:rsidP="000F5E70">
      <w:pPr>
        <w:pStyle w:val="BBNormal"/>
        <w:ind w:left="720"/>
      </w:pPr>
      <w:r>
        <w:t>Management is responsible for the day-to-day running of the bank and deciding on what recommendations to implement and when, is a management responsibility. Consequently, this is out of scope for this project.</w:t>
      </w:r>
    </w:p>
    <w:p w14:paraId="6BB6AC38" w14:textId="77777777" w:rsidR="000F5E70" w:rsidRDefault="000F5E70" w:rsidP="000F5E70">
      <w:pPr>
        <w:pStyle w:val="BBNormal"/>
        <w:ind w:left="720"/>
      </w:pPr>
    </w:p>
    <w:p w14:paraId="59F9C412" w14:textId="77777777" w:rsidR="00A404BB" w:rsidRDefault="00A404BB" w:rsidP="00A404BB">
      <w:pPr>
        <w:pStyle w:val="BBNormal"/>
        <w:numPr>
          <w:ilvl w:val="0"/>
          <w:numId w:val="5"/>
        </w:numPr>
      </w:pPr>
      <w:r>
        <w:t>Follow-Up Audit on Implementation</w:t>
      </w:r>
    </w:p>
    <w:p w14:paraId="5DE3DDC0" w14:textId="77777777" w:rsidR="006A22F6" w:rsidRDefault="006A22F6" w:rsidP="000F5E70">
      <w:pPr>
        <w:pStyle w:val="BBNormal"/>
        <w:ind w:left="720"/>
      </w:pPr>
      <w:r>
        <w:fldChar w:fldCharType="begin"/>
      </w:r>
      <w:r>
        <w:instrText xml:space="preserve"> ADDIN EN.CITE &lt;EndNote&gt;&lt;Cite AuthorYear="1"&gt;&lt;Author&gt;Edwards-Faulk&lt;/Author&gt;&lt;Year&gt;2012&lt;/Year&gt;&lt;RecNum&gt;111&lt;/RecNum&gt;&lt;DisplayText&gt;Edwards-Faulk and O&amp;apos;regan (2012)&lt;/DisplayText&gt;&lt;record&gt;&lt;rec-number&gt;111&lt;/rec-number&gt;&lt;foreign-keys&gt;&lt;key app="EN" db-id="5ezxx5x25twtapexrt05axrc902zrzv99f5f" timestamp="1677005318"&gt;111&lt;/key&gt;&lt;/foreign-keys&gt;&lt;ref-type name="Journal Article"&gt;17&lt;/ref-type&gt;&lt;contributors&gt;&lt;authors&gt;&lt;author&gt;Edwards-Faulk, Pamela&lt;/author&gt;&lt;author&gt;O&amp;apos;regan, David&lt;/author&gt;&lt;/authors&gt;&lt;/contributors&gt;&lt;titles&gt;&lt;title&gt;The importance of following up: audits don&amp;apos;t end after the report has been issued--in fact, risks may arise if practitioners fail to perform post-audit checks&lt;/title&gt;&lt;secondary-title&gt;Internal Auditor&lt;/secondary-title&gt;&lt;/titles&gt;&lt;periodical&gt;&lt;full-title&gt;Internal Auditor&lt;/full-title&gt;&lt;/periodical&gt;&lt;pages&gt;19-22&lt;/pages&gt;&lt;volume&gt;69&lt;/volume&gt;&lt;number&gt;6&lt;/number&gt;&lt;dates&gt;&lt;year&gt;2012&lt;/year&gt;&lt;/dates&gt;&lt;isbn&gt;0020-5745&lt;/isbn&gt;&lt;urls&gt;&lt;/urls&gt;&lt;/record&gt;&lt;/Cite&gt;&lt;/EndNote&gt;</w:instrText>
      </w:r>
      <w:r>
        <w:fldChar w:fldCharType="separate"/>
      </w:r>
      <w:r>
        <w:rPr>
          <w:noProof/>
        </w:rPr>
        <w:t>Edwards-Faulk and O'regan (2012)</w:t>
      </w:r>
      <w:r>
        <w:fldChar w:fldCharType="end"/>
      </w:r>
      <w:r>
        <w:t>posit that an integral part of an auditor’s responsibility is to follow up on the implementation status of audits. However, arising from limited resources and the fact that this is an academic exercise, following up on the implementation status of recommendation is out of scope for this project.</w:t>
      </w:r>
    </w:p>
    <w:p w14:paraId="09BEE838" w14:textId="77777777" w:rsidR="006A22F6" w:rsidRDefault="006A22F6" w:rsidP="000F5E70">
      <w:pPr>
        <w:pStyle w:val="BBNormal"/>
        <w:ind w:left="720"/>
      </w:pPr>
    </w:p>
    <w:p w14:paraId="7BDF5B2C" w14:textId="77777777" w:rsidR="00A404BB" w:rsidRDefault="00A404BB" w:rsidP="00A404BB">
      <w:pPr>
        <w:pStyle w:val="BBNormal"/>
        <w:numPr>
          <w:ilvl w:val="0"/>
          <w:numId w:val="5"/>
        </w:numPr>
      </w:pPr>
      <w:r>
        <w:lastRenderedPageBreak/>
        <w:t>Communication with the CBN</w:t>
      </w:r>
    </w:p>
    <w:p w14:paraId="42B994FB" w14:textId="77777777" w:rsidR="006A22F6" w:rsidRDefault="006A22F6" w:rsidP="006A22F6">
      <w:pPr>
        <w:pStyle w:val="BBNormal"/>
        <w:ind w:left="720"/>
      </w:pPr>
      <w:r>
        <w:t>The responsibility to report the outcome of this project to the CBN will remain that of Management. Neither this project findings or work files will be made available to the CBN.</w:t>
      </w:r>
    </w:p>
    <w:p w14:paraId="64952D89" w14:textId="77777777" w:rsidR="00A5143D" w:rsidRDefault="00A5143D" w:rsidP="00405580">
      <w:pPr>
        <w:rPr>
          <w:rFonts w:ascii="Arial" w:hAnsi="Arial"/>
          <w:sz w:val="22"/>
        </w:rPr>
      </w:pPr>
    </w:p>
    <w:p w14:paraId="4A00BE21" w14:textId="77777777" w:rsidR="00405580" w:rsidRDefault="00405580" w:rsidP="00405580">
      <w:pPr>
        <w:rPr>
          <w:rFonts w:ascii="Arial" w:hAnsi="Arial"/>
          <w:sz w:val="22"/>
        </w:rPr>
      </w:pPr>
    </w:p>
    <w:p w14:paraId="198ADE45" w14:textId="77777777" w:rsidR="00405580" w:rsidRPr="00632772" w:rsidRDefault="00405580" w:rsidP="00632772">
      <w:pPr>
        <w:shd w:val="clear" w:color="auto" w:fill="BDD6EE"/>
        <w:rPr>
          <w:rFonts w:ascii="Arial" w:hAnsi="Arial"/>
          <w:b/>
          <w:sz w:val="28"/>
        </w:rPr>
      </w:pPr>
      <w:r w:rsidRPr="00405580">
        <w:rPr>
          <w:rFonts w:ascii="Arial" w:hAnsi="Arial"/>
          <w:b/>
          <w:sz w:val="28"/>
        </w:rPr>
        <w:t>Proposed methodology</w:t>
      </w:r>
    </w:p>
    <w:p w14:paraId="7F7DAE37" w14:textId="77777777" w:rsidR="00A404BB" w:rsidRDefault="00A404BB" w:rsidP="00A404BB">
      <w:pPr>
        <w:pStyle w:val="BBNormal"/>
      </w:pPr>
      <w:r>
        <w:t>The United States Department of Commerce’ National Institute of Standards and Technology has issued a Guide for Conducting Risk Assessments which is widely accepted as a standard across the world, including Nigeria. The Resilience Assessment of SMFB’s will follow the processes established by this guide.</w:t>
      </w:r>
    </w:p>
    <w:p w14:paraId="13917A2E" w14:textId="77777777" w:rsidR="00A404BB" w:rsidRDefault="00A404BB" w:rsidP="00A404BB">
      <w:pPr>
        <w:pStyle w:val="BBNormal"/>
      </w:pPr>
    </w:p>
    <w:p w14:paraId="4F08F679" w14:textId="77777777" w:rsidR="00A404BB" w:rsidRDefault="00A404BB" w:rsidP="00A404BB">
      <w:pPr>
        <w:pStyle w:val="BBNormal"/>
      </w:pPr>
      <w:r>
        <w:t>Using the Risk Assessment process as suggested in the guideline include the following steps:</w:t>
      </w:r>
    </w:p>
    <w:p w14:paraId="25E46FE7" w14:textId="77777777" w:rsidR="00A404BB" w:rsidRDefault="00A404BB" w:rsidP="00A404BB">
      <w:pPr>
        <w:pStyle w:val="BBNormal"/>
        <w:numPr>
          <w:ilvl w:val="0"/>
          <w:numId w:val="6"/>
        </w:numPr>
      </w:pPr>
      <w:r>
        <w:t xml:space="preserve">prepare for the assessment. </w:t>
      </w:r>
    </w:p>
    <w:p w14:paraId="47A5B2A1" w14:textId="77777777" w:rsidR="00A404BB" w:rsidRDefault="00A404BB" w:rsidP="00A404BB">
      <w:pPr>
        <w:pStyle w:val="BBNormal"/>
        <w:numPr>
          <w:ilvl w:val="0"/>
          <w:numId w:val="6"/>
        </w:numPr>
      </w:pPr>
      <w:r>
        <w:t xml:space="preserve">conduct the assessment. </w:t>
      </w:r>
    </w:p>
    <w:p w14:paraId="3AC2AFCB" w14:textId="77777777" w:rsidR="00A404BB" w:rsidRDefault="00A404BB" w:rsidP="00A404BB">
      <w:pPr>
        <w:pStyle w:val="BBNormal"/>
        <w:numPr>
          <w:ilvl w:val="0"/>
          <w:numId w:val="6"/>
        </w:numPr>
      </w:pPr>
      <w:r>
        <w:t xml:space="preserve">communicate assessment results; and </w:t>
      </w:r>
    </w:p>
    <w:p w14:paraId="59DEC866" w14:textId="77777777" w:rsidR="00A404BB" w:rsidRDefault="00A404BB" w:rsidP="00A404BB">
      <w:pPr>
        <w:pStyle w:val="BBNormal"/>
        <w:numPr>
          <w:ilvl w:val="0"/>
          <w:numId w:val="6"/>
        </w:numPr>
      </w:pPr>
      <w:r>
        <w:t>maintain the assessment.</w:t>
      </w:r>
    </w:p>
    <w:p w14:paraId="52BAE019" w14:textId="77777777" w:rsidR="00A404BB" w:rsidRDefault="00A404BB" w:rsidP="00A404BB">
      <w:pPr>
        <w:pStyle w:val="BBNormal"/>
      </w:pPr>
    </w:p>
    <w:p w14:paraId="66340043" w14:textId="77777777" w:rsidR="00A404BB" w:rsidRDefault="00A404BB" w:rsidP="00A404BB">
      <w:pPr>
        <w:pStyle w:val="BBNormal"/>
      </w:pPr>
      <w:r>
        <w:t>In terms of maintaining the assessment, the project will be limited to only recommending steps for maintenance and would not be involved in maintaining the assessment.</w:t>
      </w:r>
    </w:p>
    <w:p w14:paraId="73FAFABB" w14:textId="77777777" w:rsidR="00E609D9" w:rsidRDefault="00E609D9" w:rsidP="0040249F">
      <w:pPr>
        <w:rPr>
          <w:rFonts w:ascii="Arial" w:hAnsi="Arial"/>
          <w:sz w:val="22"/>
        </w:rPr>
      </w:pPr>
    </w:p>
    <w:p w14:paraId="7E71C374" w14:textId="77777777" w:rsidR="00A5143D" w:rsidRDefault="00A5143D" w:rsidP="0040249F">
      <w:pPr>
        <w:rPr>
          <w:rFonts w:ascii="Arial" w:hAnsi="Arial"/>
          <w:sz w:val="22"/>
        </w:rPr>
      </w:pPr>
    </w:p>
    <w:p w14:paraId="6D642C27" w14:textId="77777777" w:rsidR="00E609D9" w:rsidRPr="00F17C29" w:rsidRDefault="00632772" w:rsidP="00E609D9">
      <w:pPr>
        <w:shd w:val="clear" w:color="auto" w:fill="BDD6EE"/>
        <w:rPr>
          <w:rFonts w:ascii="Arial" w:hAnsi="Arial"/>
          <w:b/>
          <w:sz w:val="28"/>
        </w:rPr>
      </w:pPr>
      <w:r>
        <w:rPr>
          <w:rFonts w:ascii="Arial" w:hAnsi="Arial"/>
          <w:b/>
          <w:sz w:val="28"/>
        </w:rPr>
        <w:t>Risks</w:t>
      </w:r>
    </w:p>
    <w:p w14:paraId="36FECD7A" w14:textId="77777777" w:rsidR="007812A8" w:rsidRDefault="00A404BB" w:rsidP="00A404BB">
      <w:pPr>
        <w:pStyle w:val="BBNormal"/>
        <w:rPr>
          <w:rFonts w:ascii="Arial" w:hAnsi="Arial" w:cs="Arial"/>
          <w:sz w:val="22"/>
          <w:szCs w:val="22"/>
        </w:rPr>
      </w:pPr>
      <w:r>
        <w:t>An initial project risk assessment has been carried out and the following are the identified risks along with their likeliness of occurrence and impact. As part of the project’s risk management plan, these risks and emerging ones will be continually monitored, updated and strategies to mitigate them developed as the project goes through execution</w:t>
      </w:r>
    </w:p>
    <w:p w14:paraId="681D9E28" w14:textId="77777777" w:rsidR="00483B64" w:rsidRDefault="00483B64" w:rsidP="007812A8">
      <w:pPr>
        <w:rPr>
          <w:rFonts w:ascii="Arial" w:hAnsi="Arial" w:cs="Arial"/>
          <w:sz w:val="22"/>
          <w:szCs w:val="22"/>
        </w:rPr>
      </w:pPr>
    </w:p>
    <w:p w14:paraId="53494064" w14:textId="77777777" w:rsidR="00483B64" w:rsidRPr="00483B64" w:rsidRDefault="00483B64" w:rsidP="007812A8">
      <w:pPr>
        <w:rPr>
          <w:rFonts w:ascii="Arial" w:hAnsi="Arial" w:cs="Arial"/>
          <w:b/>
          <w:bCs/>
          <w:sz w:val="28"/>
          <w:szCs w:val="28"/>
        </w:rPr>
      </w:pPr>
      <w:bookmarkStart w:id="0" w:name="_Hlk48819047"/>
      <w:r w:rsidRPr="00483B64">
        <w:rPr>
          <w:rFonts w:ascii="Arial" w:hAnsi="Arial" w:cs="Arial"/>
          <w:b/>
          <w:bCs/>
          <w:sz w:val="28"/>
          <w:szCs w:val="28"/>
        </w:rPr>
        <w:t>Risk Matrix</w:t>
      </w:r>
    </w:p>
    <w:bookmarkEnd w:i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3"/>
        <w:gridCol w:w="1660"/>
        <w:gridCol w:w="1707"/>
        <w:gridCol w:w="1661"/>
        <w:gridCol w:w="1655"/>
        <w:gridCol w:w="1688"/>
      </w:tblGrid>
      <w:tr w:rsidR="00483B64" w:rsidRPr="008E522A" w14:paraId="1A58D920"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C3830B1"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2B0D383"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Negligble</w:t>
            </w: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64AF20EE"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Minor</w:t>
            </w:r>
          </w:p>
        </w:tc>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2D8F2A39"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Moderate</w:t>
            </w:r>
          </w:p>
        </w:tc>
        <w:tc>
          <w:tcPr>
            <w:tcW w:w="1709" w:type="dxa"/>
            <w:tcBorders>
              <w:top w:val="single" w:sz="4" w:space="0" w:color="000000"/>
              <w:left w:val="single" w:sz="4" w:space="0" w:color="000000"/>
              <w:bottom w:val="single" w:sz="4" w:space="0" w:color="000000"/>
              <w:right w:val="single" w:sz="4" w:space="0" w:color="000000"/>
            </w:tcBorders>
            <w:shd w:val="clear" w:color="auto" w:fill="auto"/>
            <w:hideMark/>
          </w:tcPr>
          <w:p w14:paraId="6853856D"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Major</w:t>
            </w:r>
          </w:p>
        </w:tc>
        <w:tc>
          <w:tcPr>
            <w:tcW w:w="1709" w:type="dxa"/>
            <w:tcBorders>
              <w:top w:val="single" w:sz="4" w:space="0" w:color="000000"/>
              <w:left w:val="single" w:sz="4" w:space="0" w:color="000000"/>
              <w:bottom w:val="single" w:sz="4" w:space="0" w:color="000000"/>
              <w:right w:val="single" w:sz="4" w:space="0" w:color="000000"/>
            </w:tcBorders>
            <w:shd w:val="clear" w:color="auto" w:fill="auto"/>
            <w:hideMark/>
          </w:tcPr>
          <w:p w14:paraId="673293B1"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Catastrophic</w:t>
            </w:r>
          </w:p>
        </w:tc>
      </w:tr>
      <w:tr w:rsidR="00483B64" w:rsidRPr="008E522A" w14:paraId="1D5EBCE8"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D8E62B6"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Very 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A6DC1E6"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FB46FF8"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83847A5" w14:textId="77777777" w:rsidR="00483B64" w:rsidRPr="008E522A" w:rsidRDefault="00CF2BE8">
            <w:pPr>
              <w:rPr>
                <w:rFonts w:ascii="Arial" w:eastAsia="Calibri" w:hAnsi="Arial" w:cs="Arial"/>
                <w:sz w:val="22"/>
                <w:szCs w:val="22"/>
                <w:lang w:eastAsia="en-US"/>
              </w:rPr>
            </w:pPr>
            <w:r>
              <w:t>Current Fuel and Money Supply crises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52217AE1"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6973DFD4" w14:textId="77777777" w:rsidR="00483B64" w:rsidRPr="008E522A" w:rsidRDefault="00483B64">
            <w:pPr>
              <w:rPr>
                <w:rFonts w:ascii="Arial" w:eastAsia="Calibri" w:hAnsi="Arial" w:cs="Arial"/>
                <w:sz w:val="22"/>
                <w:szCs w:val="22"/>
                <w:lang w:eastAsia="en-US"/>
              </w:rPr>
            </w:pPr>
          </w:p>
        </w:tc>
      </w:tr>
      <w:tr w:rsidR="00483B64" w:rsidRPr="008E522A" w14:paraId="5040E29C"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5681D18B"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D50A35A"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9979614" w14:textId="77777777" w:rsidR="00483B64" w:rsidRPr="008E522A" w:rsidRDefault="00CF2BE8">
            <w:pPr>
              <w:rPr>
                <w:rFonts w:ascii="Arial" w:eastAsia="Calibri" w:hAnsi="Arial" w:cs="Arial"/>
                <w:sz w:val="22"/>
                <w:szCs w:val="22"/>
                <w:lang w:eastAsia="en-US"/>
              </w:rPr>
            </w:pPr>
            <w:r>
              <w:t>Adequate IT and Cybersecurity skills</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76543B3" w14:textId="77777777" w:rsidR="00483B64" w:rsidRPr="008E522A" w:rsidRDefault="00CF2BE8">
            <w:pPr>
              <w:rPr>
                <w:rFonts w:ascii="Arial" w:eastAsia="Calibri" w:hAnsi="Arial" w:cs="Arial"/>
                <w:sz w:val="22"/>
                <w:szCs w:val="22"/>
                <w:lang w:eastAsia="en-US"/>
              </w:rPr>
            </w:pPr>
            <w:r>
              <w:t>Adequate tools to carry out the needed tests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42E2F9FA" w14:textId="77777777" w:rsidR="00483B64" w:rsidRPr="008E522A" w:rsidRDefault="00CF2BE8">
            <w:pPr>
              <w:rPr>
                <w:rFonts w:ascii="Arial" w:eastAsia="Calibri" w:hAnsi="Arial" w:cs="Arial"/>
                <w:sz w:val="22"/>
                <w:szCs w:val="22"/>
                <w:lang w:eastAsia="en-US"/>
              </w:rPr>
            </w:pPr>
            <w:r>
              <w:t>General Staff buy-in to support the project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189CBE65" w14:textId="77777777" w:rsidR="00483B64" w:rsidRPr="008E522A" w:rsidRDefault="00483B64">
            <w:pPr>
              <w:rPr>
                <w:rFonts w:ascii="Arial" w:eastAsia="Calibri" w:hAnsi="Arial" w:cs="Arial"/>
                <w:sz w:val="22"/>
                <w:szCs w:val="22"/>
                <w:lang w:eastAsia="en-US"/>
              </w:rPr>
            </w:pPr>
          </w:p>
        </w:tc>
      </w:tr>
      <w:tr w:rsidR="00483B64" w:rsidRPr="008E522A" w14:paraId="22F79952"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6442642B"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Possible</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209BC3B"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2A8711E1" w14:textId="77777777" w:rsidR="00483B64" w:rsidRPr="008E522A" w:rsidRDefault="00CF2BE8">
            <w:pPr>
              <w:rPr>
                <w:rFonts w:ascii="Arial" w:eastAsia="Calibri" w:hAnsi="Arial" w:cs="Arial"/>
                <w:sz w:val="22"/>
                <w:szCs w:val="22"/>
                <w:lang w:eastAsia="en-US"/>
              </w:rPr>
            </w:pPr>
            <w:r>
              <w:t>Documentation of existing system</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AC5B48A" w14:textId="77777777" w:rsidR="00483B64" w:rsidRPr="008E522A" w:rsidRDefault="00CF2BE8">
            <w:pPr>
              <w:rPr>
                <w:rFonts w:ascii="Arial" w:eastAsia="Calibri" w:hAnsi="Arial" w:cs="Arial"/>
                <w:sz w:val="22"/>
                <w:szCs w:val="22"/>
                <w:lang w:eastAsia="en-US"/>
              </w:rPr>
            </w:pPr>
            <w:r>
              <w:t>The Nigerian Election and its aftermath</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2DABD6C5" w14:textId="77777777" w:rsidR="00483B64" w:rsidRPr="008E522A" w:rsidRDefault="00CF2BE8">
            <w:pPr>
              <w:rPr>
                <w:rFonts w:ascii="Arial" w:eastAsia="Calibri" w:hAnsi="Arial" w:cs="Arial"/>
                <w:sz w:val="22"/>
                <w:szCs w:val="22"/>
                <w:lang w:eastAsia="en-US"/>
              </w:rPr>
            </w:pPr>
            <w:r>
              <w:t>Network Access</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345B05BB" w14:textId="77777777" w:rsidR="00483B64" w:rsidRPr="008E522A" w:rsidRDefault="00483B64">
            <w:pPr>
              <w:rPr>
                <w:rFonts w:ascii="Arial" w:eastAsia="Calibri" w:hAnsi="Arial" w:cs="Arial"/>
                <w:sz w:val="22"/>
                <w:szCs w:val="22"/>
                <w:lang w:eastAsia="en-US"/>
              </w:rPr>
            </w:pPr>
          </w:p>
        </w:tc>
      </w:tr>
      <w:tr w:rsidR="00483B64" w:rsidRPr="008E522A" w14:paraId="57312E7F"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0FC1B615" w14:textId="77777777" w:rsidR="00483B64" w:rsidRPr="008E522A" w:rsidRDefault="00483B64">
            <w:pPr>
              <w:rPr>
                <w:rFonts w:ascii="Arial" w:eastAsia="Calibri" w:hAnsi="Arial" w:cs="Arial"/>
                <w:sz w:val="22"/>
                <w:szCs w:val="22"/>
              </w:rPr>
            </w:pPr>
            <w:r w:rsidRPr="008E522A">
              <w:rPr>
                <w:rFonts w:ascii="Arial" w:eastAsia="Calibri" w:hAnsi="Arial" w:cs="Arial"/>
                <w:sz w:val="22"/>
                <w:szCs w:val="22"/>
              </w:rPr>
              <w:t>Unlikely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15730E8F"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7A025000"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5C3F7DA"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0A0836BF"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7828FAFA" w14:textId="77777777" w:rsidR="00483B64" w:rsidRPr="008E522A" w:rsidRDefault="00483B64">
            <w:pPr>
              <w:rPr>
                <w:rFonts w:ascii="Arial" w:eastAsia="Calibri" w:hAnsi="Arial" w:cs="Arial"/>
                <w:sz w:val="22"/>
                <w:szCs w:val="22"/>
                <w:lang w:eastAsia="en-US"/>
              </w:rPr>
            </w:pPr>
          </w:p>
        </w:tc>
      </w:tr>
      <w:tr w:rsidR="00483B64" w:rsidRPr="008E522A" w14:paraId="5EEBA646" w14:textId="77777777" w:rsidTr="008E522A">
        <w:tc>
          <w:tcPr>
            <w:tcW w:w="1708" w:type="dxa"/>
            <w:tcBorders>
              <w:top w:val="single" w:sz="4" w:space="0" w:color="000000"/>
              <w:left w:val="single" w:sz="4" w:space="0" w:color="000000"/>
              <w:bottom w:val="single" w:sz="4" w:space="0" w:color="000000"/>
              <w:right w:val="single" w:sz="4" w:space="0" w:color="000000"/>
            </w:tcBorders>
            <w:shd w:val="clear" w:color="auto" w:fill="auto"/>
            <w:hideMark/>
          </w:tcPr>
          <w:p w14:paraId="14D1AAB6" w14:textId="77777777" w:rsidR="00483B64" w:rsidRPr="008E522A" w:rsidRDefault="00483B64">
            <w:pPr>
              <w:rPr>
                <w:rFonts w:ascii="Arial" w:eastAsia="Calibri" w:hAnsi="Arial" w:cs="Arial"/>
              </w:rPr>
            </w:pPr>
            <w:r w:rsidRPr="008E522A">
              <w:rPr>
                <w:rFonts w:ascii="Arial" w:eastAsia="Calibri" w:hAnsi="Arial" w:cs="Arial"/>
                <w:sz w:val="22"/>
                <w:szCs w:val="22"/>
              </w:rPr>
              <w:t>Very Unlikely</w:t>
            </w: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4A8EC329"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61E1DAD4" w14:textId="77777777" w:rsidR="00483B64" w:rsidRPr="008E522A" w:rsidRDefault="00483B64">
            <w:pPr>
              <w:rPr>
                <w:rFonts w:ascii="Arial" w:eastAsia="Calibri" w:hAnsi="Arial" w:cs="Arial"/>
                <w:sz w:val="22"/>
                <w:szCs w:val="22"/>
                <w:lang w:eastAsia="en-US"/>
              </w:rPr>
            </w:pPr>
          </w:p>
        </w:tc>
        <w:tc>
          <w:tcPr>
            <w:tcW w:w="1708" w:type="dxa"/>
            <w:tcBorders>
              <w:top w:val="single" w:sz="4" w:space="0" w:color="000000"/>
              <w:left w:val="single" w:sz="4" w:space="0" w:color="000000"/>
              <w:bottom w:val="single" w:sz="4" w:space="0" w:color="000000"/>
              <w:right w:val="single" w:sz="4" w:space="0" w:color="000000"/>
            </w:tcBorders>
            <w:shd w:val="clear" w:color="auto" w:fill="auto"/>
          </w:tcPr>
          <w:p w14:paraId="3094D62D"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58E94A0C" w14:textId="77777777" w:rsidR="00483B64" w:rsidRPr="008E522A" w:rsidRDefault="00483B64">
            <w:pPr>
              <w:rPr>
                <w:rFonts w:ascii="Arial" w:eastAsia="Calibri" w:hAnsi="Arial" w:cs="Arial"/>
                <w:sz w:val="22"/>
                <w:szCs w:val="22"/>
                <w:lang w:eastAsia="en-US"/>
              </w:rPr>
            </w:pP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14:paraId="08CA9610" w14:textId="77777777" w:rsidR="00483B64" w:rsidRPr="008E522A" w:rsidRDefault="00483B64">
            <w:pPr>
              <w:rPr>
                <w:rFonts w:ascii="Arial" w:eastAsia="Calibri" w:hAnsi="Arial" w:cs="Arial"/>
                <w:sz w:val="22"/>
                <w:szCs w:val="22"/>
                <w:lang w:eastAsia="en-US"/>
              </w:rPr>
            </w:pPr>
          </w:p>
        </w:tc>
      </w:tr>
    </w:tbl>
    <w:p w14:paraId="1156A9B1" w14:textId="77777777" w:rsidR="00E609D9" w:rsidRDefault="00E609D9" w:rsidP="007812A8">
      <w:pPr>
        <w:rPr>
          <w:rFonts w:ascii="Arial" w:hAnsi="Arial" w:cs="Arial"/>
          <w:sz w:val="22"/>
          <w:szCs w:val="22"/>
        </w:rPr>
      </w:pPr>
    </w:p>
    <w:p w14:paraId="44B8B21C" w14:textId="77777777" w:rsidR="00A5143D" w:rsidRDefault="00A5143D" w:rsidP="007812A8">
      <w:pPr>
        <w:rPr>
          <w:rFonts w:ascii="Arial" w:hAnsi="Arial" w:cs="Arial"/>
          <w:sz w:val="22"/>
          <w:szCs w:val="22"/>
        </w:rPr>
      </w:pPr>
    </w:p>
    <w:p w14:paraId="7C95A898" w14:textId="77777777" w:rsidR="00E609D9" w:rsidRDefault="00E609D9" w:rsidP="00E609D9">
      <w:pPr>
        <w:rPr>
          <w:rFonts w:ascii="Arial" w:hAnsi="Arial"/>
          <w:sz w:val="22"/>
        </w:rPr>
      </w:pPr>
    </w:p>
    <w:p w14:paraId="1471D9EA" w14:textId="77777777" w:rsidR="00E609D9" w:rsidRPr="00794DBE" w:rsidRDefault="00632772" w:rsidP="00E609D9">
      <w:pPr>
        <w:shd w:val="clear" w:color="auto" w:fill="BDD6EE"/>
        <w:tabs>
          <w:tab w:val="left" w:pos="1575"/>
        </w:tabs>
        <w:rPr>
          <w:rFonts w:ascii="Arial" w:hAnsi="Arial" w:cs="Arial"/>
          <w:i/>
          <w:sz w:val="18"/>
          <w:szCs w:val="22"/>
        </w:rPr>
      </w:pPr>
      <w:r>
        <w:rPr>
          <w:rFonts w:ascii="Arial" w:hAnsi="Arial"/>
          <w:b/>
          <w:sz w:val="28"/>
        </w:rPr>
        <w:lastRenderedPageBreak/>
        <w:t>Resources</w:t>
      </w:r>
    </w:p>
    <w:p w14:paraId="6EC1A1DF" w14:textId="77777777" w:rsidR="00780D31" w:rsidRDefault="00780D31" w:rsidP="007812A8">
      <w:pPr>
        <w:rPr>
          <w:rFonts w:ascii="Arial" w:hAnsi="Arial" w:cs="Arial"/>
          <w:sz w:val="22"/>
          <w:szCs w:val="22"/>
        </w:rPr>
      </w:pPr>
    </w:p>
    <w:p w14:paraId="156BED3D" w14:textId="77777777" w:rsidR="00CF2BE8" w:rsidRDefault="00CF2BE8" w:rsidP="00CF2BE8">
      <w:pPr>
        <w:pStyle w:val="BBNormal"/>
      </w:pPr>
      <w:r>
        <w:t xml:space="preserve">In terms of human resources, the project team consists of one Analyst aided by the IT staff available within SMFB. The other resources to be used are: </w:t>
      </w:r>
    </w:p>
    <w:p w14:paraId="6878EF23" w14:textId="77777777" w:rsidR="00092E03" w:rsidRDefault="00092E03" w:rsidP="00CF2BE8">
      <w:pPr>
        <w:pStyle w:val="BBNormal"/>
      </w:pPr>
    </w:p>
    <w:p w14:paraId="027AF17A" w14:textId="34EA05D6" w:rsidR="00CF2BE8" w:rsidRDefault="00481A51" w:rsidP="00092E03">
      <w:pPr>
        <w:keepNext/>
        <w:ind w:left="720"/>
        <w:rPr>
          <w:sz w:val="22"/>
          <w:szCs w:val="22"/>
        </w:rPr>
      </w:pPr>
      <w:r>
        <w:rPr>
          <w:noProof/>
        </w:rPr>
        <w:drawing>
          <wp:inline distT="0" distB="0" distL="0" distR="0" wp14:anchorId="127C8972" wp14:editId="15C80164">
            <wp:extent cx="5003800" cy="2597150"/>
            <wp:effectExtent l="0" t="0" r="0" b="0"/>
            <wp:docPr id="10"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3800" cy="2597150"/>
                    </a:xfrm>
                    <a:prstGeom prst="rect">
                      <a:avLst/>
                    </a:prstGeom>
                    <a:noFill/>
                    <a:ln>
                      <a:noFill/>
                    </a:ln>
                  </pic:spPr>
                </pic:pic>
              </a:graphicData>
            </a:graphic>
          </wp:inline>
        </w:drawing>
      </w:r>
    </w:p>
    <w:p w14:paraId="418E8E0B" w14:textId="77777777" w:rsidR="00CF2BE8" w:rsidRDefault="00CF2BE8" w:rsidP="00CF2BE8">
      <w:pPr>
        <w:pStyle w:val="Caption"/>
        <w:jc w:val="center"/>
      </w:pPr>
      <w:r>
        <w:t xml:space="preserve">Figure </w:t>
      </w:r>
      <w:fldSimple w:instr=" SEQ Figure \* ARABIC ">
        <w:r>
          <w:rPr>
            <w:noProof/>
          </w:rPr>
          <w:t>3</w:t>
        </w:r>
      </w:fldSimple>
      <w:r>
        <w:t>: Listing of Project Resources</w:t>
      </w:r>
    </w:p>
    <w:p w14:paraId="14EC02BC" w14:textId="77777777" w:rsidR="00A5143D" w:rsidRPr="009B298B" w:rsidRDefault="00A5143D" w:rsidP="007812A8">
      <w:pPr>
        <w:rPr>
          <w:rFonts w:ascii="Arial" w:hAnsi="Arial" w:cs="Arial"/>
          <w:sz w:val="22"/>
          <w:szCs w:val="22"/>
        </w:rPr>
      </w:pPr>
    </w:p>
    <w:p w14:paraId="3D319C65" w14:textId="77777777" w:rsidR="007812A8" w:rsidRPr="00794DBE" w:rsidRDefault="00A5143D" w:rsidP="00632772">
      <w:pPr>
        <w:shd w:val="clear" w:color="auto" w:fill="BDD6EE"/>
        <w:rPr>
          <w:rFonts w:ascii="Arial" w:hAnsi="Arial" w:cs="Arial"/>
          <w:i/>
          <w:sz w:val="18"/>
          <w:szCs w:val="22"/>
        </w:rPr>
      </w:pPr>
      <w:r>
        <w:rPr>
          <w:rFonts w:ascii="Arial" w:hAnsi="Arial"/>
          <w:b/>
          <w:sz w:val="28"/>
        </w:rPr>
        <w:t>Project s</w:t>
      </w:r>
      <w:r w:rsidR="00E609D9">
        <w:rPr>
          <w:rFonts w:ascii="Arial" w:hAnsi="Arial"/>
          <w:b/>
          <w:sz w:val="28"/>
        </w:rPr>
        <w:t>chedule</w:t>
      </w:r>
    </w:p>
    <w:p w14:paraId="3349AE14" w14:textId="77777777" w:rsidR="00CF2BE8" w:rsidRDefault="00CF2BE8" w:rsidP="00CF2BE8">
      <w:pPr>
        <w:pStyle w:val="BBNormal"/>
      </w:pPr>
    </w:p>
    <w:p w14:paraId="2CA7F182" w14:textId="77777777" w:rsidR="00CF2BE8" w:rsidRDefault="00CF2BE8" w:rsidP="00CF2BE8">
      <w:pPr>
        <w:pStyle w:val="BBNormal"/>
      </w:pPr>
      <w:r>
        <w:t>A project schedule has been developed using the MS Project Professional. The major milestones in the project are as extracted and shown in the chart below. The detailed Project Gantt Chart is attached as an appendix.</w:t>
      </w:r>
    </w:p>
    <w:p w14:paraId="41E8E390" w14:textId="704EC96A" w:rsidR="00794DBE" w:rsidRPr="009B298B" w:rsidRDefault="00481A51" w:rsidP="007812A8">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4EB18BF1" wp14:editId="66E1678F">
                <wp:simplePos x="0" y="0"/>
                <wp:positionH relativeFrom="column">
                  <wp:posOffset>384810</wp:posOffset>
                </wp:positionH>
                <wp:positionV relativeFrom="paragraph">
                  <wp:posOffset>3620135</wp:posOffset>
                </wp:positionV>
                <wp:extent cx="5731510" cy="266700"/>
                <wp:effectExtent l="0" t="2540" r="4445"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AEFEB" w14:textId="77777777" w:rsidR="00CF2BE8" w:rsidRDefault="00CF2BE8" w:rsidP="00CF2BE8">
                            <w:pPr>
                              <w:pStyle w:val="Caption"/>
                              <w:jc w:val="center"/>
                              <w:rPr>
                                <w:rFonts w:ascii="Abadi Extra Light" w:hAnsi="Abadi Extra Light"/>
                                <w:noProof/>
                                <w:sz w:val="28"/>
                                <w:szCs w:val="28"/>
                              </w:rPr>
                            </w:pPr>
                            <w:r>
                              <w:t xml:space="preserve">Figure </w:t>
                            </w:r>
                            <w:fldSimple w:instr=" SEQ Figure \* ARABIC ">
                              <w:r>
                                <w:rPr>
                                  <w:noProof/>
                                </w:rPr>
                                <w:t>4</w:t>
                              </w:r>
                            </w:fldSimple>
                            <w:r>
                              <w:t>: Project Schedule Summary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EB18BF1" id="Text Box 11" o:spid="_x0000_s1027" type="#_x0000_t202" style="position:absolute;margin-left:30.3pt;margin-top:285.05pt;width:451.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" stroked="f">
                <v:textbox style="mso-fit-shape-to-text:t" inset="0,0,0,0">
                  <w:txbxContent>
                    <w:p w14:paraId="180AEFEB" w14:textId="77777777" w:rsidR="00CF2BE8" w:rsidRDefault="00CF2BE8" w:rsidP="00CF2BE8">
                      <w:pPr>
                        <w:pStyle w:val="Caption"/>
                        <w:jc w:val="center"/>
                        <w:rPr>
                          <w:rFonts w:ascii="Abadi Extra Light" w:hAnsi="Abadi Extra Light"/>
                          <w:noProof/>
                          <w:sz w:val="28"/>
                          <w:szCs w:val="28"/>
                        </w:rPr>
                      </w:pPr>
                      <w:r>
                        <w:t xml:space="preserve">Figure </w:t>
                      </w:r>
                      <w:fldSimple w:instr=" SEQ Figure \* ARABIC ">
                        <w:r>
                          <w:rPr>
                            <w:noProof/>
                          </w:rPr>
                          <w:t>4</w:t>
                        </w:r>
                      </w:fldSimple>
                      <w:r>
                        <w:t>: Project Schedule Summary</w:t>
                      </w:r>
                    </w:p>
                  </w:txbxContent>
                </v:textbox>
              </v:shape>
            </w:pict>
          </mc:Fallback>
        </mc:AlternateContent>
      </w:r>
      <w:r>
        <w:rPr>
          <w:noProof/>
        </w:rPr>
        <w:drawing>
          <wp:inline distT="0" distB="0" distL="0" distR="0" wp14:anchorId="0C5278DE" wp14:editId="504407D6">
            <wp:extent cx="6032500" cy="3727450"/>
            <wp:effectExtent l="0" t="0" r="0" b="0"/>
            <wp:docPr id="9"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schematic&#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2500" cy="3727450"/>
                    </a:xfrm>
                    <a:prstGeom prst="rect">
                      <a:avLst/>
                    </a:prstGeom>
                    <a:noFill/>
                    <a:ln>
                      <a:noFill/>
                    </a:ln>
                  </pic:spPr>
                </pic:pic>
              </a:graphicData>
            </a:graphic>
          </wp:inline>
        </w:drawing>
      </w:r>
    </w:p>
    <w:p w14:paraId="1E6EF543" w14:textId="77777777" w:rsidR="00CF2BE8" w:rsidRDefault="00CF2BE8" w:rsidP="007812A8">
      <w:pPr>
        <w:tabs>
          <w:tab w:val="left" w:pos="1575"/>
        </w:tabs>
        <w:rPr>
          <w:rFonts w:ascii="Arial" w:hAnsi="Arial" w:cs="Arial"/>
          <w:sz w:val="22"/>
          <w:szCs w:val="22"/>
        </w:rPr>
      </w:pPr>
    </w:p>
    <w:p w14:paraId="21C3DF09" w14:textId="77777777" w:rsidR="00CF2BE8" w:rsidRDefault="00CF2BE8" w:rsidP="007812A8">
      <w:pPr>
        <w:tabs>
          <w:tab w:val="left" w:pos="1575"/>
        </w:tabs>
        <w:rPr>
          <w:rFonts w:ascii="Arial" w:hAnsi="Arial" w:cs="Arial"/>
          <w:sz w:val="22"/>
          <w:szCs w:val="22"/>
        </w:rPr>
      </w:pPr>
    </w:p>
    <w:p w14:paraId="725031FC" w14:textId="77777777" w:rsidR="00780D31" w:rsidRDefault="00780D31" w:rsidP="007812A8">
      <w:pPr>
        <w:tabs>
          <w:tab w:val="left" w:pos="1575"/>
        </w:tabs>
        <w:rPr>
          <w:rFonts w:ascii="Arial" w:hAnsi="Arial" w:cs="Arial"/>
          <w:sz w:val="22"/>
          <w:szCs w:val="22"/>
        </w:rPr>
      </w:pPr>
    </w:p>
    <w:p w14:paraId="099A88F6" w14:textId="77777777" w:rsidR="004710E5" w:rsidRPr="00794DBE" w:rsidRDefault="004710E5" w:rsidP="00632772">
      <w:pPr>
        <w:shd w:val="clear" w:color="auto" w:fill="BDD6EE"/>
        <w:rPr>
          <w:rFonts w:ascii="Arial" w:hAnsi="Arial" w:cs="Arial"/>
          <w:i/>
          <w:sz w:val="18"/>
          <w:szCs w:val="22"/>
        </w:rPr>
      </w:pPr>
      <w:r w:rsidRPr="00F17C29">
        <w:rPr>
          <w:rFonts w:ascii="Arial" w:hAnsi="Arial"/>
          <w:b/>
          <w:sz w:val="28"/>
        </w:rPr>
        <w:t>Legal, ethical or social considerations</w:t>
      </w:r>
    </w:p>
    <w:p w14:paraId="0884F4F3" w14:textId="77777777" w:rsidR="00092E03" w:rsidRDefault="00092E03" w:rsidP="00092E03">
      <w:pPr>
        <w:pStyle w:val="BBNormal"/>
        <w:numPr>
          <w:ilvl w:val="0"/>
          <w:numId w:val="7"/>
        </w:numPr>
      </w:pPr>
      <w:r>
        <w:t>Harms to privacy – This project will receive and evaluate sensitive operation data of the entity being assessed. In addition, being an operating financial institution, the project may come across sensitive personal information relating to its clients and stakeholders. If these information were to get in the hands of threat actors, this may result in costly spam, phishing, or other undesirable communications.</w:t>
      </w:r>
    </w:p>
    <w:p w14:paraId="6FB5CEDD" w14:textId="77777777" w:rsidR="00092E03" w:rsidRDefault="00092E03" w:rsidP="00092E03">
      <w:pPr>
        <w:pStyle w:val="BBNormal"/>
      </w:pPr>
    </w:p>
    <w:p w14:paraId="2CCDE428" w14:textId="77777777" w:rsidR="00092E03" w:rsidRDefault="00092E03" w:rsidP="00092E03">
      <w:pPr>
        <w:pStyle w:val="BBNormal"/>
        <w:ind w:left="720"/>
      </w:pPr>
      <w:r>
        <w:t>The following steps have been agreed to address these:</w:t>
      </w:r>
    </w:p>
    <w:p w14:paraId="71B68D59"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All works relating to the project will be carried out on a whole-disk encrypted laptop to prevent unauthorized access to the project data.</w:t>
      </w:r>
    </w:p>
    <w:p w14:paraId="03597FBA"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 xml:space="preserve">Remote connection to the bank’s network shall be through AnyDesk, a cryptography Virtual Private Network (VPN). </w:t>
      </w:r>
    </w:p>
    <w:p w14:paraId="1B85C7BB"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No USB drives will be used for the project.</w:t>
      </w:r>
    </w:p>
    <w:p w14:paraId="764C1D82"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All reports and documents generated will be sent to the bank’s Director using the Advanced Encryption Standard (AES).</w:t>
      </w:r>
    </w:p>
    <w:p w14:paraId="6114F67E" w14:textId="77777777" w:rsidR="00092E03" w:rsidRDefault="00092E03" w:rsidP="00092E03">
      <w:pPr>
        <w:pStyle w:val="ListParagraph"/>
        <w:numPr>
          <w:ilvl w:val="0"/>
          <w:numId w:val="8"/>
        </w:numPr>
        <w:jc w:val="both"/>
        <w:rPr>
          <w:rFonts w:ascii="Abadi Extra Light" w:hAnsi="Abadi Extra Light"/>
          <w:sz w:val="28"/>
          <w:szCs w:val="28"/>
        </w:rPr>
      </w:pPr>
      <w:r>
        <w:rPr>
          <w:rFonts w:ascii="Abadi Extra Light" w:hAnsi="Abadi Extra Light"/>
          <w:sz w:val="28"/>
          <w:szCs w:val="28"/>
        </w:rPr>
        <w:t>ECU recipients of the information have agreed to only use these information for the purpose of educational evaluation alone and have further agree to:</w:t>
      </w:r>
    </w:p>
    <w:p w14:paraId="7C4119C2" w14:textId="77777777" w:rsidR="00092E03" w:rsidRDefault="00092E03" w:rsidP="00092E03">
      <w:pPr>
        <w:pStyle w:val="BBNormal"/>
        <w:numPr>
          <w:ilvl w:val="1"/>
          <w:numId w:val="8"/>
        </w:numPr>
      </w:pPr>
      <w:r>
        <w:t>Protect these information from being accessed by third parties.</w:t>
      </w:r>
    </w:p>
    <w:p w14:paraId="68862D72" w14:textId="77777777" w:rsidR="00092E03" w:rsidRDefault="00092E03" w:rsidP="00092E03">
      <w:pPr>
        <w:pStyle w:val="BBNormal"/>
        <w:numPr>
          <w:ilvl w:val="1"/>
          <w:numId w:val="8"/>
        </w:numPr>
      </w:pPr>
      <w:r>
        <w:t>Destroy these information following the expiration of the reasonable use period.</w:t>
      </w:r>
    </w:p>
    <w:p w14:paraId="7E8A65EC" w14:textId="77777777" w:rsidR="00092E03" w:rsidRDefault="00092E03" w:rsidP="00092E03">
      <w:pPr>
        <w:pStyle w:val="BBNormal"/>
        <w:numPr>
          <w:ilvl w:val="0"/>
          <w:numId w:val="8"/>
        </w:numPr>
      </w:pPr>
      <w:r>
        <w:t>All data collected will be ethically destroyed following the completion of the project work.</w:t>
      </w:r>
    </w:p>
    <w:p w14:paraId="1E750413" w14:textId="77777777" w:rsidR="00092E03" w:rsidRDefault="00092E03" w:rsidP="00092E03">
      <w:pPr>
        <w:pStyle w:val="BBNormal"/>
        <w:ind w:left="1080"/>
      </w:pPr>
    </w:p>
    <w:p w14:paraId="0A2A11C4" w14:textId="77777777" w:rsidR="00092E03" w:rsidRDefault="00092E03" w:rsidP="00092E03">
      <w:pPr>
        <w:pStyle w:val="BBNormal"/>
        <w:numPr>
          <w:ilvl w:val="0"/>
          <w:numId w:val="7"/>
        </w:numPr>
      </w:pPr>
      <w:r>
        <w:t>Transparency and disclosure – The entity has been informed about the ‘use’ case for this project and has agreed to support the project and give permission only for data collected and report outcomes to be disclosed and used for educational assessment purpose within limited time.</w:t>
      </w:r>
    </w:p>
    <w:p w14:paraId="0AF83CE9" w14:textId="77777777" w:rsidR="00092E03" w:rsidRDefault="00092E03" w:rsidP="00092E03">
      <w:pPr>
        <w:pStyle w:val="BBNormal"/>
        <w:ind w:left="720"/>
        <w:rPr>
          <w:highlight w:val="yellow"/>
        </w:rPr>
      </w:pPr>
    </w:p>
    <w:p w14:paraId="70456CAA" w14:textId="77777777" w:rsidR="00092E03" w:rsidRDefault="00092E03" w:rsidP="00092E03">
      <w:pPr>
        <w:pStyle w:val="BBNormal"/>
        <w:numPr>
          <w:ilvl w:val="0"/>
          <w:numId w:val="7"/>
        </w:numPr>
      </w:pPr>
      <w:r>
        <w:t xml:space="preserve">Compliance with all Applicable Laws - The Analyst will abide with the </w:t>
      </w:r>
      <w:r>
        <w:fldChar w:fldCharType="begin"/>
      </w:r>
      <w:r>
        <w:instrText xml:space="preserve"> ADDIN EN.CITE &lt;EndNote&gt;&lt;Cite AuthorYear="1"&gt;&lt;Author&gt;Australian Information Security Association&lt;/Author&gt;&lt;Year&gt;2018&lt;/Year&gt;&lt;RecNum&gt;54&lt;/RecNum&gt;&lt;DisplayText&gt;Australian Information Security Association (2018)&lt;/DisplayText&gt;&lt;record&gt;&lt;rec-number&gt;54&lt;/rec-number&gt;&lt;foreign-keys&gt;&lt;key app="EN" db-id="5ezxx5x25twtapexrt05axrc902zrzv99f5f" timestamp="1663141002"&gt;54&lt;/key&gt;&lt;/foreign-keys&gt;&lt;ref-type name="Web Page"&gt;12&lt;/ref-type&gt;&lt;contributors&gt;&lt;authors&gt;&lt;author&gt;Australian Information Security Association,&lt;/author&gt;&lt;/authors&gt;&lt;/contributors&gt;&lt;titles&gt;&lt;title&gt;Code of Ethics and Conference Behaviour Rules&lt;/title&gt;&lt;/titles&gt;&lt;volume&gt;2022&lt;/volume&gt;&lt;number&gt;13/09/2022&lt;/number&gt;&lt;dates&gt;&lt;year&gt;2018&lt;/year&gt;&lt;/dates&gt;&lt;urls&gt;&lt;related-urls&gt;&lt;url&gt;https://www.aisa.org.au/common/Uploaded%20files/aisa_code_of_ethics_-_final_v2.pdf&lt;/url&gt;&lt;/related-urls&gt;&lt;/urls&gt;&lt;/record&gt;&lt;/Cite&gt;&lt;/EndNote&gt;</w:instrText>
      </w:r>
      <w:r>
        <w:fldChar w:fldCharType="separate"/>
      </w:r>
      <w:r>
        <w:rPr>
          <w:noProof/>
        </w:rPr>
        <w:t>Australian Information Security Association (2018)</w:t>
      </w:r>
      <w:r>
        <w:fldChar w:fldCharType="end"/>
      </w:r>
      <w:r>
        <w:t xml:space="preserve"> Code of Ethics and Conference Behaviour Rules.</w:t>
      </w:r>
    </w:p>
    <w:p w14:paraId="3266B48A" w14:textId="77777777" w:rsidR="00092E03" w:rsidRDefault="00092E03" w:rsidP="00092E03">
      <w:pPr>
        <w:pStyle w:val="BBNormal"/>
      </w:pPr>
    </w:p>
    <w:p w14:paraId="2928D27F" w14:textId="77777777" w:rsidR="00092E03" w:rsidRDefault="00092E03" w:rsidP="00092E03">
      <w:pPr>
        <w:pStyle w:val="BBNormal"/>
        <w:numPr>
          <w:ilvl w:val="0"/>
          <w:numId w:val="7"/>
        </w:numPr>
      </w:pPr>
      <w:r>
        <w:t>Non-disclosure Agreement - all non-public information obtained from this project is confidential information. Confidential Information would not be disclosed to third parties without prior written consent of the bank.</w:t>
      </w:r>
    </w:p>
    <w:p w14:paraId="1E202D1A" w14:textId="77777777" w:rsidR="004710E5" w:rsidRDefault="004710E5" w:rsidP="007812A8">
      <w:pPr>
        <w:tabs>
          <w:tab w:val="left" w:pos="1575"/>
        </w:tabs>
        <w:rPr>
          <w:rFonts w:ascii="Arial" w:hAnsi="Arial" w:cs="Arial"/>
          <w:sz w:val="22"/>
          <w:szCs w:val="22"/>
        </w:rPr>
      </w:pPr>
    </w:p>
    <w:p w14:paraId="536F058D" w14:textId="77777777" w:rsidR="00780D31" w:rsidRDefault="00174F4B" w:rsidP="007812A8">
      <w:pPr>
        <w:tabs>
          <w:tab w:val="left" w:pos="1575"/>
        </w:tabs>
        <w:rPr>
          <w:rFonts w:ascii="Arial" w:hAnsi="Arial" w:cs="Arial"/>
          <w:sz w:val="22"/>
          <w:szCs w:val="22"/>
        </w:rPr>
      </w:pPr>
      <w:r>
        <w:rPr>
          <w:rFonts w:ascii="Arial" w:hAnsi="Arial" w:cs="Arial"/>
          <w:sz w:val="22"/>
          <w:szCs w:val="22"/>
        </w:rPr>
        <w:br w:type="page"/>
      </w:r>
    </w:p>
    <w:p w14:paraId="6534DA85" w14:textId="77777777" w:rsidR="00D23F9E" w:rsidRPr="00F17C29" w:rsidRDefault="00D23F9E" w:rsidP="00D23F9E">
      <w:pPr>
        <w:shd w:val="clear" w:color="auto" w:fill="BDD6EE"/>
        <w:rPr>
          <w:rFonts w:ascii="Arial" w:hAnsi="Arial"/>
          <w:b/>
          <w:sz w:val="28"/>
        </w:rPr>
      </w:pPr>
      <w:r>
        <w:rPr>
          <w:rFonts w:ascii="Arial" w:hAnsi="Arial"/>
          <w:b/>
          <w:sz w:val="28"/>
        </w:rPr>
        <w:t>References</w:t>
      </w:r>
    </w:p>
    <w:p w14:paraId="37B01A86" w14:textId="77777777" w:rsidR="006617A8" w:rsidRPr="006617A8" w:rsidRDefault="00092E03" w:rsidP="00174F4B">
      <w:pPr>
        <w:pStyle w:val="EndNoteBibliography"/>
        <w:ind w:left="720" w:hanging="720"/>
      </w:pPr>
      <w:r>
        <w:fldChar w:fldCharType="begin"/>
      </w:r>
      <w:r>
        <w:instrText xml:space="preserve"> ADDIN EN.REFLIST </w:instrText>
      </w:r>
      <w:r>
        <w:fldChar w:fldCharType="separate"/>
      </w:r>
      <w:r w:rsidR="006617A8" w:rsidRPr="006617A8">
        <w:t xml:space="preserve">Australian Information Security Association. (2018). </w:t>
      </w:r>
      <w:r w:rsidR="006617A8" w:rsidRPr="006617A8">
        <w:rPr>
          <w:i/>
        </w:rPr>
        <w:t>Code of Ethics and Conference Behaviour Rules</w:t>
      </w:r>
      <w:r w:rsidR="006617A8" w:rsidRPr="006617A8">
        <w:t xml:space="preserve">. Retrieved 13/09/2022 from </w:t>
      </w:r>
      <w:hyperlink r:id="rId15" w:history="1">
        <w:r w:rsidR="006617A8" w:rsidRPr="006617A8">
          <w:rPr>
            <w:rStyle w:val="Hyperlink"/>
          </w:rPr>
          <w:t>https://www.aisa.org.au/common/Uploaded%20files/aisa_code_of_ethics_-_final_v2.pdf</w:t>
        </w:r>
      </w:hyperlink>
    </w:p>
    <w:p w14:paraId="79F66A55" w14:textId="77777777" w:rsidR="006617A8" w:rsidRPr="006617A8" w:rsidRDefault="006617A8" w:rsidP="006617A8">
      <w:pPr>
        <w:pStyle w:val="EndNoteBibliography"/>
        <w:spacing w:after="0"/>
        <w:ind w:left="720" w:hanging="720"/>
      </w:pPr>
      <w:r w:rsidRPr="006617A8">
        <w:t xml:space="preserve">Central Bank of Nigeria. (2012). </w:t>
      </w:r>
      <w:r w:rsidRPr="006617A8">
        <w:rPr>
          <w:i/>
        </w:rPr>
        <w:t>Revised Regulatory and Supervisory Guidelines for Microfinance Banks in Nigeria</w:t>
      </w:r>
      <w:r w:rsidRPr="006617A8">
        <w:t xml:space="preserve">.  Retrieved from </w:t>
      </w:r>
      <w:hyperlink r:id="rId16" w:history="1">
        <w:r w:rsidRPr="006617A8">
          <w:rPr>
            <w:rStyle w:val="Hyperlink"/>
          </w:rPr>
          <w:t>https://bit.ly/3xf8vgJ</w:t>
        </w:r>
      </w:hyperlink>
    </w:p>
    <w:p w14:paraId="7D5A2F0B" w14:textId="77777777" w:rsidR="006617A8" w:rsidRPr="006617A8" w:rsidRDefault="006617A8" w:rsidP="006617A8">
      <w:pPr>
        <w:pStyle w:val="EndNoteBibliography"/>
        <w:spacing w:after="0"/>
        <w:ind w:left="720" w:hanging="720"/>
      </w:pPr>
      <w:r w:rsidRPr="006617A8">
        <w:t xml:space="preserve">Central Bank of Nigeria. (2022). </w:t>
      </w:r>
      <w:r w:rsidRPr="006617A8">
        <w:rPr>
          <w:i/>
        </w:rPr>
        <w:t>Risk-Based Cybersecurity Framework and Guidelines for Other Financial Institutions</w:t>
      </w:r>
      <w:r w:rsidRPr="006617A8">
        <w:t xml:space="preserve">.  Retrieved from </w:t>
      </w:r>
      <w:hyperlink r:id="rId17" w:history="1">
        <w:r w:rsidRPr="006617A8">
          <w:rPr>
            <w:rStyle w:val="Hyperlink"/>
          </w:rPr>
          <w:t>https://bit.ly/40ImCsB</w:t>
        </w:r>
      </w:hyperlink>
    </w:p>
    <w:p w14:paraId="07CBB60E" w14:textId="77777777" w:rsidR="006617A8" w:rsidRPr="006617A8" w:rsidRDefault="006617A8" w:rsidP="006617A8">
      <w:pPr>
        <w:pStyle w:val="EndNoteBibliography"/>
        <w:spacing w:after="0"/>
        <w:ind w:left="720" w:hanging="720"/>
      </w:pPr>
      <w:r w:rsidRPr="006617A8">
        <w:t xml:space="preserve">Driz, S. E. (2017). 7 Steps to Prioritize Cyber Security Threats &amp; Threat Remediation. </w:t>
      </w:r>
      <w:hyperlink r:id="rId18" w:history="1">
        <w:r w:rsidRPr="006617A8">
          <w:rPr>
            <w:rStyle w:val="Hyperlink"/>
          </w:rPr>
          <w:t>https://bit.ly/3DZIHsK</w:t>
        </w:r>
      </w:hyperlink>
      <w:r w:rsidRPr="006617A8">
        <w:t xml:space="preserve"> </w:t>
      </w:r>
      <w:r w:rsidRPr="006617A8">
        <w:tab/>
      </w:r>
    </w:p>
    <w:p w14:paraId="2D13F0B5" w14:textId="77777777" w:rsidR="006617A8" w:rsidRPr="006617A8" w:rsidRDefault="006617A8" w:rsidP="006617A8">
      <w:pPr>
        <w:pStyle w:val="EndNoteBibliography"/>
        <w:spacing w:after="0"/>
        <w:ind w:left="720" w:hanging="720"/>
      </w:pPr>
      <w:r w:rsidRPr="006617A8">
        <w:t xml:space="preserve">Edwards-Faulk, P., &amp; O'regan, D. (2012). The importance of following up: audits don't end after the report has been issued--in fact, risks may arise if practitioners fail to perform post-audit checks. </w:t>
      </w:r>
      <w:r w:rsidRPr="006617A8">
        <w:rPr>
          <w:i/>
        </w:rPr>
        <w:t>Internal Auditor</w:t>
      </w:r>
      <w:r w:rsidRPr="006617A8">
        <w:t>,</w:t>
      </w:r>
      <w:r w:rsidRPr="006617A8">
        <w:rPr>
          <w:i/>
        </w:rPr>
        <w:t xml:space="preserve"> 69</w:t>
      </w:r>
      <w:r w:rsidRPr="006617A8">
        <w:t xml:space="preserve">(6), 19-22. </w:t>
      </w:r>
      <w:r w:rsidRPr="006617A8">
        <w:tab/>
      </w:r>
    </w:p>
    <w:p w14:paraId="71061D60" w14:textId="77777777" w:rsidR="006617A8" w:rsidRPr="006617A8" w:rsidRDefault="006617A8" w:rsidP="006617A8">
      <w:pPr>
        <w:pStyle w:val="EndNoteBibliography"/>
        <w:spacing w:after="0"/>
        <w:ind w:left="720" w:hanging="720"/>
      </w:pPr>
      <w:r w:rsidRPr="006617A8">
        <w:t xml:space="preserve">Goh, P. (2021). Humans as the weakest link in maintaining cybersecurity: Building cyber resilience in humans. In </w:t>
      </w:r>
      <w:r w:rsidRPr="006617A8">
        <w:rPr>
          <w:i/>
        </w:rPr>
        <w:t>Introduction To Cyber Forensic Psychology: Understanding The Mind Of The Cyber Deviant Perpetrators</w:t>
      </w:r>
      <w:r w:rsidRPr="006617A8">
        <w:t xml:space="preserve"> (pp. 287-305). </w:t>
      </w:r>
      <w:r w:rsidRPr="006617A8">
        <w:tab/>
      </w:r>
    </w:p>
    <w:p w14:paraId="12A1F2F9" w14:textId="77777777" w:rsidR="006617A8" w:rsidRPr="006617A8" w:rsidRDefault="006617A8" w:rsidP="006617A8">
      <w:pPr>
        <w:pStyle w:val="EndNoteBibliography"/>
        <w:spacing w:after="0"/>
        <w:ind w:left="720" w:hanging="720"/>
      </w:pPr>
      <w:r w:rsidRPr="006617A8">
        <w:t xml:space="preserve">Perols, R. R., &amp; Murthy, U. S. (2021). The impact of cybersecurity risk management examinations and cybersecurity incidents on investor perceptions and decisions. </w:t>
      </w:r>
      <w:r w:rsidRPr="006617A8">
        <w:rPr>
          <w:i/>
        </w:rPr>
        <w:t>Auditing: A Journal of Practice &amp; Theory</w:t>
      </w:r>
      <w:r w:rsidRPr="006617A8">
        <w:t>,</w:t>
      </w:r>
      <w:r w:rsidRPr="006617A8">
        <w:rPr>
          <w:i/>
        </w:rPr>
        <w:t xml:space="preserve"> 40</w:t>
      </w:r>
      <w:r w:rsidRPr="006617A8">
        <w:t xml:space="preserve">(1), 73-89. </w:t>
      </w:r>
      <w:r w:rsidRPr="006617A8">
        <w:tab/>
      </w:r>
    </w:p>
    <w:p w14:paraId="69F3011D" w14:textId="77777777" w:rsidR="006617A8" w:rsidRPr="006617A8" w:rsidRDefault="006617A8" w:rsidP="006617A8">
      <w:pPr>
        <w:pStyle w:val="EndNoteBibliography"/>
        <w:ind w:left="720" w:hanging="720"/>
      </w:pPr>
      <w:r w:rsidRPr="006617A8">
        <w:t xml:space="preserve">Proofpoint. (2021). </w:t>
      </w:r>
      <w:r w:rsidRPr="006617A8">
        <w:rPr>
          <w:i/>
        </w:rPr>
        <w:t>The Human Factor 2022</w:t>
      </w:r>
      <w:r w:rsidRPr="006617A8">
        <w:t xml:space="preserve"> (Threat Report, Issue. </w:t>
      </w:r>
      <w:hyperlink r:id="rId19" w:history="1">
        <w:r w:rsidRPr="006617A8">
          <w:rPr>
            <w:rStyle w:val="Hyperlink"/>
          </w:rPr>
          <w:t>https://www.proofpoint.com/au/human-factor#mktoForm_3414</w:t>
        </w:r>
      </w:hyperlink>
    </w:p>
    <w:p w14:paraId="2A7E9A64" w14:textId="77777777" w:rsidR="006617A8" w:rsidRPr="006617A8" w:rsidRDefault="006617A8" w:rsidP="006617A8">
      <w:pPr>
        <w:pStyle w:val="EndNoteBibliography"/>
        <w:spacing w:after="0"/>
        <w:ind w:left="720" w:hanging="720"/>
      </w:pPr>
      <w:r w:rsidRPr="006617A8">
        <w:tab/>
      </w:r>
    </w:p>
    <w:p w14:paraId="55F5B489" w14:textId="77777777" w:rsidR="006617A8" w:rsidRPr="006617A8" w:rsidRDefault="006617A8" w:rsidP="006617A8">
      <w:pPr>
        <w:pStyle w:val="EndNoteBibliography"/>
        <w:spacing w:after="0"/>
        <w:ind w:left="720" w:hanging="720"/>
      </w:pPr>
      <w:r w:rsidRPr="006617A8">
        <w:t xml:space="preserve">Rinaldi, A. (2023). The Cost of Cybersecurity and How to Budget for It. Retrieved 08/02/2023, from </w:t>
      </w:r>
      <w:hyperlink r:id="rId20" w:history="1">
        <w:r w:rsidRPr="006617A8">
          <w:rPr>
            <w:rStyle w:val="Hyperlink"/>
          </w:rPr>
          <w:t>https://www.business.com/articles/smb-budget-for-cybersecurity/</w:t>
        </w:r>
      </w:hyperlink>
      <w:r w:rsidRPr="006617A8">
        <w:t xml:space="preserve"> </w:t>
      </w:r>
      <w:r w:rsidRPr="006617A8">
        <w:tab/>
      </w:r>
    </w:p>
    <w:p w14:paraId="4E1BCD2D" w14:textId="77777777" w:rsidR="006617A8" w:rsidRPr="006617A8" w:rsidRDefault="006617A8" w:rsidP="006617A8">
      <w:pPr>
        <w:pStyle w:val="EndNoteBibliography"/>
        <w:spacing w:after="0"/>
        <w:ind w:left="720" w:hanging="720"/>
      </w:pPr>
      <w:r w:rsidRPr="006617A8">
        <w:t xml:space="preserve">Singh, U. K., Joshi, C., &amp; Gaud, N. (2016). Information security assessment by quantifying risk level of network vulnerabilities. </w:t>
      </w:r>
      <w:r w:rsidRPr="006617A8">
        <w:rPr>
          <w:i/>
        </w:rPr>
        <w:t>International Journal of Computer Applications</w:t>
      </w:r>
      <w:r w:rsidRPr="006617A8">
        <w:t>,</w:t>
      </w:r>
      <w:r w:rsidRPr="006617A8">
        <w:rPr>
          <w:i/>
        </w:rPr>
        <w:t xml:space="preserve"> 156</w:t>
      </w:r>
      <w:r w:rsidRPr="006617A8">
        <w:t xml:space="preserve">(2), 37-44. </w:t>
      </w:r>
      <w:r w:rsidRPr="006617A8">
        <w:tab/>
      </w:r>
    </w:p>
    <w:p w14:paraId="1B9B1649" w14:textId="77777777" w:rsidR="006617A8" w:rsidRPr="006617A8" w:rsidRDefault="006617A8" w:rsidP="006617A8">
      <w:pPr>
        <w:pStyle w:val="EndNoteBibliography"/>
        <w:ind w:left="720" w:hanging="720"/>
      </w:pPr>
      <w:r w:rsidRPr="006617A8">
        <w:t xml:space="preserve">Whitman, M. E., &amp; Mattford, H. (2017). </w:t>
      </w:r>
      <w:r w:rsidRPr="006617A8">
        <w:rPr>
          <w:i/>
        </w:rPr>
        <w:t>Management of information security</w:t>
      </w:r>
      <w:r w:rsidRPr="006617A8">
        <w:t xml:space="preserve"> (Fifth edition. ed.). Cengage. </w:t>
      </w:r>
      <w:r w:rsidRPr="006617A8">
        <w:tab/>
      </w:r>
    </w:p>
    <w:p w14:paraId="27B2A751" w14:textId="77777777" w:rsidR="00092E03" w:rsidRDefault="00092E03" w:rsidP="00092E03">
      <w:pPr>
        <w:tabs>
          <w:tab w:val="left" w:pos="1575"/>
        </w:tabs>
      </w:pPr>
      <w:r>
        <w:fldChar w:fldCharType="end"/>
      </w:r>
    </w:p>
    <w:p w14:paraId="0BC99C21" w14:textId="77777777" w:rsidR="00092E03" w:rsidRDefault="00092E03" w:rsidP="00092E03">
      <w:pPr>
        <w:pStyle w:val="BBHead1"/>
        <w:jc w:val="center"/>
      </w:pPr>
      <w:r>
        <w:br w:type="page"/>
      </w:r>
      <w:r>
        <w:lastRenderedPageBreak/>
        <w:t xml:space="preserve">APPENDIX </w:t>
      </w:r>
    </w:p>
    <w:p w14:paraId="50775F53" w14:textId="076331EF" w:rsidR="00092E03" w:rsidRDefault="00481A51" w:rsidP="00092E03">
      <w:pPr>
        <w:pStyle w:val="BBHead1"/>
        <w:jc w:val="center"/>
      </w:pPr>
      <w:r>
        <w:rPr>
          <w:noProof/>
        </w:rPr>
        <w:drawing>
          <wp:inline distT="0" distB="0" distL="0" distR="0" wp14:anchorId="52F387BB" wp14:editId="5C10B100">
            <wp:extent cx="5816600" cy="78803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6600" cy="7880350"/>
                    </a:xfrm>
                    <a:prstGeom prst="rect">
                      <a:avLst/>
                    </a:prstGeom>
                    <a:noFill/>
                    <a:ln>
                      <a:noFill/>
                    </a:ln>
                  </pic:spPr>
                </pic:pic>
              </a:graphicData>
            </a:graphic>
          </wp:inline>
        </w:drawing>
      </w:r>
    </w:p>
    <w:p w14:paraId="0E90DBFB" w14:textId="2138D60C" w:rsidR="00092E03" w:rsidRDefault="00092E03" w:rsidP="00092E03">
      <w:pPr>
        <w:pStyle w:val="BBHead1"/>
        <w:jc w:val="center"/>
        <w:rPr>
          <w:noProof/>
        </w:rPr>
      </w:pPr>
      <w:r>
        <w:br w:type="page"/>
      </w:r>
      <w:r w:rsidR="00481A51" w:rsidRPr="00CE5CB5">
        <w:rPr>
          <w:noProof/>
        </w:rPr>
        <w:lastRenderedPageBreak/>
        <w:drawing>
          <wp:inline distT="0" distB="0" distL="0" distR="0" wp14:anchorId="63AAFBC8" wp14:editId="5C7C2233">
            <wp:extent cx="5911850" cy="864235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al user interfac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11850" cy="8642350"/>
                    </a:xfrm>
                    <a:prstGeom prst="rect">
                      <a:avLst/>
                    </a:prstGeom>
                    <a:noFill/>
                    <a:ln>
                      <a:noFill/>
                    </a:ln>
                  </pic:spPr>
                </pic:pic>
              </a:graphicData>
            </a:graphic>
          </wp:inline>
        </w:drawing>
      </w:r>
    </w:p>
    <w:p w14:paraId="6653E414" w14:textId="5F6ADA09" w:rsidR="00D23F9E" w:rsidRDefault="00481A51" w:rsidP="00092E03">
      <w:pPr>
        <w:pStyle w:val="BBHead1"/>
        <w:rPr>
          <w:rFonts w:cs="Arial"/>
          <w:sz w:val="22"/>
          <w:szCs w:val="22"/>
        </w:rPr>
      </w:pPr>
      <w:r w:rsidRPr="00CE5CB5">
        <w:rPr>
          <w:noProof/>
        </w:rPr>
        <w:lastRenderedPageBreak/>
        <w:drawing>
          <wp:inline distT="0" distB="0" distL="0" distR="0" wp14:anchorId="318A023F" wp14:editId="396B2B59">
            <wp:extent cx="5918200" cy="8674100"/>
            <wp:effectExtent l="0" t="0" r="0" b="0"/>
            <wp:docPr id="6"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graphical user interfac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8200" cy="8674100"/>
                    </a:xfrm>
                    <a:prstGeom prst="rect">
                      <a:avLst/>
                    </a:prstGeom>
                    <a:noFill/>
                    <a:ln>
                      <a:noFill/>
                    </a:ln>
                  </pic:spPr>
                </pic:pic>
              </a:graphicData>
            </a:graphic>
          </wp:inline>
        </w:drawing>
      </w:r>
    </w:p>
    <w:sectPr w:rsidR="00D23F9E" w:rsidSect="00672C24">
      <w:headerReference w:type="default" r:id="rId24"/>
      <w:footerReference w:type="default" r:id="rId25"/>
      <w:footerReference w:type="first" r:id="rId26"/>
      <w:type w:val="continuous"/>
      <w:pgSz w:w="11906" w:h="16838" w:code="9"/>
      <w:pgMar w:top="1701" w:right="936" w:bottom="1134" w:left="936" w:header="284" w:footer="454" w:gutter="0"/>
      <w:pgBorders w:offsetFrom="page">
        <w:top w:val="single" w:sz="4" w:space="21" w:color="A6A6A6"/>
        <w:left w:val="single" w:sz="4" w:space="21" w:color="A6A6A6"/>
        <w:bottom w:val="single" w:sz="4" w:space="21" w:color="A6A6A6"/>
        <w:right w:val="single" w:sz="4" w:space="21" w:color="A6A6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938B8" w14:textId="77777777" w:rsidR="00EE2532" w:rsidRDefault="00EE2532">
      <w:r>
        <w:separator/>
      </w:r>
    </w:p>
  </w:endnote>
  <w:endnote w:type="continuationSeparator" w:id="0">
    <w:p w14:paraId="741BA8F1" w14:textId="77777777" w:rsidR="00EE2532" w:rsidRDefault="00EE2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Extra Light">
    <w:altName w:val="Calibr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Bold">
    <w:panose1 w:val="020B070602020203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AF20" w14:textId="16162F83" w:rsidR="00A045D7" w:rsidRPr="007812A8" w:rsidRDefault="00481A51" w:rsidP="009B298B">
    <w:pPr>
      <w:spacing w:before="40" w:after="40" w:line="276" w:lineRule="auto"/>
      <w:ind w:left="8146" w:right="-456" w:firstLine="1493"/>
      <w:rPr>
        <w:sz w:val="14"/>
      </w:rPr>
    </w:pPr>
    <w:r>
      <w:rPr>
        <w:noProof/>
        <w:lang w:val="en-US" w:eastAsia="en-US"/>
      </w:rPr>
      <mc:AlternateContent>
        <mc:Choice Requires="wps">
          <w:drawing>
            <wp:anchor distT="0" distB="0" distL="114300" distR="114300" simplePos="0" relativeHeight="251656192" behindDoc="0" locked="0" layoutInCell="1" allowOverlap="1" wp14:anchorId="310D0041" wp14:editId="5C71D571">
              <wp:simplePos x="0" y="0"/>
              <wp:positionH relativeFrom="page">
                <wp:posOffset>269875</wp:posOffset>
              </wp:positionH>
              <wp:positionV relativeFrom="page">
                <wp:posOffset>10039350</wp:posOffset>
              </wp:positionV>
              <wp:extent cx="7021195" cy="371475"/>
              <wp:effectExtent l="3175" t="0" r="0" b="0"/>
              <wp:wrapTight wrapText="bothSides">
                <wp:wrapPolygon edited="0">
                  <wp:start x="-29" y="0"/>
                  <wp:lineTo x="-29" y="21526"/>
                  <wp:lineTo x="21629" y="21526"/>
                  <wp:lineTo x="21629" y="0"/>
                  <wp:lineTo x="-29"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1195" cy="371475"/>
                      </a:xfrm>
                      <a:prstGeom prst="rect">
                        <a:avLst/>
                      </a:prstGeom>
                      <a:solidFill>
                        <a:srgbClr val="666666"/>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tbl>
                          <w:tblPr>
                            <w:tblW w:w="10632" w:type="dxa"/>
                            <w:tblInd w:w="-34" w:type="dxa"/>
                            <w:tblLayout w:type="fixed"/>
                            <w:tblLook w:val="04A0" w:firstRow="1" w:lastRow="0" w:firstColumn="1" w:lastColumn="0" w:noHBand="0" w:noVBand="1"/>
                          </w:tblPr>
                          <w:tblGrid>
                            <w:gridCol w:w="10632"/>
                          </w:tblGrid>
                          <w:tr w:rsidR="00A045D7" w:rsidRPr="001E7425" w14:paraId="2026319E" w14:textId="77777777" w:rsidTr="00AF462F">
                            <w:trPr>
                              <w:trHeight w:val="1349"/>
                            </w:trPr>
                            <w:tc>
                              <w:tcPr>
                                <w:tcW w:w="10632" w:type="dxa"/>
                              </w:tcPr>
                              <w:p w14:paraId="60A474EA" w14:textId="77777777" w:rsidR="00A045D7" w:rsidRPr="00DD0BC6" w:rsidRDefault="00F17C29" w:rsidP="00780D31">
                                <w:pPr>
                                  <w:tabs>
                                    <w:tab w:val="right" w:pos="10382"/>
                                  </w:tabs>
                                  <w:spacing w:before="40" w:after="40"/>
                                  <w:ind w:right="34"/>
                                  <w:rPr>
                                    <w:rFonts w:ascii="Arial" w:hAnsi="Arial" w:cs="Arial"/>
                                    <w:b/>
                                    <w:noProof/>
                                    <w:color w:val="0F243E"/>
                                    <w:sz w:val="20"/>
                                    <w:szCs w:val="20"/>
                                  </w:rPr>
                                </w:pPr>
                                <w:r>
                                  <w:rPr>
                                    <w:rFonts w:ascii="Arial" w:hAnsi="Arial" w:cs="Arial"/>
                                    <w:b/>
                                    <w:noProof/>
                                    <w:color w:val="0F243E"/>
                                    <w:sz w:val="20"/>
                                    <w:szCs w:val="20"/>
                                  </w:rPr>
                                  <w:t>School of Science</w:t>
                                </w:r>
                                <w:r w:rsidR="00A045D7" w:rsidRPr="00DD0BC6">
                                  <w:rPr>
                                    <w:rFonts w:ascii="Arial" w:hAnsi="Arial" w:cs="Arial"/>
                                    <w:b/>
                                    <w:noProof/>
                                    <w:color w:val="0F243E"/>
                                    <w:sz w:val="20"/>
                                    <w:szCs w:val="20"/>
                                  </w:rPr>
                                  <w:tab/>
                                </w:r>
                                <w:r>
                                  <w:rPr>
                                    <w:rFonts w:ascii="Arial" w:hAnsi="Arial" w:cs="Arial"/>
                                    <w:b/>
                                    <w:noProof/>
                                    <w:color w:val="0F243E"/>
                                    <w:sz w:val="20"/>
                                    <w:szCs w:val="20"/>
                                  </w:rPr>
                                  <w:t xml:space="preserve">Page </w:t>
                                </w:r>
                                <w:r w:rsidRPr="00F17C29">
                                  <w:rPr>
                                    <w:rFonts w:ascii="Arial" w:hAnsi="Arial" w:cs="Arial"/>
                                    <w:b/>
                                    <w:noProof/>
                                    <w:color w:val="0F243E"/>
                                    <w:sz w:val="20"/>
                                    <w:szCs w:val="20"/>
                                  </w:rPr>
                                  <w:fldChar w:fldCharType="begin"/>
                                </w:r>
                                <w:r w:rsidRPr="00F17C29">
                                  <w:rPr>
                                    <w:rFonts w:ascii="Arial" w:hAnsi="Arial" w:cs="Arial"/>
                                    <w:b/>
                                    <w:noProof/>
                                    <w:color w:val="0F243E"/>
                                    <w:sz w:val="20"/>
                                    <w:szCs w:val="20"/>
                                  </w:rPr>
                                  <w:instrText xml:space="preserve"> PAGE   \* MERGEFORMAT </w:instrText>
                                </w:r>
                                <w:r w:rsidRPr="00F17C29">
                                  <w:rPr>
                                    <w:rFonts w:ascii="Arial" w:hAnsi="Arial" w:cs="Arial"/>
                                    <w:b/>
                                    <w:noProof/>
                                    <w:color w:val="0F243E"/>
                                    <w:sz w:val="20"/>
                                    <w:szCs w:val="20"/>
                                  </w:rPr>
                                  <w:fldChar w:fldCharType="separate"/>
                                </w:r>
                                <w:r w:rsidR="00C100FB">
                                  <w:rPr>
                                    <w:rFonts w:ascii="Arial" w:hAnsi="Arial" w:cs="Arial"/>
                                    <w:b/>
                                    <w:noProof/>
                                    <w:color w:val="0F243E"/>
                                    <w:sz w:val="20"/>
                                    <w:szCs w:val="20"/>
                                  </w:rPr>
                                  <w:t>1</w:t>
                                </w:r>
                                <w:r w:rsidRPr="00F17C29">
                                  <w:rPr>
                                    <w:rFonts w:ascii="Arial" w:hAnsi="Arial" w:cs="Arial"/>
                                    <w:b/>
                                    <w:noProof/>
                                    <w:color w:val="0F243E"/>
                                    <w:sz w:val="20"/>
                                    <w:szCs w:val="20"/>
                                  </w:rPr>
                                  <w:fldChar w:fldCharType="end"/>
                                </w:r>
                              </w:p>
                            </w:tc>
                          </w:tr>
                          <w:tr w:rsidR="00A045D7" w:rsidRPr="001E7425" w14:paraId="5D335785" w14:textId="77777777" w:rsidTr="00AF462F">
                            <w:trPr>
                              <w:trHeight w:val="1349"/>
                            </w:trPr>
                            <w:tc>
                              <w:tcPr>
                                <w:tcW w:w="10632" w:type="dxa"/>
                              </w:tcPr>
                              <w:p w14:paraId="744A307E" w14:textId="77777777" w:rsidR="00A045D7" w:rsidRDefault="00A045D7" w:rsidP="00F17C29">
                                <w:pPr>
                                  <w:spacing w:before="40" w:after="40" w:line="276" w:lineRule="auto"/>
                                  <w:ind w:right="34"/>
                                  <w:rPr>
                                    <w:rFonts w:ascii="Arial Narrow" w:hAnsi="Arial Narrow"/>
                                    <w:color w:val="FFFFFF"/>
                                    <w:sz w:val="22"/>
                                  </w:rPr>
                                </w:pPr>
                              </w:p>
                            </w:tc>
                          </w:tr>
                          <w:tr w:rsidR="00A045D7" w:rsidRPr="001E7425" w14:paraId="5288F7F1" w14:textId="77777777" w:rsidTr="00AF462F">
                            <w:trPr>
                              <w:trHeight w:val="1349"/>
                            </w:trPr>
                            <w:tc>
                              <w:tcPr>
                                <w:tcW w:w="10632" w:type="dxa"/>
                              </w:tcPr>
                              <w:p w14:paraId="15B16C00" w14:textId="77777777" w:rsidR="00A045D7" w:rsidRDefault="00A045D7" w:rsidP="00CF1487">
                                <w:pPr>
                                  <w:spacing w:before="40" w:after="40" w:line="276" w:lineRule="auto"/>
                                  <w:ind w:right="34"/>
                                  <w:jc w:val="center"/>
                                  <w:rPr>
                                    <w:rFonts w:ascii="Arial Narrow" w:hAnsi="Arial Narrow"/>
                                    <w:color w:val="FFFFFF"/>
                                    <w:sz w:val="22"/>
                                  </w:rPr>
                                </w:pPr>
                              </w:p>
                            </w:tc>
                          </w:tr>
                        </w:tbl>
                        <w:p w14:paraId="6B9CBE60" w14:textId="77777777" w:rsidR="00A045D7" w:rsidRPr="0091536E" w:rsidRDefault="00A045D7" w:rsidP="00CF1487">
                          <w:pPr>
                            <w:rPr>
                              <w:rFonts w:ascii="Arial Narrow" w:hAnsi="Arial Narrow"/>
                              <w:color w:val="FFFFFF"/>
                              <w:sz w:val="22"/>
                            </w:rPr>
                          </w:pPr>
                        </w:p>
                      </w:txbxContent>
                    </wps:txbx>
                    <wps:bodyPr rot="0" vert="horz" wrap="square" lIns="180000" tIns="108000" rIns="180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D0041" id="_x0000_t202" coordsize="21600,21600" o:spt="202" path="m,l,21600r21600,l21600,xe">
              <v:stroke joinstyle="miter"/>
              <v:path gradientshapeok="t" o:connecttype="rect"/>
            </v:shapetype>
            <v:shape id="Text Box 7" o:spid="_x0000_s1031" type="#_x0000_t202" style="position:absolute;left:0;text-align:left;margin-left:21.25pt;margin-top:790.5pt;width:552.85pt;height:2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" fillcolor="#666" stroked="f" strokecolor="#bfbfbf" strokeweight=".5pt">
              <v:textbox inset="5mm,3mm,5mm,2mm">
                <w:txbxContent>
                  <w:tbl>
                    <w:tblPr>
                      <w:tblW w:w="10632" w:type="dxa"/>
                      <w:tblInd w:w="-34" w:type="dxa"/>
                      <w:tblLayout w:type="fixed"/>
                      <w:tblLook w:val="04A0" w:firstRow="1" w:lastRow="0" w:firstColumn="1" w:lastColumn="0" w:noHBand="0" w:noVBand="1"/>
                    </w:tblPr>
                    <w:tblGrid>
                      <w:gridCol w:w="10632"/>
                    </w:tblGrid>
                    <w:tr w:rsidR="00A045D7" w:rsidRPr="001E7425" w14:paraId="2026319E" w14:textId="77777777" w:rsidTr="00AF462F">
                      <w:trPr>
                        <w:trHeight w:val="1349"/>
                      </w:trPr>
                      <w:tc>
                        <w:tcPr>
                          <w:tcW w:w="10632" w:type="dxa"/>
                        </w:tcPr>
                        <w:p w14:paraId="60A474EA" w14:textId="77777777" w:rsidR="00A045D7" w:rsidRPr="00DD0BC6" w:rsidRDefault="00F17C29" w:rsidP="00780D31">
                          <w:pPr>
                            <w:tabs>
                              <w:tab w:val="right" w:pos="10382"/>
                            </w:tabs>
                            <w:spacing w:before="40" w:after="40"/>
                            <w:ind w:right="34"/>
                            <w:rPr>
                              <w:rFonts w:ascii="Arial" w:hAnsi="Arial" w:cs="Arial"/>
                              <w:b/>
                              <w:noProof/>
                              <w:color w:val="0F243E"/>
                              <w:sz w:val="20"/>
                              <w:szCs w:val="20"/>
                            </w:rPr>
                          </w:pPr>
                          <w:r>
                            <w:rPr>
                              <w:rFonts w:ascii="Arial" w:hAnsi="Arial" w:cs="Arial"/>
                              <w:b/>
                              <w:noProof/>
                              <w:color w:val="0F243E"/>
                              <w:sz w:val="20"/>
                              <w:szCs w:val="20"/>
                            </w:rPr>
                            <w:t>School of Science</w:t>
                          </w:r>
                          <w:r w:rsidR="00A045D7" w:rsidRPr="00DD0BC6">
                            <w:rPr>
                              <w:rFonts w:ascii="Arial" w:hAnsi="Arial" w:cs="Arial"/>
                              <w:b/>
                              <w:noProof/>
                              <w:color w:val="0F243E"/>
                              <w:sz w:val="20"/>
                              <w:szCs w:val="20"/>
                            </w:rPr>
                            <w:tab/>
                          </w:r>
                          <w:r>
                            <w:rPr>
                              <w:rFonts w:ascii="Arial" w:hAnsi="Arial" w:cs="Arial"/>
                              <w:b/>
                              <w:noProof/>
                              <w:color w:val="0F243E"/>
                              <w:sz w:val="20"/>
                              <w:szCs w:val="20"/>
                            </w:rPr>
                            <w:t xml:space="preserve">Page </w:t>
                          </w:r>
                          <w:r w:rsidRPr="00F17C29">
                            <w:rPr>
                              <w:rFonts w:ascii="Arial" w:hAnsi="Arial" w:cs="Arial"/>
                              <w:b/>
                              <w:noProof/>
                              <w:color w:val="0F243E"/>
                              <w:sz w:val="20"/>
                              <w:szCs w:val="20"/>
                            </w:rPr>
                            <w:fldChar w:fldCharType="begin"/>
                          </w:r>
                          <w:r w:rsidRPr="00F17C29">
                            <w:rPr>
                              <w:rFonts w:ascii="Arial" w:hAnsi="Arial" w:cs="Arial"/>
                              <w:b/>
                              <w:noProof/>
                              <w:color w:val="0F243E"/>
                              <w:sz w:val="20"/>
                              <w:szCs w:val="20"/>
                            </w:rPr>
                            <w:instrText xml:space="preserve"> PAGE   \* MERGEFORMAT </w:instrText>
                          </w:r>
                          <w:r w:rsidRPr="00F17C29">
                            <w:rPr>
                              <w:rFonts w:ascii="Arial" w:hAnsi="Arial" w:cs="Arial"/>
                              <w:b/>
                              <w:noProof/>
                              <w:color w:val="0F243E"/>
                              <w:sz w:val="20"/>
                              <w:szCs w:val="20"/>
                            </w:rPr>
                            <w:fldChar w:fldCharType="separate"/>
                          </w:r>
                          <w:r w:rsidR="00C100FB">
                            <w:rPr>
                              <w:rFonts w:ascii="Arial" w:hAnsi="Arial" w:cs="Arial"/>
                              <w:b/>
                              <w:noProof/>
                              <w:color w:val="0F243E"/>
                              <w:sz w:val="20"/>
                              <w:szCs w:val="20"/>
                            </w:rPr>
                            <w:t>1</w:t>
                          </w:r>
                          <w:r w:rsidRPr="00F17C29">
                            <w:rPr>
                              <w:rFonts w:ascii="Arial" w:hAnsi="Arial" w:cs="Arial"/>
                              <w:b/>
                              <w:noProof/>
                              <w:color w:val="0F243E"/>
                              <w:sz w:val="20"/>
                              <w:szCs w:val="20"/>
                            </w:rPr>
                            <w:fldChar w:fldCharType="end"/>
                          </w:r>
                        </w:p>
                      </w:tc>
                    </w:tr>
                    <w:tr w:rsidR="00A045D7" w:rsidRPr="001E7425" w14:paraId="5D335785" w14:textId="77777777" w:rsidTr="00AF462F">
                      <w:trPr>
                        <w:trHeight w:val="1349"/>
                      </w:trPr>
                      <w:tc>
                        <w:tcPr>
                          <w:tcW w:w="10632" w:type="dxa"/>
                        </w:tcPr>
                        <w:p w14:paraId="744A307E" w14:textId="77777777" w:rsidR="00A045D7" w:rsidRDefault="00A045D7" w:rsidP="00F17C29">
                          <w:pPr>
                            <w:spacing w:before="40" w:after="40" w:line="276" w:lineRule="auto"/>
                            <w:ind w:right="34"/>
                            <w:rPr>
                              <w:rFonts w:ascii="Arial Narrow" w:hAnsi="Arial Narrow"/>
                              <w:color w:val="FFFFFF"/>
                              <w:sz w:val="22"/>
                            </w:rPr>
                          </w:pPr>
                        </w:p>
                      </w:tc>
                    </w:tr>
                    <w:tr w:rsidR="00A045D7" w:rsidRPr="001E7425" w14:paraId="5288F7F1" w14:textId="77777777" w:rsidTr="00AF462F">
                      <w:trPr>
                        <w:trHeight w:val="1349"/>
                      </w:trPr>
                      <w:tc>
                        <w:tcPr>
                          <w:tcW w:w="10632" w:type="dxa"/>
                        </w:tcPr>
                        <w:p w14:paraId="15B16C00" w14:textId="77777777" w:rsidR="00A045D7" w:rsidRDefault="00A045D7" w:rsidP="00CF1487">
                          <w:pPr>
                            <w:spacing w:before="40" w:after="40" w:line="276" w:lineRule="auto"/>
                            <w:ind w:right="34"/>
                            <w:jc w:val="center"/>
                            <w:rPr>
                              <w:rFonts w:ascii="Arial Narrow" w:hAnsi="Arial Narrow"/>
                              <w:color w:val="FFFFFF"/>
                              <w:sz w:val="22"/>
                            </w:rPr>
                          </w:pPr>
                        </w:p>
                      </w:tc>
                    </w:tr>
                  </w:tbl>
                  <w:p w14:paraId="6B9CBE60" w14:textId="77777777" w:rsidR="00A045D7" w:rsidRPr="0091536E" w:rsidRDefault="00A045D7" w:rsidP="00CF1487">
                    <w:pPr>
                      <w:rPr>
                        <w:rFonts w:ascii="Arial Narrow" w:hAnsi="Arial Narrow"/>
                        <w:color w:val="FFFFFF"/>
                        <w:sz w:val="22"/>
                      </w:rPr>
                    </w:pPr>
                  </w:p>
                </w:txbxContent>
              </v:textbox>
              <w10:wrap type="tight" anchorx="page" anchory="page"/>
            </v:shape>
          </w:pict>
        </mc:Fallback>
      </mc:AlternateContent>
    </w:r>
  </w:p>
  <w:p w14:paraId="66614952" w14:textId="77777777" w:rsidR="00A045D7" w:rsidRPr="007812A8" w:rsidRDefault="00AF462F" w:rsidP="009B298B">
    <w:pPr>
      <w:ind w:left="-426" w:right="-456"/>
      <w:rPr>
        <w:rFonts w:ascii="Arial" w:hAnsi="Arial" w:cs="Arial"/>
        <w:b/>
        <w:i/>
        <w:sz w:val="14"/>
      </w:rPr>
    </w:pPr>
    <w:r>
      <w:rPr>
        <w:rFonts w:ascii="Arial" w:hAnsi="Arial" w:cs="Arial"/>
        <w:b/>
        <w:i/>
        <w:sz w:val="14"/>
      </w:rPr>
      <w:t xml:space="preserve">   </w:t>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r>
    <w:r w:rsidR="00A045D7">
      <w:rPr>
        <w:rFonts w:ascii="Arial" w:hAnsi="Arial" w:cs="Arial"/>
        <w:b/>
        <w:i/>
        <w:sz w:val="14"/>
      </w:rPr>
      <w:tab/>
      <w:t xml:space="preserve">        </w:t>
    </w:r>
    <w:r w:rsidR="00A045D7" w:rsidRPr="007812A8">
      <w:rPr>
        <w:rFonts w:ascii="Arial" w:hAnsi="Arial" w:cs="Arial"/>
        <w:b/>
        <w:i/>
        <w:sz w:val="14"/>
      </w:rPr>
      <w:t>ISO 14001</w:t>
    </w:r>
  </w:p>
  <w:p w14:paraId="3D46C1CE" w14:textId="77777777" w:rsidR="00A045D7" w:rsidRPr="007812A8" w:rsidRDefault="00A045D7" w:rsidP="009B298B">
    <w:pPr>
      <w:ind w:left="-426" w:right="-456"/>
      <w:rPr>
        <w:rFonts w:ascii="Arial" w:hAnsi="Arial" w:cs="Arial"/>
        <w:b/>
        <w:i/>
        <w:sz w:val="16"/>
      </w:rPr>
    </w:pPr>
    <w:r>
      <w:rPr>
        <w:rFonts w:ascii="Arial" w:hAnsi="Arial" w:cs="Arial"/>
        <w:b/>
        <w:i/>
        <w:sz w:val="14"/>
      </w:rPr>
      <w:t xml:space="preserve"> </w:t>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r>
      <w:rPr>
        <w:rFonts w:ascii="Arial" w:hAnsi="Arial" w:cs="Arial"/>
        <w:b/>
        <w:i/>
        <w:sz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7CB8C" w14:textId="5E069798" w:rsidR="00A045D7" w:rsidRDefault="00481A51">
    <w:pPr>
      <w:pStyle w:val="Footer"/>
    </w:pPr>
    <w:r>
      <w:rPr>
        <w:noProof/>
      </w:rPr>
      <mc:AlternateContent>
        <mc:Choice Requires="wps">
          <w:drawing>
            <wp:anchor distT="0" distB="0" distL="114300" distR="114300" simplePos="0" relativeHeight="251657216" behindDoc="0" locked="0" layoutInCell="1" allowOverlap="1" wp14:anchorId="5ACF9308" wp14:editId="21809CA8">
              <wp:simplePos x="0" y="0"/>
              <wp:positionH relativeFrom="column">
                <wp:posOffset>0</wp:posOffset>
              </wp:positionH>
              <wp:positionV relativeFrom="paragraph">
                <wp:posOffset>-52705</wp:posOffset>
              </wp:positionV>
              <wp:extent cx="6858000" cy="342900"/>
              <wp:effectExtent l="0" t="444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9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EA00B" w14:textId="77777777" w:rsidR="00A045D7" w:rsidRPr="00841F0B" w:rsidRDefault="00A045D7" w:rsidP="00672C24">
                          <w:pPr>
                            <w:spacing w:before="120"/>
                            <w:jc w:val="center"/>
                            <w:rPr>
                              <w:rFonts w:ascii="Arial" w:hAnsi="Arial" w:cs="Arial"/>
                              <w:color w:val="FFFFFF"/>
                              <w:sz w:val="20"/>
                              <w:szCs w:val="20"/>
                            </w:rPr>
                          </w:pPr>
                          <w:r>
                            <w:rPr>
                              <w:rFonts w:ascii="Arial" w:hAnsi="Arial" w:cs="Arial"/>
                              <w:color w:val="FFFFFF"/>
                              <w:sz w:val="20"/>
                              <w:szCs w:val="20"/>
                            </w:rPr>
                            <w:t>Faculty of Business and Law</w:t>
                          </w:r>
                          <w:r w:rsidRPr="00841F0B">
                            <w:rPr>
                              <w:rFonts w:ascii="Arial" w:hAnsi="Arial" w:cs="Arial"/>
                              <w:color w:val="FFFFFF"/>
                              <w:sz w:val="20"/>
                              <w:szCs w:val="20"/>
                            </w:rPr>
                            <w:t xml:space="preserve">  Web: www.</w:t>
                          </w:r>
                          <w:r>
                            <w:rPr>
                              <w:rFonts w:ascii="Arial" w:hAnsi="Arial" w:cs="Arial"/>
                              <w:color w:val="FFFFFF"/>
                              <w:sz w:val="20"/>
                              <w:szCs w:val="20"/>
                            </w:rPr>
                            <w:t>business.ecu.edu.au</w:t>
                          </w:r>
                        </w:p>
                        <w:p w14:paraId="23BEB7D0" w14:textId="77777777" w:rsidR="00A045D7" w:rsidRPr="00841F0B" w:rsidRDefault="00A045D7" w:rsidP="00672C24">
                          <w:pPr>
                            <w:spacing w:before="120"/>
                            <w:rPr>
                              <w:rFonts w:ascii="Arial Narrow" w:hAnsi="Arial Narrow" w:cs="Arial"/>
                              <w:color w:val="FFFFF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F9308" id="_x0000_t202" coordsize="21600,21600" o:spt="202" path="m,l,21600r21600,l21600,xe">
              <v:stroke joinstyle="miter"/>
              <v:path gradientshapeok="t" o:connecttype="rect"/>
            </v:shapetype>
            <v:shape id="Text Box 4" o:spid="_x0000_s1032" type="#_x0000_t202" style="position:absolute;margin-left:0;margin-top:-4.15pt;width:54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" fillcolor="gray" stroked="f">
              <v:textbox>
                <w:txbxContent>
                  <w:p w14:paraId="7C2EA00B" w14:textId="77777777" w:rsidR="00A045D7" w:rsidRPr="00841F0B" w:rsidRDefault="00A045D7" w:rsidP="00672C24">
                    <w:pPr>
                      <w:spacing w:before="120"/>
                      <w:jc w:val="center"/>
                      <w:rPr>
                        <w:rFonts w:ascii="Arial" w:hAnsi="Arial" w:cs="Arial"/>
                        <w:color w:val="FFFFFF"/>
                        <w:sz w:val="20"/>
                        <w:szCs w:val="20"/>
                      </w:rPr>
                    </w:pPr>
                    <w:r>
                      <w:rPr>
                        <w:rFonts w:ascii="Arial" w:hAnsi="Arial" w:cs="Arial"/>
                        <w:color w:val="FFFFFF"/>
                        <w:sz w:val="20"/>
                        <w:szCs w:val="20"/>
                      </w:rPr>
                      <w:t>Faculty of Business and Law</w:t>
                    </w:r>
                    <w:r w:rsidRPr="00841F0B">
                      <w:rPr>
                        <w:rFonts w:ascii="Arial" w:hAnsi="Arial" w:cs="Arial"/>
                        <w:color w:val="FFFFFF"/>
                        <w:sz w:val="20"/>
                        <w:szCs w:val="20"/>
                      </w:rPr>
                      <w:t xml:space="preserve">  Web: www.</w:t>
                    </w:r>
                    <w:r>
                      <w:rPr>
                        <w:rFonts w:ascii="Arial" w:hAnsi="Arial" w:cs="Arial"/>
                        <w:color w:val="FFFFFF"/>
                        <w:sz w:val="20"/>
                        <w:szCs w:val="20"/>
                      </w:rPr>
                      <w:t>business.ecu.edu.au</w:t>
                    </w:r>
                  </w:p>
                  <w:p w14:paraId="23BEB7D0" w14:textId="77777777" w:rsidR="00A045D7" w:rsidRPr="00841F0B" w:rsidRDefault="00A045D7" w:rsidP="00672C24">
                    <w:pPr>
                      <w:spacing w:before="120"/>
                      <w:rPr>
                        <w:rFonts w:ascii="Arial Narrow" w:hAnsi="Arial Narrow" w:cs="Arial"/>
                        <w:color w:val="FFFFFF"/>
                        <w:sz w:val="20"/>
                        <w:szCs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F585" w14:textId="77777777" w:rsidR="00EE2532" w:rsidRDefault="00EE2532">
      <w:r>
        <w:separator/>
      </w:r>
    </w:p>
  </w:footnote>
  <w:footnote w:type="continuationSeparator" w:id="0">
    <w:p w14:paraId="6FB29D1B" w14:textId="77777777" w:rsidR="00EE2532" w:rsidRDefault="00EE2532">
      <w:r>
        <w:continuationSeparator/>
      </w:r>
    </w:p>
  </w:footnote>
  <w:footnote w:id="1">
    <w:p w14:paraId="68487671" w14:textId="77777777" w:rsidR="00A404BB" w:rsidRDefault="00A404BB" w:rsidP="00A404BB">
      <w:pPr>
        <w:pStyle w:val="FootnoteText"/>
      </w:pPr>
      <w:r>
        <w:rPr>
          <w:rStyle w:val="FootnoteReference"/>
        </w:rPr>
        <w:footnoteRef/>
      </w:r>
      <w:r>
        <w:t xml:space="preserve"> This is a random name that is chosen and used to anonymize the real Microfinance Bank that is the subject of the project. This is an important part of the ethical consideration to ensure the privacy of the data that will be used in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32BC2" w14:textId="7F9FF42A" w:rsidR="00A045D7" w:rsidRDefault="00481A51">
    <w:pPr>
      <w:pStyle w:val="Header"/>
    </w:pPr>
    <w:r>
      <w:rPr>
        <w:noProof/>
        <w:lang w:val="en-US" w:eastAsia="en-US"/>
      </w:rPr>
      <mc:AlternateContent>
        <mc:Choice Requires="wps">
          <w:drawing>
            <wp:anchor distT="0" distB="0" distL="114300" distR="114300" simplePos="0" relativeHeight="251660288" behindDoc="0" locked="0" layoutInCell="1" allowOverlap="1" wp14:anchorId="00421EA0" wp14:editId="0FF686D9">
              <wp:simplePos x="0" y="0"/>
              <wp:positionH relativeFrom="page">
                <wp:posOffset>443230</wp:posOffset>
              </wp:positionH>
              <wp:positionV relativeFrom="page">
                <wp:posOffset>431800</wp:posOffset>
              </wp:positionV>
              <wp:extent cx="4114800" cy="342900"/>
              <wp:effectExtent l="0" t="3175" r="444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EE61" w14:textId="77777777" w:rsidR="00A045D7" w:rsidRPr="00532228" w:rsidRDefault="00A045D7" w:rsidP="00672C24">
                          <w:pPr>
                            <w:rPr>
                              <w:rFonts w:ascii="Arial Narrow Bold" w:hAnsi="Arial Narrow Bold" w:cs="Arial"/>
                              <w:color w:val="FFFFFF"/>
                              <w:sz w:val="28"/>
                              <w:szCs w:val="28"/>
                            </w:rPr>
                          </w:pPr>
                          <w:r w:rsidRPr="00532228">
                            <w:rPr>
                              <w:rFonts w:ascii="Arial Narrow Bold" w:hAnsi="Arial Narrow Bold" w:cs="Arial"/>
                              <w:color w:val="FFFFFF"/>
                              <w:sz w:val="28"/>
                              <w:szCs w:val="28"/>
                            </w:rPr>
                            <w:t>Edith Cowan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21EA0" id="_x0000_t202" coordsize="21600,21600" o:spt="202" path="m,l,21600r21600,l21600,xe">
              <v:stroke joinstyle="miter"/>
              <v:path gradientshapeok="t" o:connecttype="rect"/>
            </v:shapetype>
            <v:shape id="Text Box 10" o:spid="_x0000_s1028" type="#_x0000_t202" style="position:absolute;margin-left:34.9pt;margin-top:34pt;width:324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" filled="f" stroked="f">
              <v:textbox>
                <w:txbxContent>
                  <w:p w14:paraId="484DEE61" w14:textId="77777777" w:rsidR="00A045D7" w:rsidRPr="00532228" w:rsidRDefault="00A045D7" w:rsidP="00672C24">
                    <w:pPr>
                      <w:rPr>
                        <w:rFonts w:ascii="Arial Narrow Bold" w:hAnsi="Arial Narrow Bold" w:cs="Arial"/>
                        <w:color w:val="FFFFFF"/>
                        <w:sz w:val="28"/>
                        <w:szCs w:val="28"/>
                      </w:rPr>
                    </w:pPr>
                    <w:r w:rsidRPr="00532228">
                      <w:rPr>
                        <w:rFonts w:ascii="Arial Narrow Bold" w:hAnsi="Arial Narrow Bold" w:cs="Arial"/>
                        <w:color w:val="FFFFFF"/>
                        <w:sz w:val="28"/>
                        <w:szCs w:val="28"/>
                      </w:rPr>
                      <w:t>Edith Cowan University</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9264" behindDoc="1" locked="0" layoutInCell="1" allowOverlap="1" wp14:anchorId="039D83DF" wp14:editId="17A913CD">
              <wp:simplePos x="0" y="0"/>
              <wp:positionH relativeFrom="column">
                <wp:posOffset>-142875</wp:posOffset>
              </wp:positionH>
              <wp:positionV relativeFrom="paragraph">
                <wp:posOffset>467995</wp:posOffset>
              </wp:positionV>
              <wp:extent cx="4114800" cy="342900"/>
              <wp:effectExtent l="3810" t="635"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C6BF1" w14:textId="77777777" w:rsidR="00A045D7" w:rsidRPr="00532228" w:rsidRDefault="004710E5" w:rsidP="00672C24">
                          <w:pPr>
                            <w:rPr>
                              <w:rFonts w:ascii="Arial Narrow" w:hAnsi="Arial Narrow" w:cs="Arial"/>
                              <w:b/>
                              <w:color w:val="FFFFFF"/>
                            </w:rPr>
                          </w:pPr>
                          <w:r>
                            <w:rPr>
                              <w:rFonts w:ascii="Arial Narrow" w:hAnsi="Arial Narrow" w:cs="Arial"/>
                              <w:b/>
                              <w:color w:val="FFFFFF"/>
                            </w:rPr>
                            <w:t>School of Science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D83DF" id="Text Box 9" o:spid="_x0000_s1029" type="#_x0000_t202" style="position:absolute;margin-left:-11.25pt;margin-top:36.85pt;width:32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" filled="f" stroked="f">
              <v:textbox>
                <w:txbxContent>
                  <w:p w14:paraId="66DC6BF1" w14:textId="77777777" w:rsidR="00A045D7" w:rsidRPr="00532228" w:rsidRDefault="004710E5" w:rsidP="00672C24">
                    <w:pPr>
                      <w:rPr>
                        <w:rFonts w:ascii="Arial Narrow" w:hAnsi="Arial Narrow" w:cs="Arial"/>
                        <w:b/>
                        <w:color w:val="FFFFFF"/>
                      </w:rPr>
                    </w:pPr>
                    <w:r>
                      <w:rPr>
                        <w:rFonts w:ascii="Arial Narrow" w:hAnsi="Arial Narrow" w:cs="Arial"/>
                        <w:b/>
                        <w:color w:val="FFFFFF"/>
                      </w:rPr>
                      <w:t>School of Science</w:t>
                    </w:r>
                  </w:p>
                </w:txbxContent>
              </v:textbox>
            </v:shape>
          </w:pict>
        </mc:Fallback>
      </mc:AlternateContent>
    </w:r>
    <w:r>
      <w:rPr>
        <w:noProof/>
      </w:rPr>
      <w:drawing>
        <wp:anchor distT="0" distB="0" distL="114300" distR="114300" simplePos="0" relativeHeight="251658240" behindDoc="1" locked="0" layoutInCell="1" allowOverlap="1" wp14:anchorId="4CD8A7C7" wp14:editId="1D0110D0">
          <wp:simplePos x="0" y="0"/>
          <wp:positionH relativeFrom="page">
            <wp:posOffset>6210935</wp:posOffset>
          </wp:positionH>
          <wp:positionV relativeFrom="page">
            <wp:posOffset>269875</wp:posOffset>
          </wp:positionV>
          <wp:extent cx="1080135" cy="8026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168" behindDoc="1" locked="0" layoutInCell="1" allowOverlap="1" wp14:anchorId="2EA9541F" wp14:editId="12E65684">
              <wp:simplePos x="0" y="0"/>
              <wp:positionH relativeFrom="page">
                <wp:posOffset>269875</wp:posOffset>
              </wp:positionH>
              <wp:positionV relativeFrom="page">
                <wp:posOffset>269875</wp:posOffset>
              </wp:positionV>
              <wp:extent cx="5939790" cy="802640"/>
              <wp:effectExtent l="3175" t="3175" r="635" b="381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02640"/>
                      </a:xfrm>
                      <a:prstGeom prst="rect">
                        <a:avLst/>
                      </a:prstGeom>
                      <a:solidFill>
                        <a:srgbClr val="004B85"/>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p w14:paraId="15E8F19F" w14:textId="77777777" w:rsidR="00A045D7" w:rsidRPr="001C1EDC" w:rsidRDefault="00A045D7" w:rsidP="00672C24">
                          <w:pPr>
                            <w:jc w:val="right"/>
                            <w:rPr>
                              <w:rFonts w:ascii="Arial" w:hAnsi="Arial"/>
                              <w:sz w:val="72"/>
                            </w:rPr>
                          </w:pPr>
                        </w:p>
                      </w:txbxContent>
                    </wps:txbx>
                    <wps:bodyPr rot="0" vert="horz" wrap="square" lIns="180000" tIns="288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9541F" id="Text Box 13" o:spid="_x0000_s1030" type="#_x0000_t202" style="position:absolute;margin-left:21.25pt;margin-top:21.25pt;width:467.7pt;height:6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" fillcolor="#004b85" stroked="f" strokecolor="#bfbfbf" strokeweight=".5pt">
              <v:textbox inset="5mm,8mm,5mm,5mm">
                <w:txbxContent>
                  <w:p w14:paraId="15E8F19F" w14:textId="77777777" w:rsidR="00A045D7" w:rsidRPr="001C1EDC" w:rsidRDefault="00A045D7" w:rsidP="00672C24">
                    <w:pPr>
                      <w:jc w:val="right"/>
                      <w:rPr>
                        <w:rFonts w:ascii="Arial" w:hAnsi="Arial"/>
                        <w:sz w:val="7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52D4"/>
    <w:multiLevelType w:val="hybridMultilevel"/>
    <w:tmpl w:val="9938A298"/>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D23438"/>
    <w:multiLevelType w:val="hybridMultilevel"/>
    <w:tmpl w:val="36A028E8"/>
    <w:lvl w:ilvl="0" w:tplc="0C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8203119"/>
    <w:multiLevelType w:val="hybridMultilevel"/>
    <w:tmpl w:val="130ADEFC"/>
    <w:lvl w:ilvl="0" w:tplc="0C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 w15:restartNumberingAfterBreak="0">
    <w:nsid w:val="1924334B"/>
    <w:multiLevelType w:val="hybridMultilevel"/>
    <w:tmpl w:val="1BC2480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12A4BC7"/>
    <w:multiLevelType w:val="hybridMultilevel"/>
    <w:tmpl w:val="9CD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06051"/>
    <w:multiLevelType w:val="hybridMultilevel"/>
    <w:tmpl w:val="891EC1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555D27C6"/>
    <w:multiLevelType w:val="hybridMultilevel"/>
    <w:tmpl w:val="2DC073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796D273C"/>
    <w:multiLevelType w:val="hybridMultilevel"/>
    <w:tmpl w:val="AD6E023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317802633">
    <w:abstractNumId w:val="4"/>
  </w:num>
  <w:num w:numId="2" w16cid:durableId="1129737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63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54881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3290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99861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23620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8557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3074" style="mso-position-horizontal-relative:page;mso-position-vertical-relative:page" fillcolor="#fec336" stroke="f" strokecolor="#bfbfbf">
      <v:fill color="#fec336"/>
      <v:stroke color="#bfbfbf" weight=".5pt" on="f"/>
      <v:shadow color="black" opacity="49151f" offset=".74833mm,.74833mm"/>
      <v:textbox inset="5mm,8mm,5mm,5mm"/>
      <o:colormru v:ext="edit" colors="#004b85,#00a0df,#6693b6,#fec336,#ffdd9b,#d87081,#be112d,#e6a15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zxx5x25twtapexrt05axrc902zrzv99f5f&quot;&gt;My EndNote Library&lt;record-ids&gt;&lt;item&gt;54&lt;/item&gt;&lt;item&gt;77&lt;/item&gt;&lt;item&gt;100&lt;/item&gt;&lt;item&gt;101&lt;/item&gt;&lt;item&gt;102&lt;/item&gt;&lt;item&gt;103&lt;/item&gt;&lt;item&gt;104&lt;/item&gt;&lt;item&gt;106&lt;/item&gt;&lt;item&gt;107&lt;/item&gt;&lt;item&gt;111&lt;/item&gt;&lt;item&gt;112&lt;/item&gt;&lt;/record-ids&gt;&lt;/item&gt;&lt;/Libraries&gt;"/>
  </w:docVars>
  <w:rsids>
    <w:rsidRoot w:val="00904A65"/>
    <w:rsid w:val="00055C9D"/>
    <w:rsid w:val="00091866"/>
    <w:rsid w:val="00092E03"/>
    <w:rsid w:val="000F5E70"/>
    <w:rsid w:val="00174F4B"/>
    <w:rsid w:val="00192584"/>
    <w:rsid w:val="001E7425"/>
    <w:rsid w:val="002261ED"/>
    <w:rsid w:val="0040249F"/>
    <w:rsid w:val="00405580"/>
    <w:rsid w:val="00455D12"/>
    <w:rsid w:val="004710E5"/>
    <w:rsid w:val="00481A51"/>
    <w:rsid w:val="00483B64"/>
    <w:rsid w:val="00497BB8"/>
    <w:rsid w:val="005239D6"/>
    <w:rsid w:val="00532228"/>
    <w:rsid w:val="00535159"/>
    <w:rsid w:val="005E7B9E"/>
    <w:rsid w:val="00602AF4"/>
    <w:rsid w:val="00627E8C"/>
    <w:rsid w:val="00632772"/>
    <w:rsid w:val="006617A8"/>
    <w:rsid w:val="00664695"/>
    <w:rsid w:val="00672C24"/>
    <w:rsid w:val="006A22F6"/>
    <w:rsid w:val="006C1181"/>
    <w:rsid w:val="00701353"/>
    <w:rsid w:val="00741E43"/>
    <w:rsid w:val="0077315D"/>
    <w:rsid w:val="00780D31"/>
    <w:rsid w:val="007812A8"/>
    <w:rsid w:val="00794DBE"/>
    <w:rsid w:val="00795ECC"/>
    <w:rsid w:val="007B169A"/>
    <w:rsid w:val="00853184"/>
    <w:rsid w:val="008D5517"/>
    <w:rsid w:val="008E522A"/>
    <w:rsid w:val="00952872"/>
    <w:rsid w:val="009B298B"/>
    <w:rsid w:val="009F31DD"/>
    <w:rsid w:val="00A045D7"/>
    <w:rsid w:val="00A365A9"/>
    <w:rsid w:val="00A404BB"/>
    <w:rsid w:val="00A5143D"/>
    <w:rsid w:val="00A87C1A"/>
    <w:rsid w:val="00AF462F"/>
    <w:rsid w:val="00B0261C"/>
    <w:rsid w:val="00B22057"/>
    <w:rsid w:val="00B90E3B"/>
    <w:rsid w:val="00C100FB"/>
    <w:rsid w:val="00C820B1"/>
    <w:rsid w:val="00C90AE2"/>
    <w:rsid w:val="00CF1487"/>
    <w:rsid w:val="00CF2BE8"/>
    <w:rsid w:val="00D13084"/>
    <w:rsid w:val="00D23F9E"/>
    <w:rsid w:val="00DD0BC6"/>
    <w:rsid w:val="00E609D9"/>
    <w:rsid w:val="00EE2532"/>
    <w:rsid w:val="00F0419C"/>
    <w:rsid w:val="00F17C29"/>
    <w:rsid w:val="00F60049"/>
    <w:rsid w:val="00FC2BA3"/>
  </w:rsids>
  <m:mathPr>
    <m:mathFont m:val="Cambria Math"/>
    <m:brkBin m:val="before"/>
    <m:brkBinSub m:val="--"/>
    <m:smallFrac m:val="0"/>
    <m:dispDef m:val="0"/>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style="mso-position-horizontal-relative:page;mso-position-vertical-relative:page" fillcolor="#fec336" stroke="f" strokecolor="#bfbfbf">
      <v:fill color="#fec336"/>
      <v:stroke color="#bfbfbf" weight=".5pt" on="f"/>
      <v:shadow color="black" opacity="49151f" offset=".74833mm,.74833mm"/>
      <v:textbox inset="5mm,8mm,5mm,5mm"/>
      <o:colormru v:ext="edit" colors="#004b85,#00a0df,#6693b6,#fec336,#ffdd9b,#d87081,#be112d,#e6a158"/>
    </o:shapedefaults>
    <o:shapelayout v:ext="edit">
      <o:idmap v:ext="edit" data="2"/>
    </o:shapelayout>
  </w:shapeDefaults>
  <w:decimalSymbol w:val="."/>
  <w:listSeparator w:val=","/>
  <w14:docId w14:val="435D6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qFormat="1"/>
    <w:lsdException w:name="Subtitle" w:qFormat="1"/>
    <w:lsdException w:name="Strong" w:uiPriority="22" w:qFormat="1"/>
    <w:lsdException w:name="Emphasis" w:qFormat="1"/>
    <w:lsdException w:name="Table Grid" w:uiPriority="5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92E03"/>
    <w:pPr>
      <w:keepNext/>
      <w:spacing w:before="240" w:after="60"/>
      <w:outlineLvl w:val="0"/>
    </w:pPr>
    <w:rPr>
      <w:rFonts w:ascii="Calibri Light" w:hAnsi="Calibri Light"/>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4A65"/>
    <w:pPr>
      <w:tabs>
        <w:tab w:val="center" w:pos="4153"/>
        <w:tab w:val="right" w:pos="8306"/>
      </w:tabs>
    </w:pPr>
  </w:style>
  <w:style w:type="paragraph" w:styleId="Footer">
    <w:name w:val="footer"/>
    <w:basedOn w:val="Normal"/>
    <w:rsid w:val="00904A65"/>
    <w:pPr>
      <w:tabs>
        <w:tab w:val="center" w:pos="4153"/>
        <w:tab w:val="right" w:pos="8306"/>
      </w:tabs>
    </w:pPr>
  </w:style>
  <w:style w:type="character" w:styleId="PageNumber">
    <w:name w:val="page number"/>
    <w:basedOn w:val="DefaultParagraphFont"/>
    <w:rsid w:val="00904A65"/>
  </w:style>
  <w:style w:type="character" w:styleId="Hyperlink">
    <w:name w:val="Hyperlink"/>
    <w:rsid w:val="00904A65"/>
    <w:rPr>
      <w:color w:val="0000FF"/>
      <w:u w:val="single"/>
    </w:rPr>
  </w:style>
  <w:style w:type="table" w:styleId="TableGrid">
    <w:name w:val="Table Grid"/>
    <w:basedOn w:val="TableNormal"/>
    <w:uiPriority w:val="59"/>
    <w:rsid w:val="00CF1487"/>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535159"/>
    <w:rPr>
      <w:color w:val="800080"/>
      <w:u w:val="single"/>
    </w:rPr>
  </w:style>
  <w:style w:type="paragraph" w:styleId="BalloonText">
    <w:name w:val="Balloon Text"/>
    <w:basedOn w:val="Normal"/>
    <w:link w:val="BalloonTextChar"/>
    <w:rsid w:val="00483B64"/>
    <w:rPr>
      <w:rFonts w:ascii="Segoe UI" w:hAnsi="Segoe UI" w:cs="Segoe UI"/>
      <w:sz w:val="18"/>
      <w:szCs w:val="18"/>
    </w:rPr>
  </w:style>
  <w:style w:type="character" w:customStyle="1" w:styleId="BalloonTextChar">
    <w:name w:val="Balloon Text Char"/>
    <w:link w:val="BalloonText"/>
    <w:rsid w:val="00483B64"/>
    <w:rPr>
      <w:rFonts w:ascii="Segoe UI" w:hAnsi="Segoe UI" w:cs="Segoe UI"/>
      <w:sz w:val="18"/>
      <w:szCs w:val="18"/>
    </w:rPr>
  </w:style>
  <w:style w:type="paragraph" w:styleId="FootnoteText">
    <w:name w:val="footnote text"/>
    <w:basedOn w:val="Normal"/>
    <w:link w:val="FootnoteTextChar"/>
    <w:uiPriority w:val="99"/>
    <w:unhideWhenUsed/>
    <w:rsid w:val="00A404BB"/>
    <w:rPr>
      <w:rFonts w:ascii="Calibri" w:eastAsia="Calibri" w:hAnsi="Calibri"/>
      <w:sz w:val="20"/>
      <w:szCs w:val="20"/>
      <w:lang w:eastAsia="en-US"/>
    </w:rPr>
  </w:style>
  <w:style w:type="character" w:customStyle="1" w:styleId="FootnoteTextChar">
    <w:name w:val="Footnote Text Char"/>
    <w:link w:val="FootnoteText"/>
    <w:uiPriority w:val="99"/>
    <w:rsid w:val="00A404BB"/>
    <w:rPr>
      <w:rFonts w:ascii="Calibri" w:eastAsia="Calibri" w:hAnsi="Calibri"/>
      <w:lang w:eastAsia="en-US"/>
    </w:rPr>
  </w:style>
  <w:style w:type="character" w:customStyle="1" w:styleId="BBNormalChar">
    <w:name w:val="BB_Normal Char"/>
    <w:link w:val="BBNormal"/>
    <w:locked/>
    <w:rsid w:val="00A404BB"/>
    <w:rPr>
      <w:rFonts w:ascii="Abadi Extra Light" w:hAnsi="Abadi Extra Light"/>
      <w:sz w:val="28"/>
      <w:szCs w:val="28"/>
    </w:rPr>
  </w:style>
  <w:style w:type="paragraph" w:customStyle="1" w:styleId="BBNormal">
    <w:name w:val="BB_Normal"/>
    <w:basedOn w:val="Normal"/>
    <w:link w:val="BBNormalChar"/>
    <w:qFormat/>
    <w:rsid w:val="00A404BB"/>
    <w:pPr>
      <w:jc w:val="both"/>
    </w:pPr>
    <w:rPr>
      <w:rFonts w:ascii="Abadi Extra Light" w:hAnsi="Abadi Extra Light"/>
      <w:sz w:val="28"/>
      <w:szCs w:val="28"/>
    </w:rPr>
  </w:style>
  <w:style w:type="character" w:styleId="FootnoteReference">
    <w:name w:val="footnote reference"/>
    <w:uiPriority w:val="99"/>
    <w:unhideWhenUsed/>
    <w:rsid w:val="00A404BB"/>
    <w:rPr>
      <w:vertAlign w:val="superscript"/>
    </w:rPr>
  </w:style>
  <w:style w:type="paragraph" w:styleId="Caption">
    <w:name w:val="caption"/>
    <w:basedOn w:val="Normal"/>
    <w:next w:val="Normal"/>
    <w:uiPriority w:val="35"/>
    <w:semiHidden/>
    <w:unhideWhenUsed/>
    <w:qFormat/>
    <w:rsid w:val="00A404BB"/>
    <w:pPr>
      <w:spacing w:after="200"/>
    </w:pPr>
    <w:rPr>
      <w:rFonts w:ascii="Calibri" w:eastAsia="Calibri" w:hAnsi="Calibri"/>
      <w:i/>
      <w:iCs/>
      <w:color w:val="44546A"/>
      <w:sz w:val="18"/>
      <w:szCs w:val="18"/>
      <w:lang w:eastAsia="en-US"/>
    </w:rPr>
  </w:style>
  <w:style w:type="character" w:styleId="Strong">
    <w:name w:val="Strong"/>
    <w:uiPriority w:val="22"/>
    <w:qFormat/>
    <w:rsid w:val="00A404BB"/>
    <w:rPr>
      <w:b/>
      <w:bCs/>
    </w:rPr>
  </w:style>
  <w:style w:type="paragraph" w:styleId="ListParagraph">
    <w:name w:val="List Paragraph"/>
    <w:basedOn w:val="Normal"/>
    <w:uiPriority w:val="34"/>
    <w:qFormat/>
    <w:rsid w:val="00092E03"/>
    <w:pPr>
      <w:spacing w:after="160" w:line="256" w:lineRule="auto"/>
      <w:ind w:left="720"/>
      <w:contextualSpacing/>
    </w:pPr>
    <w:rPr>
      <w:rFonts w:ascii="Calibri" w:eastAsia="Calibri" w:hAnsi="Calibri"/>
      <w:sz w:val="22"/>
      <w:szCs w:val="22"/>
      <w:lang w:eastAsia="en-US"/>
    </w:rPr>
  </w:style>
  <w:style w:type="character" w:customStyle="1" w:styleId="EndNoteBibliographyChar">
    <w:name w:val="EndNote Bibliography Char"/>
    <w:link w:val="EndNoteBibliography"/>
    <w:locked/>
    <w:rsid w:val="00092E03"/>
    <w:rPr>
      <w:rFonts w:ascii="Calibri" w:hAnsi="Calibri" w:cs="Calibri"/>
      <w:noProof/>
      <w:lang w:val="en-US"/>
    </w:rPr>
  </w:style>
  <w:style w:type="paragraph" w:customStyle="1" w:styleId="EndNoteBibliography">
    <w:name w:val="EndNote Bibliography"/>
    <w:basedOn w:val="Normal"/>
    <w:link w:val="EndNoteBibliographyChar"/>
    <w:rsid w:val="00092E03"/>
    <w:pPr>
      <w:spacing w:after="160"/>
    </w:pPr>
    <w:rPr>
      <w:rFonts w:ascii="Calibri" w:hAnsi="Calibri" w:cs="Calibri"/>
      <w:noProof/>
      <w:sz w:val="20"/>
      <w:szCs w:val="20"/>
      <w:lang w:val="en-US"/>
    </w:rPr>
  </w:style>
  <w:style w:type="character" w:customStyle="1" w:styleId="BBHead1Char">
    <w:name w:val="BB_Head1 Char"/>
    <w:link w:val="BBHead1"/>
    <w:locked/>
    <w:rsid w:val="00092E03"/>
    <w:rPr>
      <w:rFonts w:ascii="Arial" w:hAnsi="Arial"/>
      <w:b/>
      <w:color w:val="2F5496"/>
      <w:sz w:val="32"/>
      <w:szCs w:val="32"/>
      <w:u w:val="single"/>
    </w:rPr>
  </w:style>
  <w:style w:type="paragraph" w:customStyle="1" w:styleId="BBHead1">
    <w:name w:val="BB_Head1"/>
    <w:basedOn w:val="Heading1"/>
    <w:link w:val="BBHead1Char"/>
    <w:qFormat/>
    <w:rsid w:val="00092E03"/>
    <w:pPr>
      <w:keepLines/>
      <w:spacing w:after="0" w:line="256" w:lineRule="auto"/>
      <w:jc w:val="both"/>
    </w:pPr>
    <w:rPr>
      <w:rFonts w:ascii="Arial" w:hAnsi="Arial"/>
      <w:bCs w:val="0"/>
      <w:color w:val="2F5496"/>
      <w:kern w:val="0"/>
      <w:u w:val="single"/>
    </w:rPr>
  </w:style>
  <w:style w:type="character" w:customStyle="1" w:styleId="Heading1Char">
    <w:name w:val="Heading 1 Char"/>
    <w:link w:val="Heading1"/>
    <w:rsid w:val="00092E03"/>
    <w:rPr>
      <w:rFonts w:ascii="Calibri Light" w:eastAsia="Times New Roman" w:hAnsi="Calibri Light" w:cs="Times New Roman"/>
      <w:b/>
      <w:bCs/>
      <w:kern w:val="32"/>
      <w:sz w:val="32"/>
      <w:szCs w:val="32"/>
    </w:rPr>
  </w:style>
  <w:style w:type="paragraph" w:customStyle="1" w:styleId="EndNoteBibliographyTitle">
    <w:name w:val="EndNote Bibliography Title"/>
    <w:basedOn w:val="Normal"/>
    <w:link w:val="EndNoteBibliographyTitleChar"/>
    <w:rsid w:val="006A22F6"/>
    <w:pPr>
      <w:jc w:val="center"/>
    </w:pPr>
    <w:rPr>
      <w:rFonts w:ascii="Calibri" w:hAnsi="Calibri" w:cs="Calibri"/>
      <w:noProof/>
      <w:sz w:val="20"/>
    </w:rPr>
  </w:style>
  <w:style w:type="character" w:customStyle="1" w:styleId="EndNoteBibliographyTitleChar">
    <w:name w:val="EndNote Bibliography Title Char"/>
    <w:link w:val="EndNoteBibliographyTitle"/>
    <w:rsid w:val="006A22F6"/>
    <w:rPr>
      <w:rFonts w:ascii="Calibri" w:hAnsi="Calibri" w:cs="Calibri"/>
      <w:noProof/>
      <w:szCs w:val="24"/>
    </w:rPr>
  </w:style>
  <w:style w:type="character" w:styleId="UnresolvedMention">
    <w:name w:val="Unresolved Mention"/>
    <w:uiPriority w:val="99"/>
    <w:semiHidden/>
    <w:unhideWhenUsed/>
    <w:rsid w:val="006A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7832">
      <w:bodyDiv w:val="1"/>
      <w:marLeft w:val="0"/>
      <w:marRight w:val="0"/>
      <w:marTop w:val="0"/>
      <w:marBottom w:val="0"/>
      <w:divBdr>
        <w:top w:val="none" w:sz="0" w:space="0" w:color="auto"/>
        <w:left w:val="none" w:sz="0" w:space="0" w:color="auto"/>
        <w:bottom w:val="none" w:sz="0" w:space="0" w:color="auto"/>
        <w:right w:val="none" w:sz="0" w:space="0" w:color="auto"/>
      </w:divBdr>
    </w:div>
    <w:div w:id="177696742">
      <w:bodyDiv w:val="1"/>
      <w:marLeft w:val="0"/>
      <w:marRight w:val="0"/>
      <w:marTop w:val="0"/>
      <w:marBottom w:val="0"/>
      <w:divBdr>
        <w:top w:val="none" w:sz="0" w:space="0" w:color="auto"/>
        <w:left w:val="none" w:sz="0" w:space="0" w:color="auto"/>
        <w:bottom w:val="none" w:sz="0" w:space="0" w:color="auto"/>
        <w:right w:val="none" w:sz="0" w:space="0" w:color="auto"/>
      </w:divBdr>
    </w:div>
    <w:div w:id="546457870">
      <w:bodyDiv w:val="1"/>
      <w:marLeft w:val="0"/>
      <w:marRight w:val="0"/>
      <w:marTop w:val="0"/>
      <w:marBottom w:val="0"/>
      <w:divBdr>
        <w:top w:val="none" w:sz="0" w:space="0" w:color="auto"/>
        <w:left w:val="none" w:sz="0" w:space="0" w:color="auto"/>
        <w:bottom w:val="none" w:sz="0" w:space="0" w:color="auto"/>
        <w:right w:val="none" w:sz="0" w:space="0" w:color="auto"/>
      </w:divBdr>
    </w:div>
    <w:div w:id="546836749">
      <w:bodyDiv w:val="1"/>
      <w:marLeft w:val="0"/>
      <w:marRight w:val="0"/>
      <w:marTop w:val="0"/>
      <w:marBottom w:val="0"/>
      <w:divBdr>
        <w:top w:val="none" w:sz="0" w:space="0" w:color="auto"/>
        <w:left w:val="none" w:sz="0" w:space="0" w:color="auto"/>
        <w:bottom w:val="none" w:sz="0" w:space="0" w:color="auto"/>
        <w:right w:val="none" w:sz="0" w:space="0" w:color="auto"/>
      </w:divBdr>
    </w:div>
    <w:div w:id="648172972">
      <w:bodyDiv w:val="1"/>
      <w:marLeft w:val="0"/>
      <w:marRight w:val="0"/>
      <w:marTop w:val="0"/>
      <w:marBottom w:val="0"/>
      <w:divBdr>
        <w:top w:val="none" w:sz="0" w:space="0" w:color="auto"/>
        <w:left w:val="none" w:sz="0" w:space="0" w:color="auto"/>
        <w:bottom w:val="none" w:sz="0" w:space="0" w:color="auto"/>
        <w:right w:val="none" w:sz="0" w:space="0" w:color="auto"/>
      </w:divBdr>
    </w:div>
    <w:div w:id="1001390780">
      <w:bodyDiv w:val="1"/>
      <w:marLeft w:val="0"/>
      <w:marRight w:val="0"/>
      <w:marTop w:val="0"/>
      <w:marBottom w:val="0"/>
      <w:divBdr>
        <w:top w:val="none" w:sz="0" w:space="0" w:color="auto"/>
        <w:left w:val="none" w:sz="0" w:space="0" w:color="auto"/>
        <w:bottom w:val="none" w:sz="0" w:space="0" w:color="auto"/>
        <w:right w:val="none" w:sz="0" w:space="0" w:color="auto"/>
      </w:divBdr>
    </w:div>
    <w:div w:id="1228953839">
      <w:bodyDiv w:val="1"/>
      <w:marLeft w:val="0"/>
      <w:marRight w:val="0"/>
      <w:marTop w:val="0"/>
      <w:marBottom w:val="0"/>
      <w:divBdr>
        <w:top w:val="none" w:sz="0" w:space="0" w:color="auto"/>
        <w:left w:val="none" w:sz="0" w:space="0" w:color="auto"/>
        <w:bottom w:val="none" w:sz="0" w:space="0" w:color="auto"/>
        <w:right w:val="none" w:sz="0" w:space="0" w:color="auto"/>
      </w:divBdr>
    </w:div>
    <w:div w:id="1241911453">
      <w:bodyDiv w:val="1"/>
      <w:marLeft w:val="0"/>
      <w:marRight w:val="0"/>
      <w:marTop w:val="0"/>
      <w:marBottom w:val="0"/>
      <w:divBdr>
        <w:top w:val="none" w:sz="0" w:space="0" w:color="auto"/>
        <w:left w:val="none" w:sz="0" w:space="0" w:color="auto"/>
        <w:bottom w:val="none" w:sz="0" w:space="0" w:color="auto"/>
        <w:right w:val="none" w:sz="0" w:space="0" w:color="auto"/>
      </w:divBdr>
    </w:div>
    <w:div w:id="1430811833">
      <w:bodyDiv w:val="1"/>
      <w:marLeft w:val="0"/>
      <w:marRight w:val="0"/>
      <w:marTop w:val="0"/>
      <w:marBottom w:val="0"/>
      <w:divBdr>
        <w:top w:val="none" w:sz="0" w:space="0" w:color="auto"/>
        <w:left w:val="none" w:sz="0" w:space="0" w:color="auto"/>
        <w:bottom w:val="none" w:sz="0" w:space="0" w:color="auto"/>
        <w:right w:val="none" w:sz="0" w:space="0" w:color="auto"/>
      </w:divBdr>
    </w:div>
    <w:div w:id="1522473866">
      <w:bodyDiv w:val="1"/>
      <w:marLeft w:val="0"/>
      <w:marRight w:val="0"/>
      <w:marTop w:val="0"/>
      <w:marBottom w:val="0"/>
      <w:divBdr>
        <w:top w:val="none" w:sz="0" w:space="0" w:color="auto"/>
        <w:left w:val="none" w:sz="0" w:space="0" w:color="auto"/>
        <w:bottom w:val="none" w:sz="0" w:space="0" w:color="auto"/>
        <w:right w:val="none" w:sz="0" w:space="0" w:color="auto"/>
      </w:divBdr>
    </w:div>
    <w:div w:id="1611429494">
      <w:bodyDiv w:val="1"/>
      <w:marLeft w:val="0"/>
      <w:marRight w:val="0"/>
      <w:marTop w:val="0"/>
      <w:marBottom w:val="0"/>
      <w:divBdr>
        <w:top w:val="none" w:sz="0" w:space="0" w:color="auto"/>
        <w:left w:val="none" w:sz="0" w:space="0" w:color="auto"/>
        <w:bottom w:val="none" w:sz="0" w:space="0" w:color="auto"/>
        <w:right w:val="none" w:sz="0" w:space="0" w:color="auto"/>
      </w:divBdr>
    </w:div>
    <w:div w:id="209069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it.ly/3DZIHsK"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bit.ly/40ImCsB"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bit.ly/3xf8vgJ" TargetMode="External"/><Relationship Id="rId20" Type="http://schemas.openxmlformats.org/officeDocument/2006/relationships/hyperlink" Target="https://www.business.com/articles/smb-budget-for-cybersecu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aisa.org.au/common/Uploaded%20files/aisa_code_of_ethics_-_final_v2.pdf"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roofpoint.com/au/human-factor#mktoForm_34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8A13388C069740B4C6E74BB4F790D4" ma:contentTypeVersion="5" ma:contentTypeDescription="Create a new document." ma:contentTypeScope="" ma:versionID="43dac63e49c8d8b4800a07f63b187f34">
  <xsd:schema xmlns:xsd="http://www.w3.org/2001/XMLSchema" xmlns:xs="http://www.w3.org/2001/XMLSchema" xmlns:p="http://schemas.microsoft.com/office/2006/metadata/properties" xmlns:ns2="8766d80c-d0c5-4abf-8821-a0136eef321f" targetNamespace="http://schemas.microsoft.com/office/2006/metadata/properties" ma:root="true" ma:fieldsID="fa243f7e3016dfb5273bcc0ce9c72acd" ns2:_="">
    <xsd:import namespace="8766d80c-d0c5-4abf-8821-a0136eef32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6d80c-d0c5-4abf-8821-a0136eef3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C99A27-3098-40C6-BFB8-2B3B5BEBB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6d80c-d0c5-4abf-8821-a0136eef3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9352A-A237-46B7-BCB4-73A01A62429A}">
  <ds:schemaRefs>
    <ds:schemaRef ds:uri="http://schemas.microsoft.com/sharepoint/v3/contenttype/forms"/>
  </ds:schemaRefs>
</ds:datastoreItem>
</file>

<file path=customXml/itemProps3.xml><?xml version="1.0" encoding="utf-8"?>
<ds:datastoreItem xmlns:ds="http://schemas.openxmlformats.org/officeDocument/2006/customXml" ds:itemID="{7B450AE4-1550-4018-A74A-5563013153FE}">
  <ds:schemaRefs>
    <ds:schemaRef ds:uri="http://schemas.openxmlformats.org/officeDocument/2006/bibliography"/>
  </ds:schemaRefs>
</ds:datastoreItem>
</file>

<file path=customXml/itemProps4.xml><?xml version="1.0" encoding="utf-8"?>
<ds:datastoreItem xmlns:ds="http://schemas.openxmlformats.org/officeDocument/2006/customXml" ds:itemID="{BB3B0077-F21D-4F85-8054-F5B8C37B1B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3331</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CharactersWithSpaces>
  <SharedDoc>false</SharedDoc>
  <HLinks>
    <vt:vector size="36" baseType="variant">
      <vt:variant>
        <vt:i4>3211313</vt:i4>
      </vt:variant>
      <vt:variant>
        <vt:i4>53</vt:i4>
      </vt:variant>
      <vt:variant>
        <vt:i4>0</vt:i4>
      </vt:variant>
      <vt:variant>
        <vt:i4>5</vt:i4>
      </vt:variant>
      <vt:variant>
        <vt:lpwstr>https://www.business.com/articles/smb-budget-for-cybersecurity/</vt:lpwstr>
      </vt:variant>
      <vt:variant>
        <vt:lpwstr/>
      </vt:variant>
      <vt:variant>
        <vt:i4>2228292</vt:i4>
      </vt:variant>
      <vt:variant>
        <vt:i4>50</vt:i4>
      </vt:variant>
      <vt:variant>
        <vt:i4>0</vt:i4>
      </vt:variant>
      <vt:variant>
        <vt:i4>5</vt:i4>
      </vt:variant>
      <vt:variant>
        <vt:lpwstr>https://www.proofpoint.com/au/human-factor</vt:lpwstr>
      </vt:variant>
      <vt:variant>
        <vt:lpwstr>mktoForm_3414</vt:lpwstr>
      </vt:variant>
      <vt:variant>
        <vt:i4>6619243</vt:i4>
      </vt:variant>
      <vt:variant>
        <vt:i4>47</vt:i4>
      </vt:variant>
      <vt:variant>
        <vt:i4>0</vt:i4>
      </vt:variant>
      <vt:variant>
        <vt:i4>5</vt:i4>
      </vt:variant>
      <vt:variant>
        <vt:lpwstr>https://bit.ly/3DZIHsK</vt:lpwstr>
      </vt:variant>
      <vt:variant>
        <vt:lpwstr/>
      </vt:variant>
      <vt:variant>
        <vt:i4>7536699</vt:i4>
      </vt:variant>
      <vt:variant>
        <vt:i4>44</vt:i4>
      </vt:variant>
      <vt:variant>
        <vt:i4>0</vt:i4>
      </vt:variant>
      <vt:variant>
        <vt:i4>5</vt:i4>
      </vt:variant>
      <vt:variant>
        <vt:lpwstr>https://bit.ly/40ImCsB</vt:lpwstr>
      </vt:variant>
      <vt:variant>
        <vt:lpwstr/>
      </vt:variant>
      <vt:variant>
        <vt:i4>6684722</vt:i4>
      </vt:variant>
      <vt:variant>
        <vt:i4>41</vt:i4>
      </vt:variant>
      <vt:variant>
        <vt:i4>0</vt:i4>
      </vt:variant>
      <vt:variant>
        <vt:i4>5</vt:i4>
      </vt:variant>
      <vt:variant>
        <vt:lpwstr>https://bit.ly/3xf8vgJ</vt:lpwstr>
      </vt:variant>
      <vt:variant>
        <vt:lpwstr/>
      </vt:variant>
      <vt:variant>
        <vt:i4>6225937</vt:i4>
      </vt:variant>
      <vt:variant>
        <vt:i4>38</vt:i4>
      </vt:variant>
      <vt:variant>
        <vt:i4>0</vt:i4>
      </vt:variant>
      <vt:variant>
        <vt:i4>5</vt:i4>
      </vt:variant>
      <vt:variant>
        <vt:lpwstr>https://www.aisa.org.au/common/Uploaded files/aisa_code_of_ethics_-_final_v2.pdf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2023-02-21T19:15:00Z</dcterms:created>
  <dcterms:modified xsi:type="dcterms:W3CDTF">2023-02-21T19:15:00Z</dcterms:modified>
</cp:coreProperties>
</file>