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3BDD" w14:textId="77777777" w:rsidR="0039249A" w:rsidRDefault="0039249A" w:rsidP="0039249A">
      <w:pPr>
        <w:pStyle w:val="Title"/>
        <w:jc w:val="center"/>
      </w:pPr>
      <w:r>
        <w:t>Data Privacy</w:t>
      </w:r>
    </w:p>
    <w:p w14:paraId="48B03738" w14:textId="53961669" w:rsidR="00670469" w:rsidRDefault="00670469">
      <w:r>
        <w:t xml:space="preserve">The entity that is the subject of this project </w:t>
      </w:r>
      <w:r w:rsidR="009245F8">
        <w:t>is</w:t>
      </w:r>
      <w:r>
        <w:t xml:space="preserve"> not an APP entity and as such the 13 key principles of Australian privacy law are not applicable.</w:t>
      </w:r>
    </w:p>
    <w:p w14:paraId="1DF9874C" w14:textId="08C81DE5" w:rsidR="00670469" w:rsidRDefault="00670469"/>
    <w:p w14:paraId="420083BB" w14:textId="77777777" w:rsidR="00670469" w:rsidRDefault="00670469">
      <w:r>
        <w:t xml:space="preserve">That said, though there are no similar legislations in Nigeria, privacy of information is still of importance. </w:t>
      </w:r>
      <w:r w:rsidRPr="00670469">
        <w:t xml:space="preserve">Section 37 of the </w:t>
      </w:r>
      <w:r>
        <w:t xml:space="preserve">1999 Nigerian </w:t>
      </w:r>
      <w:r w:rsidRPr="00670469">
        <w:t xml:space="preserve">Constitution provides that: </w:t>
      </w:r>
    </w:p>
    <w:p w14:paraId="3B005421" w14:textId="17BCD33D" w:rsidR="00670469" w:rsidRDefault="00670469" w:rsidP="00670469">
      <w:pPr>
        <w:ind w:left="720"/>
      </w:pPr>
      <w:r w:rsidRPr="00670469">
        <w:t xml:space="preserve">“The privacy of citizens, their homes, correspondence, telephone conversations and telegraphic communications is hereby guaranteed and protected.” </w:t>
      </w:r>
    </w:p>
    <w:p w14:paraId="5144F29C" w14:textId="77777777" w:rsidR="00670469" w:rsidRDefault="00670469"/>
    <w:p w14:paraId="1672B827" w14:textId="025F8843" w:rsidR="002152B2" w:rsidRDefault="00670469" w:rsidP="002152B2">
      <w:r>
        <w:t xml:space="preserve">In furtherance of the above provision, </w:t>
      </w:r>
      <w:r w:rsidRPr="00670469">
        <w:t>The National Information Technology Development Agency (NITDA)</w:t>
      </w:r>
      <w:r>
        <w:t xml:space="preserve"> issued the </w:t>
      </w:r>
      <w:r w:rsidRPr="00670469">
        <w:t xml:space="preserve">Nigerian Data Protection Regulation, 2019 ('NDPR') </w:t>
      </w:r>
      <w:r>
        <w:t>as</w:t>
      </w:r>
      <w:r w:rsidRPr="00670469">
        <w:t xml:space="preserve"> the main data protection regulation in Nigeria.</w:t>
      </w:r>
      <w:r w:rsidR="002152B2">
        <w:t xml:space="preserve"> </w:t>
      </w:r>
      <w:r w:rsidR="0039249A">
        <w:t>Under the regulation, the following are of potential concerns to the execution of the project:</w:t>
      </w:r>
    </w:p>
    <w:p w14:paraId="421AA921" w14:textId="13D73FE4" w:rsidR="002152B2" w:rsidRDefault="002152B2"/>
    <w:p w14:paraId="38993A50" w14:textId="77777777" w:rsidR="00670469" w:rsidRDefault="00670469"/>
    <w:tbl>
      <w:tblPr>
        <w:tblW w:w="5000" w:type="pct"/>
        <w:shd w:val="clear" w:color="auto" w:fill="DAE4EB"/>
        <w:tblCellMar>
          <w:top w:w="15" w:type="dxa"/>
          <w:left w:w="15" w:type="dxa"/>
          <w:bottom w:w="15" w:type="dxa"/>
          <w:right w:w="15" w:type="dxa"/>
        </w:tblCellMar>
        <w:tblLook w:val="04A0" w:firstRow="1" w:lastRow="0" w:firstColumn="1" w:lastColumn="0" w:noHBand="0" w:noVBand="1"/>
      </w:tblPr>
      <w:tblGrid>
        <w:gridCol w:w="1395"/>
        <w:gridCol w:w="3902"/>
        <w:gridCol w:w="3713"/>
      </w:tblGrid>
      <w:tr w:rsidR="007748F9" w:rsidRPr="00F6366A" w14:paraId="2715364D" w14:textId="77777777">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000054"/>
            <w:tcMar>
              <w:top w:w="150" w:type="dxa"/>
              <w:left w:w="150" w:type="dxa"/>
              <w:bottom w:w="150" w:type="dxa"/>
              <w:right w:w="150" w:type="dxa"/>
            </w:tcMar>
            <w:vAlign w:val="center"/>
            <w:hideMark/>
          </w:tcPr>
          <w:p w14:paraId="3B2462D1" w14:textId="50F25A9C" w:rsidR="007748F9" w:rsidRPr="00F6366A" w:rsidRDefault="00677FE2">
            <w:pPr>
              <w:jc w:val="center"/>
              <w:rPr>
                <w:rFonts w:eastAsia="Times New Roman"/>
                <w:b/>
                <w:bCs/>
                <w:sz w:val="20"/>
                <w:szCs w:val="20"/>
              </w:rPr>
            </w:pPr>
            <w:r w:rsidRPr="00F6366A">
              <w:rPr>
                <w:rFonts w:eastAsia="Times New Roman"/>
                <w:b/>
                <w:bCs/>
                <w:sz w:val="20"/>
                <w:szCs w:val="20"/>
              </w:rPr>
              <w:t>Issue</w:t>
            </w:r>
          </w:p>
        </w:tc>
        <w:tc>
          <w:tcPr>
            <w:tcW w:w="0" w:type="auto"/>
            <w:tcBorders>
              <w:top w:val="single" w:sz="6" w:space="0" w:color="999999"/>
              <w:left w:val="single" w:sz="6" w:space="0" w:color="999999"/>
              <w:bottom w:val="single" w:sz="6" w:space="0" w:color="999999"/>
              <w:right w:val="single" w:sz="6" w:space="0" w:color="999999"/>
            </w:tcBorders>
            <w:shd w:val="clear" w:color="auto" w:fill="000054"/>
            <w:tcMar>
              <w:top w:w="150" w:type="dxa"/>
              <w:left w:w="150" w:type="dxa"/>
              <w:bottom w:w="150" w:type="dxa"/>
              <w:right w:w="150" w:type="dxa"/>
            </w:tcMar>
            <w:vAlign w:val="center"/>
            <w:hideMark/>
          </w:tcPr>
          <w:p w14:paraId="7DEFC982" w14:textId="77777777" w:rsidR="007748F9" w:rsidRPr="00F6366A" w:rsidRDefault="00334038">
            <w:pPr>
              <w:jc w:val="center"/>
              <w:rPr>
                <w:rFonts w:eastAsia="Times New Roman"/>
                <w:b/>
                <w:bCs/>
                <w:sz w:val="20"/>
                <w:szCs w:val="20"/>
              </w:rPr>
            </w:pPr>
            <w:r w:rsidRPr="00F6366A">
              <w:rPr>
                <w:rFonts w:eastAsia="Times New Roman"/>
                <w:b/>
                <w:bCs/>
                <w:sz w:val="20"/>
                <w:szCs w:val="20"/>
              </w:rPr>
              <w:t>Potential significance for my project</w:t>
            </w:r>
          </w:p>
        </w:tc>
        <w:tc>
          <w:tcPr>
            <w:tcW w:w="0" w:type="auto"/>
            <w:tcBorders>
              <w:top w:val="single" w:sz="6" w:space="0" w:color="999999"/>
              <w:left w:val="single" w:sz="6" w:space="0" w:color="999999"/>
              <w:bottom w:val="single" w:sz="6" w:space="0" w:color="999999"/>
              <w:right w:val="single" w:sz="6" w:space="0" w:color="999999"/>
            </w:tcBorders>
            <w:shd w:val="clear" w:color="auto" w:fill="000054"/>
            <w:tcMar>
              <w:top w:w="150" w:type="dxa"/>
              <w:left w:w="150" w:type="dxa"/>
              <w:bottom w:w="150" w:type="dxa"/>
              <w:right w:w="150" w:type="dxa"/>
            </w:tcMar>
            <w:vAlign w:val="center"/>
            <w:hideMark/>
          </w:tcPr>
          <w:p w14:paraId="73127B68" w14:textId="77777777" w:rsidR="007748F9" w:rsidRPr="00F6366A" w:rsidRDefault="00334038">
            <w:pPr>
              <w:jc w:val="center"/>
              <w:rPr>
                <w:rFonts w:eastAsia="Times New Roman"/>
                <w:b/>
                <w:bCs/>
                <w:sz w:val="20"/>
                <w:szCs w:val="20"/>
              </w:rPr>
            </w:pPr>
            <w:r w:rsidRPr="00F6366A">
              <w:rPr>
                <w:rFonts w:eastAsia="Times New Roman"/>
                <w:b/>
                <w:bCs/>
                <w:sz w:val="20"/>
                <w:szCs w:val="20"/>
              </w:rPr>
              <w:t>If there is a potential impact, how might it be mitigated?</w:t>
            </w:r>
          </w:p>
        </w:tc>
      </w:tr>
      <w:tr w:rsidR="007748F9" w:rsidRPr="00F6366A" w14:paraId="4520300E" w14:textId="77777777">
        <w:tc>
          <w:tcPr>
            <w:tcW w:w="0" w:type="auto"/>
            <w:tcBorders>
              <w:top w:val="single" w:sz="6" w:space="0" w:color="999999"/>
              <w:left w:val="single" w:sz="6" w:space="0" w:color="999999"/>
              <w:bottom w:val="single" w:sz="6" w:space="0" w:color="999999"/>
              <w:right w:val="single" w:sz="6" w:space="0" w:color="999999"/>
            </w:tcBorders>
            <w:shd w:val="clear" w:color="auto" w:fill="E8EDF1"/>
            <w:tcMar>
              <w:top w:w="150" w:type="dxa"/>
              <w:left w:w="150" w:type="dxa"/>
              <w:bottom w:w="150" w:type="dxa"/>
              <w:right w:w="150" w:type="dxa"/>
            </w:tcMar>
            <w:vAlign w:val="center"/>
            <w:hideMark/>
          </w:tcPr>
          <w:p w14:paraId="58C6AE98" w14:textId="77777777" w:rsidR="007748F9" w:rsidRPr="00F6366A" w:rsidRDefault="007F3FB3">
            <w:pPr>
              <w:jc w:val="center"/>
              <w:rPr>
                <w:rFonts w:eastAsia="Times New Roman"/>
                <w:b/>
                <w:bCs/>
                <w:sz w:val="20"/>
                <w:szCs w:val="20"/>
              </w:rPr>
            </w:pPr>
            <w:r w:rsidRPr="00F6366A">
              <w:rPr>
                <w:rFonts w:eastAsia="Times New Roman"/>
                <w:b/>
                <w:bCs/>
                <w:sz w:val="20"/>
                <w:szCs w:val="20"/>
              </w:rPr>
              <w:t>Duty of Care</w:t>
            </w:r>
          </w:p>
          <w:p w14:paraId="73D0E2A4" w14:textId="6886A57E" w:rsidR="007F3FB3" w:rsidRPr="00F6366A" w:rsidRDefault="007F3FB3">
            <w:pPr>
              <w:jc w:val="center"/>
              <w:rPr>
                <w:rFonts w:eastAsia="Times New Roman"/>
                <w:sz w:val="20"/>
                <w:szCs w:val="20"/>
              </w:rPr>
            </w:pPr>
            <w:r w:rsidRPr="00F6366A">
              <w:rPr>
                <w:rFonts w:eastAsia="Times New Roman"/>
                <w:b/>
                <w:bCs/>
                <w:sz w:val="20"/>
                <w:szCs w:val="20"/>
              </w:rPr>
              <w:t>Sect 2.1.2</w:t>
            </w:r>
          </w:p>
        </w:tc>
        <w:tc>
          <w:tcPr>
            <w:tcW w:w="0" w:type="auto"/>
            <w:tcBorders>
              <w:top w:val="single" w:sz="6" w:space="0" w:color="999999"/>
              <w:left w:val="single" w:sz="6" w:space="0" w:color="999999"/>
              <w:bottom w:val="single" w:sz="6" w:space="0" w:color="999999"/>
              <w:right w:val="single" w:sz="6" w:space="0" w:color="999999"/>
            </w:tcBorders>
            <w:shd w:val="clear" w:color="auto" w:fill="E8EDF1"/>
            <w:tcMar>
              <w:top w:w="150" w:type="dxa"/>
              <w:left w:w="150" w:type="dxa"/>
              <w:bottom w:w="150" w:type="dxa"/>
              <w:right w:w="150" w:type="dxa"/>
            </w:tcMar>
            <w:vAlign w:val="center"/>
            <w:hideMark/>
          </w:tcPr>
          <w:p w14:paraId="2F939009" w14:textId="0CD27B13" w:rsidR="007748F9" w:rsidRPr="00F6366A" w:rsidRDefault="007F3FB3">
            <w:pPr>
              <w:rPr>
                <w:rFonts w:eastAsia="Times New Roman"/>
                <w:sz w:val="20"/>
                <w:szCs w:val="20"/>
              </w:rPr>
            </w:pPr>
            <w:r w:rsidRPr="00F6366A">
              <w:rPr>
                <w:rFonts w:eastAsia="Times New Roman"/>
                <w:sz w:val="20"/>
                <w:szCs w:val="20"/>
              </w:rPr>
              <w:t xml:space="preserve">Duty of care is owed to all Data </w:t>
            </w:r>
            <w:proofErr w:type="gramStart"/>
            <w:r w:rsidRPr="00F6366A">
              <w:rPr>
                <w:rFonts w:eastAsia="Times New Roman"/>
                <w:sz w:val="20"/>
                <w:szCs w:val="20"/>
              </w:rPr>
              <w:t>subject</w:t>
            </w:r>
            <w:proofErr w:type="gramEnd"/>
            <w:r w:rsidRPr="00F6366A">
              <w:rPr>
                <w:rFonts w:eastAsia="Times New Roman"/>
                <w:sz w:val="20"/>
                <w:szCs w:val="20"/>
              </w:rPr>
              <w:t>. Such duties include using the data only for the purposes for which they were collected – processing loans, establishing accounts and credit worthiness evaluations.</w:t>
            </w:r>
          </w:p>
        </w:tc>
        <w:tc>
          <w:tcPr>
            <w:tcW w:w="0" w:type="auto"/>
            <w:tcBorders>
              <w:top w:val="single" w:sz="6" w:space="0" w:color="999999"/>
              <w:left w:val="single" w:sz="6" w:space="0" w:color="999999"/>
              <w:bottom w:val="single" w:sz="6" w:space="0" w:color="999999"/>
              <w:right w:val="single" w:sz="6" w:space="0" w:color="999999"/>
            </w:tcBorders>
            <w:shd w:val="clear" w:color="auto" w:fill="E8EDF1"/>
            <w:tcMar>
              <w:top w:w="150" w:type="dxa"/>
              <w:left w:w="150" w:type="dxa"/>
              <w:bottom w:w="150" w:type="dxa"/>
              <w:right w:w="150" w:type="dxa"/>
            </w:tcMar>
            <w:vAlign w:val="center"/>
            <w:hideMark/>
          </w:tcPr>
          <w:p w14:paraId="4B0976D2" w14:textId="7458F549" w:rsidR="007748F9" w:rsidRPr="00F6366A" w:rsidRDefault="007F3FB3">
            <w:pPr>
              <w:rPr>
                <w:rFonts w:eastAsia="Times New Roman"/>
                <w:sz w:val="20"/>
                <w:szCs w:val="20"/>
              </w:rPr>
            </w:pPr>
            <w:r w:rsidRPr="00F6366A">
              <w:rPr>
                <w:rFonts w:eastAsia="Times New Roman"/>
                <w:sz w:val="20"/>
                <w:szCs w:val="20"/>
              </w:rPr>
              <w:t>Ensure that the report excludes identifying Personal Data</w:t>
            </w:r>
          </w:p>
        </w:tc>
      </w:tr>
      <w:tr w:rsidR="007748F9" w:rsidRPr="00F6366A" w14:paraId="28F80959" w14:textId="77777777">
        <w:tc>
          <w:tcPr>
            <w:tcW w:w="0" w:type="auto"/>
            <w:tcBorders>
              <w:top w:val="single" w:sz="6" w:space="0" w:color="999999"/>
              <w:left w:val="single" w:sz="6" w:space="0" w:color="999999"/>
              <w:bottom w:val="single" w:sz="6" w:space="0" w:color="999999"/>
              <w:right w:val="single" w:sz="6" w:space="0" w:color="999999"/>
            </w:tcBorders>
            <w:shd w:val="clear" w:color="auto" w:fill="DAE4EB"/>
            <w:tcMar>
              <w:top w:w="150" w:type="dxa"/>
              <w:left w:w="150" w:type="dxa"/>
              <w:bottom w:w="150" w:type="dxa"/>
              <w:right w:w="150" w:type="dxa"/>
            </w:tcMar>
            <w:vAlign w:val="center"/>
            <w:hideMark/>
          </w:tcPr>
          <w:p w14:paraId="332E62E3" w14:textId="77777777" w:rsidR="007748F9" w:rsidRPr="00F6366A" w:rsidRDefault="007F3FB3">
            <w:pPr>
              <w:jc w:val="center"/>
              <w:rPr>
                <w:rFonts w:eastAsia="Times New Roman"/>
                <w:b/>
                <w:bCs/>
                <w:sz w:val="20"/>
                <w:szCs w:val="20"/>
              </w:rPr>
            </w:pPr>
            <w:r w:rsidRPr="00F6366A">
              <w:rPr>
                <w:rFonts w:eastAsia="Times New Roman"/>
                <w:b/>
                <w:bCs/>
                <w:sz w:val="20"/>
                <w:szCs w:val="20"/>
              </w:rPr>
              <w:t>Transfer of Personal Data</w:t>
            </w:r>
          </w:p>
          <w:p w14:paraId="7EE053C9" w14:textId="3431D27C" w:rsidR="007F3FB3" w:rsidRPr="00F6366A" w:rsidRDefault="007F3FB3">
            <w:pPr>
              <w:jc w:val="center"/>
              <w:rPr>
                <w:rFonts w:eastAsia="Times New Roman"/>
                <w:sz w:val="20"/>
                <w:szCs w:val="20"/>
              </w:rPr>
            </w:pPr>
            <w:r w:rsidRPr="00F6366A">
              <w:rPr>
                <w:rFonts w:eastAsia="Times New Roman"/>
                <w:b/>
                <w:bCs/>
                <w:sz w:val="20"/>
                <w:szCs w:val="20"/>
              </w:rPr>
              <w:t xml:space="preserve">Section 2.1.1 </w:t>
            </w:r>
            <w:proofErr w:type="spellStart"/>
            <w:r w:rsidRPr="00F6366A">
              <w:rPr>
                <w:rFonts w:eastAsia="Times New Roman"/>
                <w:b/>
                <w:bCs/>
                <w:sz w:val="20"/>
                <w:szCs w:val="20"/>
              </w:rPr>
              <w:t>aii</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AE4EB"/>
            <w:tcMar>
              <w:top w:w="150" w:type="dxa"/>
              <w:left w:w="150" w:type="dxa"/>
              <w:bottom w:w="150" w:type="dxa"/>
              <w:right w:w="150" w:type="dxa"/>
            </w:tcMar>
            <w:vAlign w:val="center"/>
            <w:hideMark/>
          </w:tcPr>
          <w:p w14:paraId="00416F76" w14:textId="5560ED3C" w:rsidR="007F3FB3" w:rsidRPr="00F6366A" w:rsidRDefault="007F3FB3" w:rsidP="007F3FB3">
            <w:pPr>
              <w:rPr>
                <w:rFonts w:eastAsia="Times New Roman"/>
                <w:sz w:val="20"/>
                <w:szCs w:val="20"/>
              </w:rPr>
            </w:pPr>
            <w:r w:rsidRPr="00F6366A">
              <w:rPr>
                <w:rFonts w:eastAsia="Times New Roman"/>
                <w:sz w:val="20"/>
                <w:szCs w:val="20"/>
              </w:rPr>
              <w:t xml:space="preserve">Prohibition of data transfer from any entity carrying out data </w:t>
            </w:r>
          </w:p>
          <w:p w14:paraId="7EFB49E4" w14:textId="16CE6B86" w:rsidR="007748F9" w:rsidRPr="00F6366A" w:rsidRDefault="007F3FB3" w:rsidP="007F3FB3">
            <w:pPr>
              <w:rPr>
                <w:rFonts w:eastAsia="Times New Roman"/>
                <w:sz w:val="20"/>
                <w:szCs w:val="20"/>
              </w:rPr>
            </w:pPr>
            <w:r w:rsidRPr="00F6366A">
              <w:rPr>
                <w:rFonts w:eastAsia="Times New Roman"/>
                <w:sz w:val="20"/>
                <w:szCs w:val="20"/>
              </w:rPr>
              <w:t>processing for research to any other person. This means that any personal data collected cannot be included in the project reports</w:t>
            </w:r>
          </w:p>
        </w:tc>
        <w:tc>
          <w:tcPr>
            <w:tcW w:w="0" w:type="auto"/>
            <w:tcBorders>
              <w:top w:val="single" w:sz="6" w:space="0" w:color="999999"/>
              <w:left w:val="single" w:sz="6" w:space="0" w:color="999999"/>
              <w:bottom w:val="single" w:sz="6" w:space="0" w:color="999999"/>
              <w:right w:val="single" w:sz="6" w:space="0" w:color="999999"/>
            </w:tcBorders>
            <w:shd w:val="clear" w:color="auto" w:fill="DAE4EB"/>
            <w:tcMar>
              <w:top w:w="150" w:type="dxa"/>
              <w:left w:w="150" w:type="dxa"/>
              <w:bottom w:w="150" w:type="dxa"/>
              <w:right w:w="150" w:type="dxa"/>
            </w:tcMar>
            <w:vAlign w:val="center"/>
            <w:hideMark/>
          </w:tcPr>
          <w:p w14:paraId="094EA40C" w14:textId="2D2213E7" w:rsidR="007748F9" w:rsidRPr="00F6366A" w:rsidRDefault="007F3FB3">
            <w:pPr>
              <w:rPr>
                <w:rFonts w:eastAsia="Times New Roman"/>
                <w:sz w:val="20"/>
                <w:szCs w:val="20"/>
              </w:rPr>
            </w:pPr>
            <w:r w:rsidRPr="00F6366A">
              <w:rPr>
                <w:rFonts w:eastAsia="Times New Roman"/>
                <w:sz w:val="20"/>
                <w:szCs w:val="20"/>
              </w:rPr>
              <w:t>The mitigation is in ensuring that the data obtained during the project are anonymized and any identifying details removed in any form of reporting and data transfer</w:t>
            </w:r>
          </w:p>
        </w:tc>
      </w:tr>
      <w:tr w:rsidR="007748F9" w:rsidRPr="00F6366A" w14:paraId="38A1D2C0" w14:textId="77777777">
        <w:tc>
          <w:tcPr>
            <w:tcW w:w="0" w:type="auto"/>
            <w:tcBorders>
              <w:top w:val="single" w:sz="6" w:space="0" w:color="999999"/>
              <w:left w:val="single" w:sz="6" w:space="0" w:color="999999"/>
              <w:bottom w:val="single" w:sz="6" w:space="0" w:color="999999"/>
              <w:right w:val="single" w:sz="6" w:space="0" w:color="999999"/>
            </w:tcBorders>
            <w:shd w:val="clear" w:color="auto" w:fill="E8EDF1"/>
            <w:tcMar>
              <w:top w:w="150" w:type="dxa"/>
              <w:left w:w="150" w:type="dxa"/>
              <w:bottom w:w="150" w:type="dxa"/>
              <w:right w:w="150" w:type="dxa"/>
            </w:tcMar>
            <w:vAlign w:val="center"/>
            <w:hideMark/>
          </w:tcPr>
          <w:p w14:paraId="49F64724" w14:textId="77777777" w:rsidR="007F3FB3" w:rsidRPr="00F6366A" w:rsidRDefault="007F3FB3">
            <w:pPr>
              <w:jc w:val="center"/>
              <w:rPr>
                <w:rFonts w:eastAsia="Times New Roman"/>
                <w:b/>
                <w:bCs/>
                <w:sz w:val="20"/>
                <w:szCs w:val="20"/>
              </w:rPr>
            </w:pPr>
            <w:r w:rsidRPr="00F6366A">
              <w:rPr>
                <w:rFonts w:eastAsia="Times New Roman"/>
                <w:b/>
                <w:bCs/>
                <w:sz w:val="20"/>
                <w:szCs w:val="20"/>
              </w:rPr>
              <w:t>Data Security</w:t>
            </w:r>
          </w:p>
          <w:p w14:paraId="235BC4F1" w14:textId="77777777" w:rsidR="007F3FB3" w:rsidRPr="00F6366A" w:rsidRDefault="007F3FB3">
            <w:pPr>
              <w:jc w:val="center"/>
              <w:rPr>
                <w:rFonts w:eastAsia="Times New Roman"/>
                <w:b/>
                <w:bCs/>
                <w:sz w:val="20"/>
                <w:szCs w:val="20"/>
              </w:rPr>
            </w:pPr>
            <w:r w:rsidRPr="00F6366A">
              <w:rPr>
                <w:rFonts w:eastAsia="Times New Roman"/>
                <w:b/>
                <w:bCs/>
                <w:sz w:val="20"/>
                <w:szCs w:val="20"/>
              </w:rPr>
              <w:t>Section 2.6</w:t>
            </w:r>
          </w:p>
          <w:p w14:paraId="4E8B5C85" w14:textId="7A48A6EF" w:rsidR="007748F9" w:rsidRPr="00F6366A" w:rsidRDefault="007748F9">
            <w:pPr>
              <w:jc w:val="center"/>
              <w:rPr>
                <w:rFonts w:eastAsia="Times New Roman"/>
                <w:sz w:val="20"/>
                <w:szCs w:val="20"/>
              </w:rPr>
            </w:pPr>
          </w:p>
        </w:tc>
        <w:tc>
          <w:tcPr>
            <w:tcW w:w="0" w:type="auto"/>
            <w:tcBorders>
              <w:top w:val="single" w:sz="6" w:space="0" w:color="999999"/>
              <w:left w:val="single" w:sz="6" w:space="0" w:color="999999"/>
              <w:bottom w:val="single" w:sz="6" w:space="0" w:color="999999"/>
              <w:right w:val="single" w:sz="6" w:space="0" w:color="999999"/>
            </w:tcBorders>
            <w:shd w:val="clear" w:color="auto" w:fill="E8EDF1"/>
            <w:tcMar>
              <w:top w:w="150" w:type="dxa"/>
              <w:left w:w="150" w:type="dxa"/>
              <w:bottom w:w="150" w:type="dxa"/>
              <w:right w:w="150" w:type="dxa"/>
            </w:tcMar>
            <w:vAlign w:val="center"/>
            <w:hideMark/>
          </w:tcPr>
          <w:p w14:paraId="53693534" w14:textId="2AC86310" w:rsidR="007748F9" w:rsidRPr="00F6366A" w:rsidRDefault="007F3FB3">
            <w:pPr>
              <w:rPr>
                <w:rFonts w:eastAsia="Times New Roman"/>
                <w:sz w:val="20"/>
                <w:szCs w:val="20"/>
              </w:rPr>
            </w:pPr>
            <w:r w:rsidRPr="00F6366A">
              <w:rPr>
                <w:rFonts w:eastAsia="Times New Roman"/>
                <w:sz w:val="20"/>
                <w:szCs w:val="20"/>
              </w:rPr>
              <w:t>Any personal data must be protected from hackers and securely stored</w:t>
            </w:r>
            <w:r w:rsidR="00334038" w:rsidRPr="00F6366A">
              <w:rPr>
                <w:rFonts w:eastAsia="Times New Roman"/>
                <w:sz w:val="20"/>
                <w:szCs w:val="20"/>
              </w:rPr>
              <w:t xml:space="preserve"> implementation by the enterprise</w:t>
            </w:r>
          </w:p>
        </w:tc>
        <w:tc>
          <w:tcPr>
            <w:tcW w:w="0" w:type="auto"/>
            <w:tcBorders>
              <w:top w:val="single" w:sz="6" w:space="0" w:color="999999"/>
              <w:left w:val="single" w:sz="6" w:space="0" w:color="999999"/>
              <w:bottom w:val="single" w:sz="6" w:space="0" w:color="999999"/>
              <w:right w:val="single" w:sz="6" w:space="0" w:color="999999"/>
            </w:tcBorders>
            <w:shd w:val="clear" w:color="auto" w:fill="E8EDF1"/>
            <w:tcMar>
              <w:top w:w="150" w:type="dxa"/>
              <w:left w:w="150" w:type="dxa"/>
              <w:bottom w:w="150" w:type="dxa"/>
              <w:right w:w="150" w:type="dxa"/>
            </w:tcMar>
            <w:vAlign w:val="center"/>
            <w:hideMark/>
          </w:tcPr>
          <w:p w14:paraId="062AF265" w14:textId="77777777" w:rsidR="007748F9" w:rsidRPr="00F6366A" w:rsidRDefault="00334038">
            <w:pPr>
              <w:rPr>
                <w:rFonts w:eastAsia="Times New Roman"/>
                <w:sz w:val="20"/>
                <w:szCs w:val="20"/>
              </w:rPr>
            </w:pPr>
            <w:r w:rsidRPr="00F6366A">
              <w:rPr>
                <w:rFonts w:eastAsia="Times New Roman"/>
                <w:sz w:val="20"/>
                <w:szCs w:val="20"/>
              </w:rPr>
              <w:t>Promote an appreciation of cybersecurity risks through a vulnerability assessments and the development of a gap closure plan for implementation by the enterprise</w:t>
            </w:r>
          </w:p>
        </w:tc>
      </w:tr>
      <w:tr w:rsidR="007748F9" w:rsidRPr="00F6366A" w14:paraId="7F642250" w14:textId="77777777">
        <w:tc>
          <w:tcPr>
            <w:tcW w:w="0" w:type="auto"/>
            <w:tcBorders>
              <w:top w:val="single" w:sz="6" w:space="0" w:color="999999"/>
              <w:left w:val="single" w:sz="6" w:space="0" w:color="999999"/>
              <w:bottom w:val="single" w:sz="6" w:space="0" w:color="999999"/>
              <w:right w:val="single" w:sz="6" w:space="0" w:color="999999"/>
            </w:tcBorders>
            <w:shd w:val="clear" w:color="auto" w:fill="DAE4EB"/>
            <w:tcMar>
              <w:top w:w="150" w:type="dxa"/>
              <w:left w:w="150" w:type="dxa"/>
              <w:bottom w:w="150" w:type="dxa"/>
              <w:right w:w="150" w:type="dxa"/>
            </w:tcMar>
            <w:vAlign w:val="center"/>
            <w:hideMark/>
          </w:tcPr>
          <w:p w14:paraId="5652B937" w14:textId="77777777" w:rsidR="007748F9" w:rsidRPr="00F6366A" w:rsidRDefault="00081893">
            <w:pPr>
              <w:jc w:val="center"/>
              <w:rPr>
                <w:rFonts w:eastAsia="Times New Roman"/>
                <w:b/>
                <w:bCs/>
                <w:sz w:val="20"/>
                <w:szCs w:val="20"/>
              </w:rPr>
            </w:pPr>
            <w:r w:rsidRPr="00F6366A">
              <w:rPr>
                <w:rFonts w:eastAsia="Times New Roman"/>
                <w:b/>
                <w:bCs/>
                <w:sz w:val="20"/>
                <w:szCs w:val="20"/>
              </w:rPr>
              <w:t>Data Transfer to Foreign Country</w:t>
            </w:r>
          </w:p>
          <w:p w14:paraId="331EE339" w14:textId="6A00F526" w:rsidR="00081893" w:rsidRPr="00F6366A" w:rsidRDefault="00293028">
            <w:pPr>
              <w:jc w:val="center"/>
              <w:rPr>
                <w:rFonts w:eastAsia="Times New Roman"/>
                <w:sz w:val="20"/>
                <w:szCs w:val="20"/>
              </w:rPr>
            </w:pPr>
            <w:r w:rsidRPr="00F6366A">
              <w:rPr>
                <w:rFonts w:eastAsia="Times New Roman"/>
                <w:b/>
                <w:bCs/>
                <w:sz w:val="20"/>
                <w:szCs w:val="20"/>
              </w:rPr>
              <w:t>Sect 2.11</w:t>
            </w:r>
          </w:p>
        </w:tc>
        <w:tc>
          <w:tcPr>
            <w:tcW w:w="0" w:type="auto"/>
            <w:tcBorders>
              <w:top w:val="single" w:sz="6" w:space="0" w:color="999999"/>
              <w:left w:val="single" w:sz="6" w:space="0" w:color="999999"/>
              <w:bottom w:val="single" w:sz="6" w:space="0" w:color="999999"/>
              <w:right w:val="single" w:sz="6" w:space="0" w:color="999999"/>
            </w:tcBorders>
            <w:shd w:val="clear" w:color="auto" w:fill="DAE4EB"/>
            <w:tcMar>
              <w:top w:w="150" w:type="dxa"/>
              <w:left w:w="150" w:type="dxa"/>
              <w:bottom w:w="150" w:type="dxa"/>
              <w:right w:w="150" w:type="dxa"/>
            </w:tcMar>
            <w:vAlign w:val="center"/>
            <w:hideMark/>
          </w:tcPr>
          <w:p w14:paraId="42FFC285" w14:textId="2D4078A9" w:rsidR="007748F9" w:rsidRPr="00F6366A" w:rsidRDefault="00293028">
            <w:pPr>
              <w:jc w:val="center"/>
              <w:rPr>
                <w:rFonts w:eastAsia="Times New Roman"/>
                <w:sz w:val="20"/>
                <w:szCs w:val="20"/>
              </w:rPr>
            </w:pPr>
            <w:r w:rsidRPr="00F6366A">
              <w:rPr>
                <w:rFonts w:eastAsia="Times New Roman"/>
                <w:sz w:val="20"/>
                <w:szCs w:val="20"/>
              </w:rPr>
              <w:t xml:space="preserve">Not significant as there will be no transfer of Personal Data. If in the course of the project, personal data is received, such will be handled locally and not transferred </w:t>
            </w:r>
          </w:p>
        </w:tc>
        <w:tc>
          <w:tcPr>
            <w:tcW w:w="0" w:type="auto"/>
            <w:tcBorders>
              <w:top w:val="single" w:sz="6" w:space="0" w:color="999999"/>
              <w:left w:val="single" w:sz="6" w:space="0" w:color="999999"/>
              <w:bottom w:val="single" w:sz="6" w:space="0" w:color="999999"/>
              <w:right w:val="single" w:sz="6" w:space="0" w:color="999999"/>
            </w:tcBorders>
            <w:shd w:val="clear" w:color="auto" w:fill="DAE4EB"/>
            <w:tcMar>
              <w:top w:w="150" w:type="dxa"/>
              <w:left w:w="150" w:type="dxa"/>
              <w:bottom w:w="150" w:type="dxa"/>
              <w:right w:w="150" w:type="dxa"/>
            </w:tcMar>
            <w:vAlign w:val="center"/>
            <w:hideMark/>
          </w:tcPr>
          <w:p w14:paraId="68D646B9" w14:textId="5E38A1BA" w:rsidR="007748F9" w:rsidRPr="00F6366A" w:rsidRDefault="00293028">
            <w:pPr>
              <w:rPr>
                <w:rFonts w:eastAsia="Times New Roman"/>
                <w:sz w:val="20"/>
                <w:szCs w:val="20"/>
              </w:rPr>
            </w:pPr>
            <w:r w:rsidRPr="00F6366A">
              <w:rPr>
                <w:rFonts w:eastAsia="Times New Roman"/>
                <w:sz w:val="20"/>
                <w:szCs w:val="20"/>
              </w:rPr>
              <w:t>All storage devices for the Project will be located in Nigeria. Access through Remote Desktop connection will ensure that data is processed where resident and not transferred across border</w:t>
            </w:r>
          </w:p>
        </w:tc>
      </w:tr>
    </w:tbl>
    <w:p w14:paraId="0B6655D4" w14:textId="25FB182E" w:rsidR="007748F9" w:rsidRDefault="007748F9">
      <w:pPr>
        <w:rPr>
          <w:rFonts w:eastAsia="Times New Roman"/>
        </w:rPr>
      </w:pPr>
    </w:p>
    <w:p w14:paraId="3A67D29F" w14:textId="77777777" w:rsidR="000C39D7" w:rsidRDefault="000C39D7" w:rsidP="000C39D7">
      <w:pPr>
        <w:pStyle w:val="Heading1"/>
        <w:rPr>
          <w:rFonts w:eastAsia="Times New Roman"/>
        </w:rPr>
      </w:pPr>
      <w:r>
        <w:rPr>
          <w:rFonts w:eastAsia="Times New Roman"/>
        </w:rPr>
        <w:t>Mitigating Data Breach from the project:</w:t>
      </w:r>
    </w:p>
    <w:p w14:paraId="16E3D571" w14:textId="77777777" w:rsidR="000C39D7" w:rsidRDefault="000C39D7">
      <w:pPr>
        <w:rPr>
          <w:rFonts w:eastAsia="Times New Roman"/>
        </w:rPr>
      </w:pPr>
    </w:p>
    <w:p w14:paraId="324D2618" w14:textId="77777777" w:rsidR="000C39D7" w:rsidRDefault="000C39D7">
      <w:pPr>
        <w:rPr>
          <w:rFonts w:eastAsia="Times New Roman"/>
        </w:rPr>
      </w:pPr>
      <w:r>
        <w:rPr>
          <w:rFonts w:eastAsia="Times New Roman"/>
        </w:rPr>
        <w:t>The following are the steps the project will take to mitigate any instance of data breach during the execution of the project. These steps align closely with the Data Breach Plan of the subject organization – Seoul Microfinance Bank:</w:t>
      </w:r>
    </w:p>
    <w:p w14:paraId="2E7A81B1" w14:textId="77777777" w:rsidR="000C39D7" w:rsidRDefault="000C39D7">
      <w:pPr>
        <w:rPr>
          <w:rFonts w:eastAsia="Times New Roman"/>
        </w:rPr>
      </w:pPr>
    </w:p>
    <w:p w14:paraId="06937211" w14:textId="6424597B" w:rsidR="00BD4D6F" w:rsidRDefault="00BD4D6F" w:rsidP="00BD4D6F">
      <w:pPr>
        <w:pStyle w:val="ListParagraph"/>
        <w:numPr>
          <w:ilvl w:val="0"/>
          <w:numId w:val="1"/>
        </w:numPr>
        <w:rPr>
          <w:rFonts w:eastAsia="Times New Roman"/>
        </w:rPr>
      </w:pPr>
      <w:r>
        <w:rPr>
          <w:rFonts w:eastAsia="Times New Roman"/>
        </w:rPr>
        <w:t>Report the event to the bank’s Data Protection Officer (DPO)</w:t>
      </w:r>
      <w:r w:rsidR="00154700">
        <w:rPr>
          <w:rFonts w:eastAsia="Times New Roman"/>
        </w:rPr>
        <w:t>.</w:t>
      </w:r>
    </w:p>
    <w:p w14:paraId="66ADD5CF" w14:textId="77777777" w:rsidR="00BD4D6F" w:rsidRDefault="00BD4D6F" w:rsidP="00BD4D6F">
      <w:pPr>
        <w:pStyle w:val="ListParagraph"/>
        <w:numPr>
          <w:ilvl w:val="0"/>
          <w:numId w:val="1"/>
        </w:numPr>
        <w:rPr>
          <w:rFonts w:eastAsia="Times New Roman"/>
        </w:rPr>
      </w:pPr>
      <w:r>
        <w:rPr>
          <w:rFonts w:eastAsia="Times New Roman"/>
        </w:rPr>
        <w:t>Inform the ECU Team of the event as well as the decision of the DPO concerning remediation and forward plans.</w:t>
      </w:r>
    </w:p>
    <w:p w14:paraId="0EDBCFFF" w14:textId="77777777" w:rsidR="00BD4D6F" w:rsidRDefault="00BD4D6F" w:rsidP="00BD4D6F">
      <w:pPr>
        <w:rPr>
          <w:rFonts w:eastAsia="Times New Roman"/>
        </w:rPr>
      </w:pPr>
    </w:p>
    <w:p w14:paraId="6448DD96" w14:textId="77777777" w:rsidR="00BD4D6F" w:rsidRDefault="00BD4D6F" w:rsidP="00BD4D6F">
      <w:pPr>
        <w:rPr>
          <w:rFonts w:eastAsia="Times New Roman"/>
        </w:rPr>
      </w:pPr>
      <w:r>
        <w:rPr>
          <w:rFonts w:eastAsia="Times New Roman"/>
        </w:rPr>
        <w:lastRenderedPageBreak/>
        <w:t>Under the SMFB data Breach Plan, the DPO has the following responsibilities, upon becoming aware of a potential data breach:</w:t>
      </w:r>
    </w:p>
    <w:p w14:paraId="75EAD2C7" w14:textId="77777777" w:rsidR="00BD4D6F" w:rsidRDefault="00BD4D6F" w:rsidP="00BD4D6F">
      <w:pPr>
        <w:pStyle w:val="ListParagraph"/>
        <w:numPr>
          <w:ilvl w:val="0"/>
          <w:numId w:val="2"/>
        </w:numPr>
        <w:rPr>
          <w:rFonts w:eastAsia="Times New Roman"/>
        </w:rPr>
      </w:pPr>
      <w:r>
        <w:rPr>
          <w:rFonts w:eastAsia="Times New Roman"/>
        </w:rPr>
        <w:t xml:space="preserve">Register the event in the Data Breach </w:t>
      </w:r>
      <w:proofErr w:type="gramStart"/>
      <w:r>
        <w:rPr>
          <w:rFonts w:eastAsia="Times New Roman"/>
        </w:rPr>
        <w:t>Register;</w:t>
      </w:r>
      <w:proofErr w:type="gramEnd"/>
    </w:p>
    <w:p w14:paraId="42DCC0AC" w14:textId="77777777" w:rsidR="00BD4D6F" w:rsidRPr="00BD4D6F" w:rsidRDefault="00BD4D6F" w:rsidP="00BD4D6F">
      <w:pPr>
        <w:pStyle w:val="ListParagraph"/>
        <w:numPr>
          <w:ilvl w:val="0"/>
          <w:numId w:val="2"/>
        </w:numPr>
        <w:rPr>
          <w:rFonts w:eastAsia="Times New Roman"/>
        </w:rPr>
      </w:pPr>
      <w:r w:rsidRPr="00BD4D6F">
        <w:rPr>
          <w:rFonts w:eastAsia="Times New Roman"/>
        </w:rPr>
        <w:t xml:space="preserve">The DPO will evaluate the reported event and </w:t>
      </w:r>
      <w:proofErr w:type="gramStart"/>
      <w:r w:rsidRPr="00BD4D6F">
        <w:rPr>
          <w:rFonts w:eastAsia="Times New Roman"/>
        </w:rPr>
        <w:t>make a determination</w:t>
      </w:r>
      <w:proofErr w:type="gramEnd"/>
      <w:r w:rsidRPr="00BD4D6F">
        <w:rPr>
          <w:rFonts w:eastAsia="Times New Roman"/>
        </w:rPr>
        <w:t xml:space="preserve"> whether the event is classifiable as a data breach or not by considering the definition of a Personal Data Breach as detailed in the Definitions above.</w:t>
      </w:r>
    </w:p>
    <w:p w14:paraId="29D85CBB" w14:textId="20709C41" w:rsidR="00BD4D6F" w:rsidRDefault="00BD4D6F" w:rsidP="00BD4D6F">
      <w:pPr>
        <w:pStyle w:val="ListParagraph"/>
        <w:numPr>
          <w:ilvl w:val="0"/>
          <w:numId w:val="2"/>
        </w:numPr>
        <w:rPr>
          <w:rFonts w:eastAsia="Times New Roman"/>
        </w:rPr>
      </w:pPr>
      <w:r>
        <w:rPr>
          <w:rFonts w:eastAsia="Times New Roman"/>
        </w:rPr>
        <w:t>Determine whether to escalate the event to the Response Team</w:t>
      </w:r>
    </w:p>
    <w:p w14:paraId="1B271D51" w14:textId="69B14DCA" w:rsidR="00BD4D6F" w:rsidRDefault="00154700" w:rsidP="00BD4D6F">
      <w:pPr>
        <w:pStyle w:val="ListParagraph"/>
        <w:numPr>
          <w:ilvl w:val="0"/>
          <w:numId w:val="2"/>
        </w:numPr>
        <w:rPr>
          <w:rFonts w:eastAsia="Times New Roman"/>
        </w:rPr>
      </w:pPr>
      <w:r>
        <w:rPr>
          <w:rFonts w:eastAsia="Times New Roman"/>
        </w:rPr>
        <w:t>The response team is to follow the following process:</w:t>
      </w:r>
    </w:p>
    <w:p w14:paraId="11133DDA" w14:textId="77777777" w:rsidR="00154700" w:rsidRPr="00154700" w:rsidRDefault="00154700" w:rsidP="00154700">
      <w:pPr>
        <w:pStyle w:val="ListParagraph"/>
        <w:numPr>
          <w:ilvl w:val="1"/>
          <w:numId w:val="2"/>
        </w:numPr>
        <w:rPr>
          <w:rFonts w:eastAsia="Times New Roman"/>
        </w:rPr>
      </w:pPr>
      <w:r w:rsidRPr="00154700">
        <w:rPr>
          <w:rFonts w:eastAsia="Times New Roman"/>
        </w:rPr>
        <w:t>Assess the breach. If external support is needed, the team is authorized to seek such services expeditiously.</w:t>
      </w:r>
    </w:p>
    <w:p w14:paraId="2A387D2F" w14:textId="77777777" w:rsidR="00154700" w:rsidRPr="00154700" w:rsidRDefault="00154700" w:rsidP="00154700">
      <w:pPr>
        <w:pStyle w:val="ListParagraph"/>
        <w:numPr>
          <w:ilvl w:val="1"/>
          <w:numId w:val="2"/>
        </w:numPr>
        <w:rPr>
          <w:rFonts w:eastAsia="Times New Roman"/>
        </w:rPr>
      </w:pPr>
      <w:r w:rsidRPr="00154700">
        <w:rPr>
          <w:rFonts w:eastAsia="Times New Roman"/>
        </w:rPr>
        <w:t>Determine the extent of the breach.</w:t>
      </w:r>
    </w:p>
    <w:p w14:paraId="54273543" w14:textId="77777777" w:rsidR="00154700" w:rsidRPr="00154700" w:rsidRDefault="00154700" w:rsidP="00154700">
      <w:pPr>
        <w:pStyle w:val="ListParagraph"/>
        <w:numPr>
          <w:ilvl w:val="1"/>
          <w:numId w:val="2"/>
        </w:numPr>
        <w:rPr>
          <w:rFonts w:eastAsia="Times New Roman"/>
        </w:rPr>
      </w:pPr>
      <w:r w:rsidRPr="00154700">
        <w:rPr>
          <w:rFonts w:eastAsia="Times New Roman"/>
        </w:rPr>
        <w:t>Determine which external stakeholders should be contacted (for example, the Police, NITDA, and the media)</w:t>
      </w:r>
    </w:p>
    <w:p w14:paraId="7F332639" w14:textId="77777777" w:rsidR="00154700" w:rsidRPr="00154700" w:rsidRDefault="00154700" w:rsidP="00154700">
      <w:pPr>
        <w:pStyle w:val="ListParagraph"/>
        <w:numPr>
          <w:ilvl w:val="1"/>
          <w:numId w:val="2"/>
        </w:numPr>
        <w:rPr>
          <w:rFonts w:eastAsia="Times New Roman"/>
        </w:rPr>
      </w:pPr>
      <w:r w:rsidRPr="00154700">
        <w:rPr>
          <w:rFonts w:eastAsia="Times New Roman"/>
        </w:rPr>
        <w:t>Take steps to curtail the breach.</w:t>
      </w:r>
    </w:p>
    <w:p w14:paraId="684E6592" w14:textId="77777777" w:rsidR="00154700" w:rsidRPr="00154700" w:rsidRDefault="00154700" w:rsidP="00154700">
      <w:pPr>
        <w:pStyle w:val="ListParagraph"/>
        <w:numPr>
          <w:ilvl w:val="1"/>
          <w:numId w:val="2"/>
        </w:numPr>
        <w:rPr>
          <w:rFonts w:eastAsia="Times New Roman"/>
        </w:rPr>
      </w:pPr>
      <w:r w:rsidRPr="00154700">
        <w:rPr>
          <w:rFonts w:eastAsia="Times New Roman"/>
        </w:rPr>
        <w:t>Develop Notification to NITDA</w:t>
      </w:r>
    </w:p>
    <w:p w14:paraId="229B7E76" w14:textId="77777777" w:rsidR="00154700" w:rsidRPr="00154700" w:rsidRDefault="00154700" w:rsidP="00154700">
      <w:pPr>
        <w:pStyle w:val="ListParagraph"/>
        <w:numPr>
          <w:ilvl w:val="1"/>
          <w:numId w:val="2"/>
        </w:numPr>
        <w:rPr>
          <w:rFonts w:eastAsia="Times New Roman"/>
        </w:rPr>
      </w:pPr>
      <w:r w:rsidRPr="00154700">
        <w:rPr>
          <w:rFonts w:eastAsia="Times New Roman"/>
        </w:rPr>
        <w:t>Develop Notifications to Data Subject where the personal data breach will likely result in high risks to the freedoms and rights of the data subject.</w:t>
      </w:r>
    </w:p>
    <w:p w14:paraId="424F4856" w14:textId="0D6EAA3B" w:rsidR="00154700" w:rsidRDefault="00154700" w:rsidP="00154700">
      <w:pPr>
        <w:pStyle w:val="ListParagraph"/>
        <w:numPr>
          <w:ilvl w:val="1"/>
          <w:numId w:val="2"/>
        </w:numPr>
        <w:rPr>
          <w:rFonts w:eastAsia="Times New Roman"/>
        </w:rPr>
      </w:pPr>
      <w:r w:rsidRPr="00154700">
        <w:rPr>
          <w:rFonts w:eastAsia="Times New Roman"/>
        </w:rPr>
        <w:t>Document findings and Review</w:t>
      </w:r>
    </w:p>
    <w:p w14:paraId="69855FCA" w14:textId="77777777" w:rsidR="00154700" w:rsidRDefault="00154700">
      <w:pPr>
        <w:rPr>
          <w:rFonts w:eastAsia="Times New Roman"/>
        </w:rPr>
      </w:pPr>
      <w:r>
        <w:rPr>
          <w:rFonts w:eastAsia="Times New Roman"/>
        </w:rPr>
        <w:br w:type="page"/>
      </w:r>
    </w:p>
    <w:p w14:paraId="0EDD6CEC" w14:textId="037B7D78" w:rsidR="00F6366A" w:rsidRDefault="000C39D7" w:rsidP="00154700">
      <w:pPr>
        <w:pStyle w:val="Heading1"/>
        <w:jc w:val="center"/>
        <w:rPr>
          <w:rFonts w:eastAsia="Times New Roman"/>
        </w:rPr>
      </w:pPr>
      <w:r>
        <w:rPr>
          <w:rFonts w:eastAsia="Times New Roman"/>
        </w:rPr>
        <w:lastRenderedPageBreak/>
        <w:t>References:</w:t>
      </w:r>
    </w:p>
    <w:p w14:paraId="74AFC485" w14:textId="76B79F9A" w:rsidR="009245F8" w:rsidRPr="009245F8" w:rsidRDefault="00F6366A" w:rsidP="009245F8">
      <w:pPr>
        <w:pStyle w:val="EndNoteBibliography"/>
        <w:ind w:left="720" w:hanging="720"/>
      </w:pPr>
      <w:r>
        <w:rPr>
          <w:rFonts w:eastAsia="Times New Roman"/>
        </w:rPr>
        <w:fldChar w:fldCharType="begin"/>
      </w:r>
      <w:r>
        <w:rPr>
          <w:rFonts w:eastAsia="Times New Roman"/>
        </w:rPr>
        <w:instrText xml:space="preserve"> ADDIN EN.REFLIST </w:instrText>
      </w:r>
      <w:r>
        <w:rPr>
          <w:rFonts w:eastAsia="Times New Roman"/>
        </w:rPr>
        <w:fldChar w:fldCharType="separate"/>
      </w:r>
      <w:r w:rsidR="009245F8" w:rsidRPr="009245F8">
        <w:t xml:space="preserve">Akinwunmi, A. (2022). Nigeria - Data Protection Overview. </w:t>
      </w:r>
      <w:hyperlink r:id="rId7" w:history="1">
        <w:r w:rsidR="009245F8" w:rsidRPr="009245F8">
          <w:rPr>
            <w:rStyle w:val="Hyperlink"/>
          </w:rPr>
          <w:t>https://www.dataguidance.com/notes/nigeria-data-protection-overview</w:t>
        </w:r>
      </w:hyperlink>
      <w:r w:rsidR="009245F8" w:rsidRPr="009245F8">
        <w:t xml:space="preserve"> </w:t>
      </w:r>
      <w:r w:rsidR="009245F8" w:rsidRPr="009245F8">
        <w:tab/>
      </w:r>
    </w:p>
    <w:p w14:paraId="376D6B63" w14:textId="77777777" w:rsidR="009245F8" w:rsidRPr="009245F8" w:rsidRDefault="009245F8" w:rsidP="009245F8">
      <w:pPr>
        <w:pStyle w:val="EndNoteBibliography"/>
        <w:ind w:left="720" w:hanging="720"/>
      </w:pPr>
      <w:r w:rsidRPr="009245F8">
        <w:t xml:space="preserve">Babalola, O. (2022). Nigeria’s data protection legal and institutional model: an overview. </w:t>
      </w:r>
      <w:r w:rsidRPr="009245F8">
        <w:rPr>
          <w:i/>
        </w:rPr>
        <w:t>International Data Privacy Law</w:t>
      </w:r>
      <w:r w:rsidRPr="009245F8">
        <w:t>,</w:t>
      </w:r>
      <w:r w:rsidRPr="009245F8">
        <w:rPr>
          <w:i/>
        </w:rPr>
        <w:t xml:space="preserve"> 12</w:t>
      </w:r>
      <w:r w:rsidRPr="009245F8">
        <w:t xml:space="preserve">(1), 44-52. </w:t>
      </w:r>
      <w:r w:rsidRPr="009245F8">
        <w:tab/>
      </w:r>
    </w:p>
    <w:p w14:paraId="31CBCA21" w14:textId="4AA1D1B4" w:rsidR="009245F8" w:rsidRPr="009245F8" w:rsidRDefault="009245F8" w:rsidP="009245F8">
      <w:pPr>
        <w:pStyle w:val="EndNoteBibliography"/>
        <w:ind w:left="720" w:hanging="720"/>
      </w:pPr>
      <w:r w:rsidRPr="009245F8">
        <w:t xml:space="preserve">National Information Technology Development Agency. (2019). </w:t>
      </w:r>
      <w:r w:rsidRPr="009245F8">
        <w:rPr>
          <w:i/>
        </w:rPr>
        <w:t>NIGERIA DATA PROTECTION REGULATION 2019</w:t>
      </w:r>
      <w:r w:rsidRPr="009245F8">
        <w:t xml:space="preserve">.  Retrieved from </w:t>
      </w:r>
      <w:hyperlink r:id="rId8" w:history="1">
        <w:r w:rsidRPr="009245F8">
          <w:rPr>
            <w:rStyle w:val="Hyperlink"/>
          </w:rPr>
          <w:t>https://bit.ly/3IsxtzD</w:t>
        </w:r>
      </w:hyperlink>
    </w:p>
    <w:p w14:paraId="2CDB6C24" w14:textId="7BBD8CB4" w:rsidR="0039249A" w:rsidRDefault="00F6366A">
      <w:pPr>
        <w:rPr>
          <w:rFonts w:eastAsia="Times New Roman"/>
        </w:rPr>
      </w:pPr>
      <w:r>
        <w:rPr>
          <w:rFonts w:eastAsia="Times New Roman"/>
        </w:rPr>
        <w:fldChar w:fldCharType="end"/>
      </w:r>
    </w:p>
    <w:sectPr w:rsidR="0039249A" w:rsidSect="0039249A">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2631C" w14:textId="77777777" w:rsidR="00154700" w:rsidRDefault="00154700" w:rsidP="00154700">
      <w:r>
        <w:separator/>
      </w:r>
    </w:p>
  </w:endnote>
  <w:endnote w:type="continuationSeparator" w:id="0">
    <w:p w14:paraId="0AF14F25" w14:textId="77777777" w:rsidR="00154700" w:rsidRDefault="00154700" w:rsidP="00154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B2CE" w14:textId="445623DA" w:rsidR="00154700" w:rsidRDefault="00154700">
    <w:pPr>
      <w:pStyle w:val="Footer"/>
    </w:pPr>
    <w:r w:rsidRPr="00154700">
      <w:t>Project: Cyber Resilience Assessment of an OFI</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F9959" w14:textId="77777777" w:rsidR="00154700" w:rsidRDefault="00154700" w:rsidP="00154700">
      <w:r>
        <w:separator/>
      </w:r>
    </w:p>
  </w:footnote>
  <w:footnote w:type="continuationSeparator" w:id="0">
    <w:p w14:paraId="4AC72BA1" w14:textId="77777777" w:rsidR="00154700" w:rsidRDefault="00154700" w:rsidP="00154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46BEC"/>
    <w:multiLevelType w:val="hybridMultilevel"/>
    <w:tmpl w:val="F2E003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10027D"/>
    <w:multiLevelType w:val="hybridMultilevel"/>
    <w:tmpl w:val="4FC219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45115384">
    <w:abstractNumId w:val="0"/>
  </w:num>
  <w:num w:numId="2" w16cid:durableId="233442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ezxx5x25twtapexrt05axrc902zrzv99f5f&quot;&gt;My EndNote Library&lt;record-ids&gt;&lt;item&gt;108&lt;/item&gt;&lt;item&gt;109&lt;/item&gt;&lt;item&gt;110&lt;/item&gt;&lt;/record-ids&gt;&lt;/item&gt;&lt;/Libraries&gt;"/>
  </w:docVars>
  <w:rsids>
    <w:rsidRoot w:val="00670469"/>
    <w:rsid w:val="00081893"/>
    <w:rsid w:val="000C39D7"/>
    <w:rsid w:val="00154700"/>
    <w:rsid w:val="002152B2"/>
    <w:rsid w:val="00293028"/>
    <w:rsid w:val="002C7564"/>
    <w:rsid w:val="00334038"/>
    <w:rsid w:val="0039249A"/>
    <w:rsid w:val="0058051F"/>
    <w:rsid w:val="00664766"/>
    <w:rsid w:val="00670469"/>
    <w:rsid w:val="00677FE2"/>
    <w:rsid w:val="007748F9"/>
    <w:rsid w:val="007F3FB3"/>
    <w:rsid w:val="009245F8"/>
    <w:rsid w:val="00B330A5"/>
    <w:rsid w:val="00BD4D6F"/>
    <w:rsid w:val="00F14DF3"/>
    <w:rsid w:val="00F636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3CD5B"/>
  <w15:chartTrackingRefBased/>
  <w15:docId w15:val="{54A4BF79-B4F8-4783-8211-F3AA2CC6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0C39D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Hyperlink">
    <w:name w:val="Hyperlink"/>
    <w:basedOn w:val="DefaultParagraphFont"/>
    <w:uiPriority w:val="99"/>
    <w:unhideWhenUsed/>
    <w:rsid w:val="002152B2"/>
    <w:rPr>
      <w:color w:val="0000FF"/>
      <w:u w:val="single"/>
    </w:rPr>
  </w:style>
  <w:style w:type="paragraph" w:styleId="Title">
    <w:name w:val="Title"/>
    <w:basedOn w:val="Normal"/>
    <w:next w:val="Normal"/>
    <w:link w:val="TitleChar"/>
    <w:uiPriority w:val="10"/>
    <w:qFormat/>
    <w:rsid w:val="003924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49A"/>
    <w:rPr>
      <w:rFonts w:asciiTheme="majorHAnsi" w:eastAsiaTheme="majorEastAsia" w:hAnsiTheme="majorHAnsi" w:cstheme="majorBidi"/>
      <w:spacing w:val="-10"/>
      <w:kern w:val="28"/>
      <w:sz w:val="56"/>
      <w:szCs w:val="56"/>
    </w:rPr>
  </w:style>
  <w:style w:type="paragraph" w:customStyle="1" w:styleId="EndNoteBibliographyTitle">
    <w:name w:val="EndNote Bibliography Title"/>
    <w:basedOn w:val="Normal"/>
    <w:link w:val="EndNoteBibliographyTitleChar"/>
    <w:rsid w:val="00F6366A"/>
    <w:pPr>
      <w:jc w:val="center"/>
    </w:pPr>
    <w:rPr>
      <w:noProof/>
    </w:rPr>
  </w:style>
  <w:style w:type="character" w:customStyle="1" w:styleId="EndNoteBibliographyTitleChar">
    <w:name w:val="EndNote Bibliography Title Char"/>
    <w:basedOn w:val="DefaultParagraphFont"/>
    <w:link w:val="EndNoteBibliographyTitle"/>
    <w:rsid w:val="00F6366A"/>
    <w:rPr>
      <w:rFonts w:eastAsiaTheme="minorEastAsia"/>
      <w:noProof/>
      <w:sz w:val="24"/>
      <w:szCs w:val="24"/>
    </w:rPr>
  </w:style>
  <w:style w:type="paragraph" w:customStyle="1" w:styleId="EndNoteBibliography">
    <w:name w:val="EndNote Bibliography"/>
    <w:basedOn w:val="Normal"/>
    <w:link w:val="EndNoteBibliographyChar"/>
    <w:rsid w:val="00F6366A"/>
    <w:rPr>
      <w:noProof/>
    </w:rPr>
  </w:style>
  <w:style w:type="character" w:customStyle="1" w:styleId="EndNoteBibliographyChar">
    <w:name w:val="EndNote Bibliography Char"/>
    <w:basedOn w:val="DefaultParagraphFont"/>
    <w:link w:val="EndNoteBibliography"/>
    <w:rsid w:val="00F6366A"/>
    <w:rPr>
      <w:rFonts w:eastAsiaTheme="minorEastAsia"/>
      <w:noProof/>
      <w:sz w:val="24"/>
      <w:szCs w:val="24"/>
    </w:rPr>
  </w:style>
  <w:style w:type="character" w:styleId="UnresolvedMention">
    <w:name w:val="Unresolved Mention"/>
    <w:basedOn w:val="DefaultParagraphFont"/>
    <w:uiPriority w:val="99"/>
    <w:semiHidden/>
    <w:unhideWhenUsed/>
    <w:rsid w:val="00F6366A"/>
    <w:rPr>
      <w:color w:val="605E5C"/>
      <w:shd w:val="clear" w:color="auto" w:fill="E1DFDD"/>
    </w:rPr>
  </w:style>
  <w:style w:type="character" w:styleId="FollowedHyperlink">
    <w:name w:val="FollowedHyperlink"/>
    <w:basedOn w:val="DefaultParagraphFont"/>
    <w:uiPriority w:val="99"/>
    <w:semiHidden/>
    <w:unhideWhenUsed/>
    <w:rsid w:val="00F6366A"/>
    <w:rPr>
      <w:color w:val="954F72" w:themeColor="followedHyperlink"/>
      <w:u w:val="single"/>
    </w:rPr>
  </w:style>
  <w:style w:type="character" w:customStyle="1" w:styleId="Heading1Char">
    <w:name w:val="Heading 1 Char"/>
    <w:basedOn w:val="DefaultParagraphFont"/>
    <w:link w:val="Heading1"/>
    <w:uiPriority w:val="9"/>
    <w:rsid w:val="000C39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D6F"/>
    <w:pPr>
      <w:ind w:left="720"/>
      <w:contextualSpacing/>
    </w:pPr>
  </w:style>
  <w:style w:type="paragraph" w:styleId="Header">
    <w:name w:val="header"/>
    <w:basedOn w:val="Normal"/>
    <w:link w:val="HeaderChar"/>
    <w:uiPriority w:val="99"/>
    <w:unhideWhenUsed/>
    <w:rsid w:val="00154700"/>
    <w:pPr>
      <w:tabs>
        <w:tab w:val="center" w:pos="4513"/>
        <w:tab w:val="right" w:pos="9026"/>
      </w:tabs>
    </w:pPr>
  </w:style>
  <w:style w:type="character" w:customStyle="1" w:styleId="HeaderChar">
    <w:name w:val="Header Char"/>
    <w:basedOn w:val="DefaultParagraphFont"/>
    <w:link w:val="Header"/>
    <w:uiPriority w:val="99"/>
    <w:rsid w:val="00154700"/>
    <w:rPr>
      <w:rFonts w:eastAsiaTheme="minorEastAsia"/>
      <w:sz w:val="24"/>
      <w:szCs w:val="24"/>
    </w:rPr>
  </w:style>
  <w:style w:type="paragraph" w:styleId="Footer">
    <w:name w:val="footer"/>
    <w:basedOn w:val="Normal"/>
    <w:link w:val="FooterChar"/>
    <w:uiPriority w:val="99"/>
    <w:unhideWhenUsed/>
    <w:rsid w:val="00154700"/>
    <w:pPr>
      <w:tabs>
        <w:tab w:val="center" w:pos="4513"/>
        <w:tab w:val="right" w:pos="9026"/>
      </w:tabs>
    </w:pPr>
  </w:style>
  <w:style w:type="character" w:customStyle="1" w:styleId="FooterChar">
    <w:name w:val="Footer Char"/>
    <w:basedOn w:val="DefaultParagraphFont"/>
    <w:link w:val="Footer"/>
    <w:uiPriority w:val="99"/>
    <w:rsid w:val="0015470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IsxtzD" TargetMode="External"/><Relationship Id="rId3" Type="http://schemas.openxmlformats.org/officeDocument/2006/relationships/settings" Target="settings.xml"/><Relationship Id="rId7" Type="http://schemas.openxmlformats.org/officeDocument/2006/relationships/hyperlink" Target="https://www.dataguidance.com/notes/nigeria-data-protection-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Export HTML To Doc</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subject/>
  <dc:creator>Oluwaseun BAKARE</dc:creator>
  <cp:keywords/>
  <dc:description/>
  <cp:lastModifiedBy>Oluwaseun BAKARE</cp:lastModifiedBy>
  <cp:revision>6</cp:revision>
  <dcterms:created xsi:type="dcterms:W3CDTF">2023-02-14T03:47:00Z</dcterms:created>
  <dcterms:modified xsi:type="dcterms:W3CDTF">2023-02-24T05:35:00Z</dcterms:modified>
</cp:coreProperties>
</file>