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c4ce4c4d1641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c vs. 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3/28/2017 @ a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c: 5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d: 3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72d4447d8b47f4" /><Relationship Type="http://schemas.openxmlformats.org/officeDocument/2006/relationships/numbering" Target="/word/numbering.xml" Id="R137b30addc714a0b" /><Relationship Type="http://schemas.openxmlformats.org/officeDocument/2006/relationships/settings" Target="/word/settings.xml" Id="Rb21dc6b627f34893" /></Relationships>
</file>