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Практическая работа №1 «Типы данных»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Цели задания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изучить классификацию типов и их внутреннее представление в языке С#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Оценивает следующие компетенции: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ПК 1.1 Формировать алгоритмы разработки программных модулей в соответствии с техническим заданием</w:t>
              <w:br w:type="textWrapping"/>
              <w:t xml:space="preserve">ПК 1.2</w:t>
              <w:tab/>
              <w:t xml:space="preserve">Разрабатывать программные модули в соответствии с техническим заданием</w:t>
              <w:br w:type="textWrapping"/>
              <w:t xml:space="preserve">ПК 1.3</w:t>
              <w:tab/>
              <w:t xml:space="preserve">Выполнять отладку программных модулей с использованием специализированных программных средств</w:t>
              <w:br w:type="textWrapping"/>
              <w:t xml:space="preserve">ПК 1.4</w:t>
              <w:tab/>
              <w:t xml:space="preserve">Выполнять тестирование программных модулей</w:t>
              <w:br w:type="textWrapping"/>
              <w:t xml:space="preserve">ПК 1.5</w:t>
              <w:tab/>
              <w:t xml:space="preserve">Осуществлять рефакторинг и оптимизацию программного кода</w:t>
              <w:br w:type="textWrapping"/>
              <w:t xml:space="preserve">ПК 1.6</w:t>
              <w:tab/>
              <w:t xml:space="preserve">Разрабатывать модули программного обеспечения для мобильных платформ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Вывести через консоль данные в соответствии с критериями оценки.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Используемое оборудование и  программное обеспечение: ПК,  среда разработки Visual Studio.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 выполнения задания – 45 минут.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Выполненное задание сохранить на рабочем столе в папке группы.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Результаты выполнения задания представляются комиссии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виде отчета, оформленного в соответствии с ЕСКД.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Критерии оценки: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Отметка «3»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Вывести диапазон значений для числовых типов данных (byte, int, decimal и т.д.)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Отметка «4»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Вывести диапазон значений для числовых типов данных (byte, int, decimal и т.д.). </w:t>
              <w:br w:type="textWrapping"/>
              <w:t xml:space="preserve">Вывести размер данных для типа данных включая:</w:t>
              <w:br w:type="textWrapping"/>
              <w:t xml:space="preserve">String, char, object,bool.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Отметка «5»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Вывести диапазон значений для числовых типов данных (byte, int, decimal и т.д.). </w:t>
              <w:br w:type="textWrapping"/>
              <w:t xml:space="preserve">Вывести размер данных для типа данных включая:</w:t>
              <w:br w:type="textWrapping"/>
              <w:t xml:space="preserve">String, char, object,bool.</w:t>
              <w:br w:type="textWrapping"/>
              <w:t xml:space="preserve">Вывести размер строк при разных кодировках UTF32, UTF8, Unicod, ASKII для “ab≠”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