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shtml" ContentType="text/ht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№2.</w:t>
      </w:r>
    </w:p>
    <w:p>
      <w:pPr>
        <w:pStyle w:val="Subtitle"/>
      </w:pPr>
      <w:r>
        <w:t xml:space="preserve">НКАБд-01-24</w:t>
      </w:r>
    </w:p>
    <w:p>
      <w:pPr>
        <w:pStyle w:val="Author"/>
      </w:pPr>
      <w:r>
        <w:t xml:space="preserve">Мориссала</w:t>
      </w:r>
      <w:r>
        <w:t xml:space="preserve"> </w:t>
      </w:r>
      <w:r>
        <w:t xml:space="preserve">Донзо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Сделайте отчёт по предыдущей лабораторной работе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В качестве отчёта просьба предоставить отчёты в 3 форматах: pdf, docx и</w:t>
      </w:r>
      <w:r>
        <w:t xml:space="preserve"> </w:t>
      </w:r>
      <w:r>
        <w:t xml:space="preserve">md (в архиве, поскольку он должен содержать скриншоты, Makefile и т.д.)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Базовые сведения о Markdown</w:t>
      </w:r>
      <w:r>
        <w:t xml:space="preserve"> </w:t>
      </w:r>
      <w:r>
        <w:t xml:space="preserve">Чтобы создать заголовок, используйте знак (#), например:</w:t>
      </w:r>
      <w:r>
        <w:t xml:space="preserve"> </w:t>
      </w:r>
      <w:r>
        <w:t xml:space="preserve">1. # This is heading 1</w:t>
      </w:r>
      <w:r>
        <w:t xml:space="preserve"> </w:t>
      </w:r>
      <w:r>
        <w:t xml:space="preserve">2. ## This is heading 2</w:t>
      </w:r>
      <w:r>
        <w:t xml:space="preserve"> </w:t>
      </w:r>
      <w:r>
        <w:t xml:space="preserve">3. ### This is heading 3</w:t>
      </w:r>
      <w:r>
        <w:t xml:space="preserve"> </w:t>
      </w:r>
      <w:r>
        <w:t xml:space="preserve">4. #### This is heading 4</w:t>
      </w:r>
      <w:r>
        <w:t xml:space="preserve"> </w:t>
      </w:r>
      <w:r>
        <w:t xml:space="preserve">Чтобы задать для текста полужирное начертание, заключите его в двойные</w:t>
      </w:r>
      <w:r>
        <w:t xml:space="preserve"> </w:t>
      </w:r>
      <w:r>
        <w:t xml:space="preserve">звездочки:</w:t>
      </w:r>
      <w:r>
        <w:t xml:space="preserve"> </w:t>
      </w:r>
      <w:r>
        <w:t xml:space="preserve">1. This text is bold</w:t>
      </w:r>
      <w:r>
        <w:t xml:space="preserve"> </w:t>
      </w:r>
      <w:r>
        <w:t xml:space="preserve">Чтобы задать для текста курсивное начертание, заключите его в одинарные</w:t>
      </w:r>
      <w:r>
        <w:t xml:space="preserve"> </w:t>
      </w:r>
      <w:r>
        <w:t xml:space="preserve">звездочки:</w:t>
      </w:r>
      <w:r>
        <w:t xml:space="preserve"> </w:t>
      </w:r>
      <w:r>
        <w:t xml:space="preserve">1. This text is italic.</w:t>
      </w:r>
      <w:r>
        <w:t xml:space="preserve"> </w:t>
      </w:r>
      <w:r>
        <w:t xml:space="preserve">Чтобы задать для текста полужирное и курсивное начертание, заключите его в</w:t>
      </w:r>
      <w:r>
        <w:t xml:space="preserve"> </w:t>
      </w:r>
      <w:r>
        <w:t xml:space="preserve">тройные звездочки:</w:t>
      </w:r>
      <w:r>
        <w:t xml:space="preserve"> </w:t>
      </w:r>
      <w:r>
        <w:t xml:space="preserve">1. This is text is both bold and italic.</w:t>
      </w:r>
      <w:r>
        <w:t xml:space="preserve"> </w:t>
      </w:r>
      <w:r>
        <w:t xml:space="preserve">Блоки цитирования создаются с помощью символа &gt;:</w:t>
      </w:r>
      <w:r>
        <w:t xml:space="preserve"> </w:t>
      </w:r>
      <w:r>
        <w:t xml:space="preserve">7</w:t>
      </w:r>
      <w:r>
        <w:t xml:space="preserve"> </w:t>
      </w:r>
      <w:r>
        <w:t xml:space="preserve">The drought had lasted now for ten million years, and the reign of the</w:t>
      </w:r>
      <w:r>
        <w:t xml:space="preserve"> </w:t>
      </w:r>
      <w:r>
        <w:t xml:space="preserve">terrible lizards had long since ended. Here on the Equator, in the continent</w:t>
      </w:r>
      <w:r>
        <w:t xml:space="preserve"> </w:t>
      </w:r>
      <w:r>
        <w:t xml:space="preserve">which would one day be known as Africa, the battle for existence had</w:t>
      </w:r>
      <w:r>
        <w:t xml:space="preserve"> </w:t>
      </w:r>
      <w:r>
        <w:t xml:space="preserve">reached a new climax of ferocity, and the victor was not yet in sight. In this</w:t>
      </w:r>
      <w:r>
        <w:t xml:space="preserve"> </w:t>
      </w:r>
      <w:r>
        <w:t xml:space="preserve">barren and desiccated land, only the small or the swift or the fierce could</w:t>
      </w:r>
      <w:r>
        <w:t xml:space="preserve"> </w:t>
      </w:r>
      <w:r>
        <w:t xml:space="preserve">flourish, or even hope to survive.</w:t>
      </w:r>
      <w:r>
        <w:t xml:space="preserve"> </w:t>
      </w:r>
      <w:r>
        <w:t xml:space="preserve">Неупорядоченный (маркированный) список можно отформатировать с помо-</w:t>
      </w:r>
      <w:r>
        <w:t xml:space="preserve"> </w:t>
      </w:r>
      <w:r>
        <w:t xml:space="preserve">щью звездочек или тире:</w:t>
      </w:r>
      <w:r>
        <w:t xml:space="preserve"> </w:t>
      </w:r>
      <w:r>
        <w:t xml:space="preserve">• List item 1</w:t>
      </w:r>
      <w:r>
        <w:t xml:space="preserve"> </w:t>
      </w:r>
      <w:r>
        <w:t xml:space="preserve">• List item 2</w:t>
      </w:r>
      <w:r>
        <w:t xml:space="preserve"> </w:t>
      </w:r>
      <w:r>
        <w:t xml:space="preserve">• List item 3</w:t>
      </w:r>
      <w:r>
        <w:t xml:space="preserve"> </w:t>
      </w:r>
      <w:r>
        <w:t xml:space="preserve">Упорядоченный список можно отформатировать с помощью соответствующих</w:t>
      </w:r>
      <w:r>
        <w:t xml:space="preserve"> </w:t>
      </w:r>
      <w:r>
        <w:t xml:space="preserve">цифр:</w:t>
      </w:r>
      <w:r>
        <w:t xml:space="preserve"> </w:t>
      </w:r>
      <w:r>
        <w:t xml:space="preserve">1. First instruction</w:t>
      </w:r>
      <w:r>
        <w:t xml:space="preserve"> </w:t>
      </w:r>
      <w:r>
        <w:t xml:space="preserve">1. Sub-instruction</w:t>
      </w:r>
      <w:r>
        <w:t xml:space="preserve"> </w:t>
      </w:r>
      <w:r>
        <w:t xml:space="preserve">2. Sub-instruction</w:t>
      </w:r>
      <w:r>
        <w:t xml:space="preserve"> </w:t>
      </w:r>
      <w:r>
        <w:t xml:space="preserve">2. Second instruction</w:t>
      </w:r>
      <w:r>
        <w:t xml:space="preserve"> </w:t>
      </w:r>
      <w:r>
        <w:t xml:space="preserve">Обработка файлов в формате Markdown</w:t>
      </w:r>
      <w:r>
        <w:t xml:space="preserve"> </w:t>
      </w:r>
      <w:r>
        <w:t xml:space="preserve">Для обработки файлов в формате Markdown будем использовать Pandoc</w:t>
      </w:r>
      <w:r>
        <w:t xml:space="preserve"> </w:t>
      </w:r>
      <w:r>
        <w:t xml:space="preserve">https://pandoc.org/. Конкретно, нам понадобится программа pandoc ,</w:t>
      </w:r>
      <w:r>
        <w:t xml:space="preserve"> </w:t>
      </w:r>
      <w:r>
        <w:t xml:space="preserve">pandoc-citeproc https://github.com/jgm/pandoc/releases, pandoc-crossref</w:t>
      </w:r>
      <w:r>
        <w:t xml:space="preserve"> </w:t>
      </w:r>
      <w:r>
        <w:t xml:space="preserve">https://github.com/lierdakil/pandoc-crossref/releases. Преобразовать файл</w:t>
      </w:r>
      <w:r>
        <w:t xml:space="preserve"> </w:t>
      </w:r>
      <w:r>
        <w:t xml:space="preserve">README.md можно следующим образом:</w:t>
      </w:r>
      <w:r>
        <w:t xml:space="preserve"> </w:t>
      </w:r>
      <w:r>
        <w:t xml:space="preserve">1. pandoc README.md -o README.pdf</w:t>
      </w:r>
      <w:r>
        <w:t xml:space="preserve"> </w:t>
      </w:r>
      <w:r>
        <w:t xml:space="preserve">или</w:t>
      </w:r>
      <w:r>
        <w:t xml:space="preserve"> </w:t>
      </w:r>
      <w:r>
        <w:t xml:space="preserve">8</w:t>
      </w:r>
      <w:r>
        <w:t xml:space="preserve"> </w:t>
      </w:r>
      <w:r>
        <w:t xml:space="preserve">2. pandoc README.md -o README.docx}</w:t>
      </w:r>
    </w:p>
    <w:bookmarkEnd w:id="22"/>
    <w:bookmarkStart w:id="2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научился оформлять</w:t>
      </w:r>
      <w:r>
        <w:t xml:space="preserve"> </w:t>
      </w:r>
      <w:r>
        <w:t xml:space="preserve">отчёты с помощью легковесного языка разметки Markdown.</w:t>
      </w:r>
    </w:p>
    <w:bookmarkEnd w:id="23"/>
    <w:bookmarkStart w:id="2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2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2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2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2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http://www.amazon.com/Learningbash-Shell-Programming-Nutshell/dp/0596009658.</w:t>
      </w:r>
    </w:p>
    <w:p>
      <w:pPr>
        <w:numPr>
          <w:ilvl w:val="0"/>
          <w:numId w:val="1002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2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2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2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2"/>
        </w:numPr>
        <w:pStyle w:val="Compact"/>
      </w:pPr>
      <w:r>
        <w:t xml:space="preserve">Куляс О. Л., Никитин К. А. Курс программирования на ASSEMBLER. — М. : Солон-Пресс,</w:t>
      </w:r>
    </w:p>
    <w:p>
      <w:pPr>
        <w:numPr>
          <w:ilvl w:val="0"/>
          <w:numId w:val="1002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2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2"/>
        </w:numPr>
        <w:pStyle w:val="Compact"/>
      </w:pPr>
      <w:r>
        <w:t xml:space="preserve">Робачевский А., Немнюгин С., Стесик О. Операционная система UNIX. — 2-е изд. — БХВПетербург, 2010. — 656 с. — ISBN 978-5-94157-538-1.</w:t>
      </w:r>
    </w:p>
    <w:p>
      <w:pPr>
        <w:numPr>
          <w:ilvl w:val="0"/>
          <w:numId w:val="1002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http://www.stolyarov.info/books/asm_unix.ы</w:t>
      </w:r>
    </w:p>
    <w:p>
      <w:pPr>
        <w:numPr>
          <w:ilvl w:val="0"/>
          <w:numId w:val="1002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2"/>
        </w:numPr>
        <w:pStyle w:val="Compact"/>
      </w:pPr>
      <w:r>
        <w:t xml:space="preserve">Таненбаум Э., Бос Х. Современные операционные системы. — 4-е изд. — СПб. : Питер,</w:t>
      </w:r>
    </w:p>
    <w:p>
      <w:pPr>
        <w:numPr>
          <w:ilvl w:val="0"/>
          <w:numId w:val="1002"/>
        </w:numPr>
        <w:pStyle w:val="Compact"/>
      </w:pPr>
      <w:r>
        <w:t xml:space="preserve">— 1120 с. — (Классика Computer Science)</w:t>
      </w:r>
    </w:p>
    <w:bookmarkEnd w:id="24"/>
    <w:bookmarkStart w:id="30" w:name="контрольные-вопросы-для-самопроверки"/>
    <w:p>
      <w:pPr>
        <w:pStyle w:val="Heading1"/>
      </w:pPr>
      <w:r>
        <w:t xml:space="preserve">Контрольные вопросы для самопроверки</w:t>
      </w:r>
    </w:p>
    <w:p>
      <w:pPr>
        <w:numPr>
          <w:ilvl w:val="0"/>
          <w:numId w:val="1003"/>
        </w:numPr>
        <w:pStyle w:val="Compact"/>
      </w:pPr>
      <w:r>
        <w:t xml:space="preserve">Что такое Markdown?</w:t>
      </w:r>
      <w:r>
        <w:t xml:space="preserve"> </w:t>
      </w:r>
      <w:r>
        <w:t xml:space="preserve">Markdown — это легкий язык разметки, который позволяет форматировать текст с помощью простых символов. Он широко используется для создания документации, блогов и других текстовых материалов благодаря своей простоте и читаемости в виде исходного текста.</w:t>
      </w:r>
    </w:p>
    <w:p>
      <w:pPr>
        <w:numPr>
          <w:ilvl w:val="0"/>
          <w:numId w:val="1003"/>
        </w:numPr>
        <w:pStyle w:val="Compact"/>
      </w:pPr>
      <w:r>
        <w:t xml:space="preserve">Как в Markdown задается начертание шрифтов?</w:t>
      </w:r>
      <w:r>
        <w:t xml:space="preserve"> </w:t>
      </w:r>
      <w:r>
        <w:t xml:space="preserve">Жирный текст: используется двойная звездочка или двойное подчеркивание, например,</w:t>
      </w:r>
      <w:r>
        <w:t xml:space="preserve"> </w:t>
      </w:r>
      <w:r>
        <w:rPr>
          <w:bCs/>
          <w:b/>
        </w:rPr>
        <w:t xml:space="preserve">жирный текст</w:t>
      </w:r>
      <w:r>
        <w:t xml:space="preserve"> </w:t>
      </w:r>
      <w:r>
        <w:t xml:space="preserve">или</w:t>
      </w:r>
      <w:r>
        <w:t xml:space="preserve"> </w:t>
      </w:r>
      <w:r>
        <w:rPr>
          <w:bCs/>
          <w:b/>
        </w:rPr>
        <w:t xml:space="preserve">жирный текст</w:t>
      </w:r>
      <w:r>
        <w:t xml:space="preserve">.</w:t>
      </w:r>
    </w:p>
    <w:p>
      <w:pPr>
        <w:pStyle w:val="FirstParagraph"/>
      </w:pPr>
      <w:r>
        <w:t xml:space="preserve">•</w:t>
      </w:r>
      <w:r>
        <w:t xml:space="preserve"> </w:t>
      </w:r>
      <w:r>
        <w:rPr>
          <w:iCs/>
          <w:i/>
        </w:rPr>
        <w:t xml:space="preserve">Курсив</w:t>
      </w:r>
      <w:r>
        <w:t xml:space="preserve">: используется одинарная звездочка или одно подчеркивание, например,</w:t>
      </w:r>
      <w:r>
        <w:t xml:space="preserve"> </w:t>
      </w:r>
      <w:r>
        <w:rPr>
          <w:iCs/>
          <w:i/>
        </w:rPr>
        <w:t xml:space="preserve">курсив</w:t>
      </w:r>
      <w:r>
        <w:t xml:space="preserve"> </w:t>
      </w:r>
      <w:r>
        <w:t xml:space="preserve">или</w:t>
      </w:r>
      <w:r>
        <w:t xml:space="preserve"> </w:t>
      </w:r>
      <w:r>
        <w:rPr>
          <w:iCs/>
          <w:i/>
        </w:rPr>
        <w:t xml:space="preserve">курсив</w:t>
      </w:r>
      <w:r>
        <w:t xml:space="preserve">.</w:t>
      </w:r>
    </w:p>
    <w:p>
      <w:pPr>
        <w:pStyle w:val="BodyText"/>
      </w:pPr>
      <w:r>
        <w:t xml:space="preserve">• Зачеркнутый текст: используется двойная тильда, например,</w:t>
      </w:r>
      <w:r>
        <w:t xml:space="preserve"> </w:t>
      </w:r>
      <w:r>
        <w:rPr>
          <w:strike/>
        </w:rPr>
        <w:t xml:space="preserve">зачеркнутый текст</w:t>
      </w:r>
      <w:r>
        <w:t xml:space="preserve">.</w:t>
      </w:r>
      <w:r>
        <w:t xml:space="preserve"> </w:t>
      </w:r>
      <w:r>
        <w:t xml:space="preserve">3. Как в Markdown оформляются списки?</w:t>
      </w:r>
      <w:r>
        <w:t xml:space="preserve"> </w:t>
      </w:r>
      <w:r>
        <w:t xml:space="preserve">• Ненумерованные списки: начинаются с дефиса -, знака плюса + или звездочки *, например:</w:t>
      </w:r>
      <w:r>
        <w:t xml:space="preserve"> </w:t>
      </w:r>
      <w:r>
        <w:t xml:space="preserve">- Элемент 1</w:t>
      </w:r>
      <w:r>
        <w:t xml:space="preserve"> </w:t>
      </w:r>
      <w:r>
        <w:t xml:space="preserve">- Элемент 2</w:t>
      </w:r>
      <w:r>
        <w:t xml:space="preserve"> </w:t>
      </w:r>
      <w:r>
        <w:t xml:space="preserve">- Подэлемент 2.1</w:t>
      </w:r>
    </w:p>
    <w:p>
      <w:pPr>
        <w:pStyle w:val="BodyText"/>
      </w:pPr>
      <w:r>
        <w:t xml:space="preserve">• Нумерованные списки: начинаются с числа, за которым следует точка, например:</w:t>
      </w:r>
      <w:r>
        <w:t xml:space="preserve"> </w:t>
      </w:r>
      <w:r>
        <w:t xml:space="preserve">1. Первый элемент</w:t>
      </w:r>
      <w:r>
        <w:t xml:space="preserve"> </w:t>
      </w:r>
      <w:r>
        <w:t xml:space="preserve">2. Второй элемент</w:t>
      </w:r>
    </w:p>
    <w:p>
      <w:pPr>
        <w:numPr>
          <w:ilvl w:val="0"/>
          <w:numId w:val="1004"/>
        </w:numPr>
        <w:pStyle w:val="Compact"/>
      </w:pPr>
      <w:r>
        <w:t xml:space="preserve">Как в Markdown оформляются изображения и ссылки на них?</w:t>
      </w:r>
    </w:p>
    <w:p>
      <w:pPr>
        <w:pStyle w:val="FirstParagraph"/>
      </w:pPr>
      <w:r>
        <w:t xml:space="preserve">• Ссылка: оформляется следующим образом:</w:t>
      </w:r>
      <w:r>
        <w:t xml:space="preserve"> </w:t>
      </w:r>
      <w:hyperlink r:id="rId25">
        <w:r>
          <w:rPr>
            <w:rStyle w:val="Hyperlink"/>
          </w:rPr>
          <w:t xml:space="preserve">текст ссылки</w:t>
        </w:r>
      </w:hyperlink>
      <w:r>
        <w:t xml:space="preserve">, например,</w:t>
      </w:r>
      <w:r>
        <w:t xml:space="preserve"> </w:t>
      </w:r>
      <w:hyperlink r:id="rId26">
        <w:r>
          <w:rPr>
            <w:rStyle w:val="Hyperlink"/>
          </w:rPr>
          <w:t xml:space="preserve">Google</w:t>
        </w:r>
      </w:hyperlink>
      <w:r>
        <w:t xml:space="preserve">.</w:t>
      </w:r>
    </w:p>
    <w:p>
      <w:pPr>
        <w:pStyle w:val="BodyText"/>
      </w:pPr>
      <w:r>
        <w:t xml:space="preserve">• Изображение: оформляется аналогично ссылке, но перед текстом добавляется восклицательный знак:</w:t>
      </w:r>
      <w:r>
        <w:t xml:space="preserve"> </w:t>
      </w:r>
      <w:r>
        <w:t xml:space="preserve">альтернативный текст</w:t>
      </w:r>
      <w:r>
        <w:t xml:space="preserve">, например,</w:t>
      </w:r>
      <w:r>
        <w:t xml:space="preserve"> </w:t>
      </w:r>
      <w:r>
        <w:drawing>
          <wp:inline>
            <wp:extent cx="3810000" cy="2540000"/>
            <wp:effectExtent b="0" l="0" r="0" t="0"/>
            <wp:docPr descr="Логотип" title="" id="28" name="Picture"/>
            <a:graphic>
              <a:graphicData uri="http://schemas.openxmlformats.org/drawingml/2006/picture">
                <pic:pic>
                  <pic:nvPicPr>
                    <pic:cNvPr descr="https://example.com/logo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Как в Markdown оформляются математические формулы и ссылки на них?</w:t>
      </w:r>
    </w:p>
    <w:p>
      <w:pPr>
        <w:pStyle w:val="FirstParagraph"/>
      </w:pPr>
      <w:r>
        <w:t xml:space="preserve">Markdown сам по себе не поддерживает математические формулы. Однако многие расширения (например, MathJax или KaTeX) позволяют вставлять формулы. Формулы обычно оборачиваются в знаки доллара для инлайн-форматирования или двойные знаки доллара для блочного форматирования:</w:t>
      </w:r>
    </w:p>
    <w:p>
      <w:pPr>
        <w:pStyle w:val="BodyText"/>
      </w:pPr>
      <w:r>
        <w:t xml:space="preserve">• Инлайн формула: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• Блочная формула: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r>
            <m:t>m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shtml" /><Relationship Type="http://schemas.openxmlformats.org/officeDocument/2006/relationships/hyperlink" Id="rId25" Target="URL" TargetMode="External" /><Relationship Type="http://schemas.openxmlformats.org/officeDocument/2006/relationships/hyperlink" Id="rId26" Target="https://www.goog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URL" TargetMode="External" /><Relationship Type="http://schemas.openxmlformats.org/officeDocument/2006/relationships/hyperlink" Id="rId26" Target="https://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№2.</dc:title>
  <dc:creator>Мориссала Донзо</dc:creator>
  <dc:language>ru-RU</dc:language>
  <cp:keywords/>
  <dcterms:created xsi:type="dcterms:W3CDTF">2024-11-06T23:39:25Z</dcterms:created>
  <dcterms:modified xsi:type="dcterms:W3CDTF">2024-11-06T23:39:25Z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НКАБд-01-24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