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Отчёт по лабораторной работе №5</w:t>
      </w:r>
    </w:p>
    <w:p>
      <w:pPr>
        <w:pStyle w:val="Subtitle"/>
        <w:rPr/>
      </w:pPr>
      <w:r>
        <w:rPr/>
        <w:t>Выполнил студент НКАбд-01-24</w:t>
      </w:r>
    </w:p>
    <w:p>
      <w:pPr>
        <w:pStyle w:val="Author"/>
        <w:rPr/>
      </w:pPr>
      <w:r>
        <w:rPr/>
        <w:t>Мориссала Донзо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r>
        <w:rPr/>
        <w:t>Цель работы</w:t>
      </w:r>
    </w:p>
    <w:p>
      <w:pPr>
        <w:pStyle w:val="FirstParagraph"/>
        <w:rPr/>
      </w:pPr>
      <w:bookmarkStart w:id="1" w:name="цель-работы"/>
      <w:r>
        <w:rPr/>
        <w:t>Приобретение практических навыков работы в Midnight Commander. Освоение инструкций языка ассемблера mov и int.</w:t>
      </w:r>
      <w:bookmarkEnd w:id="1"/>
    </w:p>
    <w:p>
      <w:pPr>
        <w:pStyle w:val="Heading1"/>
        <w:rPr/>
      </w:pPr>
      <w:bookmarkStart w:id="2" w:name="задание"/>
      <w:r>
        <w:rPr/>
        <w:t>Задание</w:t>
      </w:r>
    </w:p>
    <w:p>
      <w:pPr>
        <w:pStyle w:val="FirstParagraph"/>
        <w:rPr/>
      </w:pPr>
      <w:bookmarkStart w:id="3" w:name="задание"/>
      <w:r>
        <w:rPr/>
        <w:t>Здесь приводится описание задания в соответствии с рекомендациями методического пособия и выданным вариантом.</w:t>
      </w:r>
      <w:bookmarkEnd w:id="3"/>
    </w:p>
    <w:p>
      <w:pPr>
        <w:pStyle w:val="Heading1"/>
        <w:rPr/>
      </w:pPr>
      <w:bookmarkStart w:id="4" w:name="теоретическое-введение"/>
      <w:r>
        <w:rPr/>
        <w:t>Теоретическое введение</w:t>
      </w:r>
    </w:p>
    <w:p>
      <w:pPr>
        <w:pStyle w:val="FirstParagraph"/>
        <w:rPr/>
      </w:pPr>
      <w:r>
        <w:rPr>
          <w:b/>
          <w:bCs/>
        </w:rPr>
        <w:t>6.2.1. Основы работы с Midnight Commander.</w:t>
      </w:r>
    </w:p>
    <w:p>
      <w:pPr>
        <w:pStyle w:val="BodyText"/>
        <w:rPr/>
      </w:pPr>
      <w:r>
        <w:rPr/>
        <w:t>Midnight Commander (или просто mc) — это программа, которая позволяет просматривать структуру каталогов и выполнять основные операции по управ- лению файловой системой, т.е. mc является файловым менеджером. Midnight Commander позволяет сделать работу с файлами более удобной и наглядной. Для активации оболочки Midnight Commander достаточно ввести в командной строке mc и нажать клавишу Enter (рис. 1).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00350"/>
            <wp:effectExtent l="0" t="0" r="0" b="0"/>
            <wp:docPr id="1" name="Picture" descr="Окно Midnight Comma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Окно Midnight Commander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Окно Midnight Commander</w:t>
      </w:r>
    </w:p>
    <w:p>
      <w:pPr>
        <w:pStyle w:val="BodyText"/>
        <w:rPr/>
      </w:pPr>
      <w:r>
        <w:rPr/>
        <w:t>В Midnight Commander используются функциональные клавиши F1 - F10: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HBand="0" w:noVBand="0" w:firstColumn="0" w:lastRow="0" w:lastColumn="0" w:firstRow="1"/>
      </w:tblPr>
      <w:tblGrid>
        <w:gridCol w:w="949"/>
        <w:gridCol w:w="8410"/>
      </w:tblGrid>
      <w:tr>
        <w:trPr>
          <w:tblHeader w:val="true"/>
        </w:trPr>
        <w:tc>
          <w:tcPr>
            <w:tcW w:w="94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Клавиша</w:t>
            </w:r>
          </w:p>
        </w:tc>
        <w:tc>
          <w:tcPr>
            <w:tcW w:w="841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Выполняемое действие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F1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Вызов контекстно-зависимой подсказки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F2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Вызов меню, созданного пользователем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F3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Просмотр файла, на который указывает подсветка в активной панели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F4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Вызов встроенного редактора для файла, на который указывает подсветка в активной панели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F5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Копирование файла или группы отмеченных файлов из каталога, отображаемого в активной панели, в каталог, отображаемый на второй панели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F6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Перенос файла или группы отмеченных файлов из каталога, отображаемого в активной панели, в каталог, отображаемый на второй панели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F7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Создание подкаталога в каталоге, отображаемом в активной панели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F8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Удаление файла (подкаталога) или группы отмеченных файлов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F9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Вызов основного меню программы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F10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Выход из программу</w:t>
            </w:r>
          </w:p>
        </w:tc>
      </w:tr>
    </w:tbl>
    <w:p>
      <w:pPr>
        <w:pStyle w:val="BodyText"/>
        <w:rPr/>
      </w:pPr>
      <w:r>
        <w:rPr/>
        <w:t>Следующие комбинации клавиш облегчают работу с Midnight Commander: • Tab используется для переключениями между панелями; • ↑ и ↓ используется для навигации, Enter для входа в каталог или от- крытия файла (если в файле расширений mc.ext заданы правила связи определённых расширений файлов с инструментами их запуска или обра- ботки); • Ctrl + u (или через меню Команда &gt; Переставить панели) меняет местами содержимое правой и левой панелей; Демидова А. В. 89 Архитектура ЭВМ • Ctrl + o (или через меню Команда &gt; Отключить панели ) скрывает или воз- вращает панели Midnight Commander, за которыми доступен для работы командный интерпретатор оболочки и выводимая туда информация. • Ctrl + x + d (или через меню Команда &gt; Сравнить каталоги) позволяет срав- нить содержимое каталогов, отображаемых на левой и правой панелях.</w:t>
      </w:r>
    </w:p>
    <w:p>
      <w:pPr>
        <w:pStyle w:val="BodyText"/>
        <w:rPr/>
      </w:pPr>
      <w:r>
        <w:rPr>
          <w:b/>
          <w:bCs/>
        </w:rPr>
        <w:t>6.2.2. Структура программы на языке ассемблера NASM.</w:t>
      </w:r>
    </w:p>
    <w:p>
      <w:pPr>
        <w:pStyle w:val="BodyText"/>
        <w:rPr/>
      </w:pPr>
      <w:r>
        <w:rPr/>
        <w:t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неинициализирован- ных данных (тех, под которые во время компиляции только отводится память, а значение присваивается в ходе выполнения программы) (SECTION .bss). Таким образом, общая структура программы имеет следующий вид: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609215"/>
            <wp:effectExtent l="0" t="0" r="0" b="0"/>
            <wp:docPr id="2" name="Image2" descr="Общая структура языка на языке ассемблера N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Общая структура языка на языке ассемблера NASM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Общая структура языка на языке ассемблера NASM</w:t>
      </w:r>
    </w:p>
    <w:p>
      <w:pPr>
        <w:pStyle w:val="BodyText"/>
        <w:rPr/>
      </w:pPr>
      <w:r>
        <w:rPr/>
        <w:t xml:space="preserve">Для объявления инициированных данных в секции .data используются ди- рективы DB, DW, DD, DQ и DT, которые резервируют память и указывают, какие значения должны храниться в этой памяти: • DB (define byte) - определяет переменную размером в 1 байт; • DW (define word) - определяет переменную размеров в 2 байта (слово); • DD (define double word) - определяет переменную размером в 4 байта (двойное слово); • DQ (define quad word) - определяет переменную размером в 8 байт (учетве- рённое слово); • DT (define ten bytes) - определяет переменную размером в 10 байт. Директивы используются для объявления простых переменных и для объяв- ления массивов. Для определения строк принято использовать директиву DB в связи с особенностями хранения данных в оперативной памяти. Синтаксис директив определения данных следующий:  DB  </w:t>
      </w:r>
      <w:r>
        <w:rPr>
          <w:rStyle w:val="VerbatimChar"/>
        </w:rPr>
        <w:t>[, &lt;операнд&gt;] [, &lt;операнд&gt;]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HBand="0" w:noVBand="0" w:firstColumn="0" w:lastRow="0" w:lastColumn="0" w:firstRow="1"/>
      </w:tblPr>
      <w:tblGrid>
        <w:gridCol w:w="949"/>
        <w:gridCol w:w="8410"/>
      </w:tblGrid>
      <w:tr>
        <w:trPr>
          <w:tblHeader w:val="true"/>
        </w:trPr>
        <w:tc>
          <w:tcPr>
            <w:tcW w:w="94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Пример</w:t>
            </w:r>
          </w:p>
        </w:tc>
        <w:tc>
          <w:tcPr>
            <w:tcW w:w="841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Пояснение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a db 10011001b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Определяем переменную a размером 1 байт с начальным значением, заданным в двоичной системе счисления (на двоичную систему счисления указывает также буква b (binary) в конце числа)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b db '!'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Определяем переменную b в 1 байт, инициализируемую символом !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c db "Hello"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Определяем строку из 5 байт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d dd -345d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Определяем переменную d размером 4 байта с начальным значением, заданным в десятичной системе счисления (на десятичную систему указывает буква d (decimal) в конце числа)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h dd 0f1ah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Определяем переменную h размером 4 байта с начальным значением, заданным в шестнадцатеричной системе счисления (h - hexadecimal)</w:t>
            </w:r>
          </w:p>
        </w:tc>
      </w:tr>
    </w:tbl>
    <w:p>
      <w:pPr>
        <w:pStyle w:val="BodyText"/>
        <w:rPr/>
      </w:pPr>
      <w:r>
        <w:rPr/>
        <w:t>Для объявления неинициированных данных в секции .bss используются ди- рективы resb, resw, resd и другие, которые сообщают ассемблеру, что необ- ходимо зарезервировать заданное количество ячеек памяти. Примеры их ис- пользования приведены в следующей таблице: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HBand="0" w:noVBand="0" w:firstColumn="0" w:lastRow="0" w:lastColumn="0" w:firstRow="1"/>
      </w:tblPr>
      <w:tblGrid>
        <w:gridCol w:w="756"/>
        <w:gridCol w:w="2753"/>
        <w:gridCol w:w="1169"/>
        <w:gridCol w:w="4681"/>
      </w:tblGrid>
      <w:tr>
        <w:trPr>
          <w:tblHeader w:val="true"/>
        </w:trPr>
        <w:tc>
          <w:tcPr>
            <w:tcW w:w="756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Директива</w:t>
            </w:r>
          </w:p>
        </w:tc>
        <w:tc>
          <w:tcPr>
            <w:tcW w:w="2753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Назначение директивы</w:t>
            </w:r>
          </w:p>
        </w:tc>
        <w:tc>
          <w:tcPr>
            <w:tcW w:w="116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Аргумент</w:t>
            </w:r>
          </w:p>
        </w:tc>
        <w:tc>
          <w:tcPr>
            <w:tcW w:w="4681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Назначение аргумента</w:t>
            </w:r>
          </w:p>
        </w:tc>
      </w:tr>
      <w:tr>
        <w:trPr/>
        <w:tc>
          <w:tcPr>
            <w:tcW w:w="75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resb</w:t>
            </w:r>
          </w:p>
        </w:tc>
        <w:tc>
          <w:tcPr>
            <w:tcW w:w="275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Резервирование заданного числа однобайтовых ячеек</w:t>
            </w:r>
          </w:p>
        </w:tc>
        <w:tc>
          <w:tcPr>
            <w:tcW w:w="116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string resb 20</w:t>
            </w:r>
          </w:p>
        </w:tc>
        <w:tc>
          <w:tcPr>
            <w:tcW w:w="468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По адресу с меткой string будет расположен массив из 20 однобайтовых ячеек (хранение строки символов)</w:t>
            </w:r>
          </w:p>
        </w:tc>
      </w:tr>
      <w:tr>
        <w:trPr/>
        <w:tc>
          <w:tcPr>
            <w:tcW w:w="75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resw</w:t>
            </w:r>
          </w:p>
        </w:tc>
        <w:tc>
          <w:tcPr>
            <w:tcW w:w="275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Резервирование заданного числа двухбайтовых ячеек (слов)</w:t>
            </w:r>
          </w:p>
        </w:tc>
        <w:tc>
          <w:tcPr>
            <w:tcW w:w="116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count resw 256</w:t>
            </w:r>
          </w:p>
        </w:tc>
        <w:tc>
          <w:tcPr>
            <w:tcW w:w="468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По адресу с меткой count будет расположен массив из 256 двухбайтовых слов</w:t>
            </w:r>
          </w:p>
        </w:tc>
      </w:tr>
      <w:tr>
        <w:trPr/>
        <w:tc>
          <w:tcPr>
            <w:tcW w:w="75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resd</w:t>
            </w:r>
          </w:p>
        </w:tc>
        <w:tc>
          <w:tcPr>
            <w:tcW w:w="275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Резервирование заданного числа четырёхбайтовых ячеек (двойных слов)</w:t>
            </w:r>
          </w:p>
        </w:tc>
        <w:tc>
          <w:tcPr>
            <w:tcW w:w="116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x resd 1</w:t>
            </w:r>
          </w:p>
        </w:tc>
        <w:tc>
          <w:tcPr>
            <w:tcW w:w="468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По адресу с меткой x будет расположено одно двойное слово (т.е. 4 байта для хранения большого числа)</w:t>
            </w:r>
          </w:p>
        </w:tc>
      </w:tr>
    </w:tbl>
    <w:p>
      <w:pPr>
        <w:pStyle w:val="BodyText"/>
        <w:rPr/>
      </w:pPr>
      <w:r>
        <w:rPr>
          <w:b/>
          <w:bCs/>
        </w:rPr>
        <w:t>6.2.3. Элементы программирования.</w:t>
      </w:r>
    </w:p>
    <w:p>
      <w:pPr>
        <w:pStyle w:val="BodyText"/>
        <w:rPr/>
      </w:pPr>
      <w:r>
        <w:rPr>
          <w:b/>
          <w:bCs/>
        </w:rPr>
        <w:t>6.2.3.1. Описание инструкции mov.</w:t>
      </w:r>
    </w:p>
    <w:p>
      <w:pPr>
        <w:pStyle w:val="BodyText"/>
        <w:rPr/>
      </w:pPr>
      <w:r>
        <w:rPr/>
        <w:t>Инструкция языка ассемблера mov предназначена для дублирования данных источника в приёмнике. В общем виде эта инструкция записывается в виде: mov dst,src Здесь операнд dst - приёмник, а src - источник. В качестве операнда могут выступать регистры (register), ячейки памяти (memory) и непосредственные значения (const). В следующей таблице приведены варианты использования mov с разными операндами.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HBand="0" w:noVBand="0" w:firstColumn="0" w:lastRow="0" w:lastColumn="0" w:firstRow="1"/>
      </w:tblPr>
      <w:tblGrid>
        <w:gridCol w:w="756"/>
        <w:gridCol w:w="2753"/>
        <w:gridCol w:w="1169"/>
        <w:gridCol w:w="4681"/>
      </w:tblGrid>
      <w:tr>
        <w:trPr>
          <w:tblHeader w:val="true"/>
        </w:trPr>
        <w:tc>
          <w:tcPr>
            <w:tcW w:w="756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Тип операндов</w:t>
            </w:r>
          </w:p>
        </w:tc>
        <w:tc>
          <w:tcPr>
            <w:tcW w:w="2753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Пример</w:t>
            </w:r>
          </w:p>
        </w:tc>
        <w:tc>
          <w:tcPr>
            <w:tcW w:w="116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Пояснение</w:t>
            </w:r>
          </w:p>
        </w:tc>
        <w:tc>
          <w:tcPr>
            <w:tcW w:w="4681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75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mov &lt;reg&gt;,&lt;reg&gt;</w:t>
            </w:r>
          </w:p>
        </w:tc>
        <w:tc>
          <w:tcPr>
            <w:tcW w:w="275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mov eax,ebx</w:t>
            </w:r>
          </w:p>
        </w:tc>
        <w:tc>
          <w:tcPr>
            <w:tcW w:w="116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Пересылает значение регистра ebx в регистр eax</w:t>
            </w:r>
          </w:p>
        </w:tc>
        <w:tc>
          <w:tcPr>
            <w:tcW w:w="468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75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mov &lt;reg&gt;,&lt;mem&gt;</w:t>
            </w:r>
          </w:p>
        </w:tc>
        <w:tc>
          <w:tcPr>
            <w:tcW w:w="275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mov cx,[eax]</w:t>
            </w:r>
          </w:p>
        </w:tc>
        <w:tc>
          <w:tcPr>
            <w:tcW w:w="116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Пересылает в регистр cx значение из памяти, указанной в eax</w:t>
            </w:r>
          </w:p>
        </w:tc>
        <w:tc>
          <w:tcPr>
            <w:tcW w:w="468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75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mov &lt;mem&gt;,&lt;reg&gt;</w:t>
            </w:r>
          </w:p>
        </w:tc>
        <w:tc>
          <w:tcPr>
            <w:tcW w:w="275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mov rez,ebx</w:t>
            </w:r>
          </w:p>
        </w:tc>
        <w:tc>
          <w:tcPr>
            <w:tcW w:w="116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Пересылает в переменную rez значение из регистра ebx</w:t>
            </w:r>
          </w:p>
        </w:tc>
        <w:tc>
          <w:tcPr>
            <w:tcW w:w="468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75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mov &lt;reg&gt;,&lt;const&gt;</w:t>
            </w:r>
          </w:p>
        </w:tc>
        <w:tc>
          <w:tcPr>
            <w:tcW w:w="275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mov eax,403045h</w:t>
            </w:r>
          </w:p>
        </w:tc>
        <w:tc>
          <w:tcPr>
            <w:tcW w:w="116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Пишет в регистр eax значение 403045h</w:t>
            </w:r>
          </w:p>
        </w:tc>
        <w:tc>
          <w:tcPr>
            <w:tcW w:w="468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75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mov &lt;mem&gt;,&lt;const&gt;</w:t>
            </w:r>
          </w:p>
        </w:tc>
        <w:tc>
          <w:tcPr>
            <w:tcW w:w="275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mov byte[rez],0</w:t>
            </w:r>
          </w:p>
        </w:tc>
        <w:tc>
          <w:tcPr>
            <w:tcW w:w="116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Записывает в переменную rez значение 0</w:t>
            </w:r>
          </w:p>
        </w:tc>
        <w:tc>
          <w:tcPr>
            <w:tcW w:w="468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  <w:tr>
        <w:trPr/>
        <w:tc>
          <w:tcPr>
            <w:tcW w:w="756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mov &lt;mem&gt;,&lt;reg&gt;</w:t>
            </w:r>
          </w:p>
        </w:tc>
        <w:tc>
          <w:tcPr>
            <w:tcW w:w="2753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mov rez,ebx</w:t>
            </w:r>
          </w:p>
        </w:tc>
        <w:tc>
          <w:tcPr>
            <w:tcW w:w="116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Пересылает в переменную rez значение из регистра ebx</w:t>
            </w:r>
          </w:p>
        </w:tc>
        <w:tc>
          <w:tcPr>
            <w:tcW w:w="4681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</w:r>
          </w:p>
        </w:tc>
      </w:tr>
    </w:tbl>
    <w:p>
      <w:pPr>
        <w:pStyle w:val="BodyText"/>
        <w:rPr/>
      </w:pPr>
      <w:r>
        <w:rPr/>
        <w:t>ВАЖНО! Переслать значение из одной ячейки памяти в другую нельзя, для этого необходимо использовать две инструкции mov: moveax, x movy, eax Также необходимо учитывать то, что размер операндов приемника и источни- ка должны совпадать. Использование слудующих примеров приведет к ошибке: • mov al,1000h - ошибка, попытка записать 2-байтное число в 1-байтный регистр; • mov eax,cx - ошибка, размеры операндов не совпадают.</w:t>
      </w:r>
    </w:p>
    <w:p>
      <w:pPr>
        <w:pStyle w:val="BodyText"/>
        <w:rPr/>
      </w:pPr>
      <w:r>
        <w:rPr>
          <w:b/>
          <w:bCs/>
        </w:rPr>
        <w:t>6.2.3.2. Описание инструкции int</w:t>
      </w:r>
    </w:p>
    <w:p>
      <w:pPr>
        <w:pStyle w:val="BodyText"/>
        <w:rPr/>
      </w:pPr>
      <w:r>
        <w:rPr/>
        <w:t>Инструкция языка ассемблера intпредназначена для вызова прерывания с указанным номером. В общем виде она записывается в виде: int n; 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 После вызова инструкции int 80h выполняется системный вызов какой-либо функции ядра Linux. При этом происходит передача управления ядру опера- ционной системы.</w:t>
      </w:r>
    </w:p>
    <w:p>
      <w:pPr>
        <w:pStyle w:val="BodyText"/>
        <w:rPr/>
      </w:pPr>
      <w:r>
        <w:rPr>
          <w:b/>
          <w:bCs/>
        </w:rPr>
        <w:t>6.2.3.3. Системные вызовы для обеспечения диалога с пользователем</w:t>
      </w:r>
    </w:p>
    <w:p>
      <w:pPr>
        <w:pStyle w:val="BodyText"/>
        <w:rPr/>
      </w:pPr>
      <w:bookmarkStart w:id="5" w:name="теоретическое-введение"/>
      <w:r>
        <w:rPr/>
        <w:t>Простейший диалог с пользователем требует наличия двух функций - выво- да текста на экран и ввода текста с клавиатуры. Простейший способ вывести строку на экран - использовать системный вызов write. Этот системный вызов имеет номер 4, поэтому перед вызовом инструкции int необходимо поместить значение 4 в регистр eax. Первым аргументом write, помещаемым в регистр ebx, задаётся дескриптор файла. Для вывода на экран в качестве дескриптора файла нужно указать 1 (это озн- ачает «стандартный вывод», т. е. вывод на экран). Вторым аргументом задаётся адрес выводимой строки (помещаем его в регистр ecx, например, инструкцией mov ecx, msg). Строка может иметь любую длину. Последним аргументом (т.е. в регистре edx) должна задаваться максима- льная длина выводимой строки. Для ввода строки с клавиатуры можно использовать аналогичный системный вызов read. Его аргументы – такие же, как у вызова write, только для «чтения» с клавиатуры используется файловый дескриптор 0 (стандартный ввод). Системный вызов exit является обязательным в конце любой программы на языке ассемблер. Для обозначения конца программы перед вызовом инструкции int 80h необходимо поместить в регистр еах значение 1, а в регистр ebx код завершения 0.</w:t>
      </w:r>
      <w:bookmarkEnd w:id="5"/>
    </w:p>
    <w:p>
      <w:pPr>
        <w:pStyle w:val="Heading1"/>
        <w:rPr/>
      </w:pPr>
      <w:bookmarkStart w:id="6" w:name="выполнение-лабораторной-работы"/>
      <w:r>
        <w:rPr/>
        <w:t>Выполнение лабораторной работы</w:t>
      </w:r>
    </w:p>
    <w:p>
      <w:pPr>
        <w:pStyle w:val="FirstParagraph"/>
        <w:rPr/>
      </w:pPr>
      <w:r>
        <w:rPr/>
        <w:t>Я открыл Midnight Commander (рис.3).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327785"/>
            <wp:effectExtent l="0" t="0" r="0" b="0"/>
            <wp:docPr id="3" name="Image3" descr="Окно Midnight Comma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Окно Midnight Commander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Окно Midnight Commander</w:t>
      </w:r>
    </w:p>
    <w:p>
      <w:pPr>
        <w:pStyle w:val="BodyText"/>
        <w:rPr/>
      </w:pPr>
      <w:r>
        <w:rPr/>
        <w:t>Далее, пользуясь клавишами ↑ , ↓ и Enter, перешёл в каталог ~/work/arh-pc, созданный мною при выполнении лабораторной работы №5 (рис.4).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717675"/>
            <wp:effectExtent l="0" t="0" r="0" b="0"/>
            <wp:docPr id="4" name="Image4" descr="Окно Midnight Commander. Смена текущего катало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Окно Midnight Commander. Смена текущего каталог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Окно Midnight Commander. Смена текущего каталога</w:t>
      </w:r>
    </w:p>
    <w:p>
      <w:pPr>
        <w:pStyle w:val="BodyText"/>
        <w:rPr/>
      </w:pPr>
      <w:r>
        <w:rPr/>
        <w:t>С помощью функциональной клавиши F7 я создал папку lab06 (рис.5) и перешёл в созданный каталог.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717675"/>
            <wp:effectExtent l="0" t="0" r="0" b="0"/>
            <wp:docPr id="5" name="Image5" descr="Создание каталога lab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Создание каталога lab0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каталога lab06</w:t>
      </w:r>
    </w:p>
    <w:p>
      <w:pPr>
        <w:pStyle w:val="BodyText"/>
        <w:rPr/>
      </w:pPr>
      <w:r>
        <w:rPr/>
        <w:t>После этого, пользуясь строкой ввода и командой touch, я создал файл lab6-1.asm (рис.6).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994535"/>
            <wp:effectExtent l="0" t="0" r="0" b="0"/>
            <wp:docPr id="6" name="Image6" descr="Создание файла lab6-1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Создание файла lab6-1.as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файла lab6-1.asm</w:t>
      </w:r>
    </w:p>
    <w:p>
      <w:pPr>
        <w:pStyle w:val="BodyText"/>
        <w:rPr/>
      </w:pPr>
      <w:r>
        <w:rPr/>
        <w:t>Далее, с помощью клавиши F4 я открыл данный файл для редактирования во встроенном редакторе и ввёл текст программы (рис.7).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806825"/>
            <wp:effectExtent l="0" t="0" r="0" b="0"/>
            <wp:docPr id="7" name="Image7" descr="Редактирование файла lab6-1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Редактирование файла lab6-1.as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 lab6-1.asm</w:t>
      </w:r>
    </w:p>
    <w:p>
      <w:pPr>
        <w:pStyle w:val="BodyText"/>
        <w:rPr/>
      </w:pPr>
      <w:r>
        <w:rPr/>
        <w:t>С помощью функциональной клавиши F3 я открыл файл lab6-1.asm для просмотра и убедился, что файл содержит текст программы.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68295"/>
            <wp:effectExtent l="0" t="0" r="0" b="0"/>
            <wp:docPr id="8" name="Image8" descr="Файл lab6-1.asm в Midnight Comma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Файл lab6-1.asm в Midnight Commande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Файл lab6-1.asm в Midnight Commander</w:t>
      </w:r>
    </w:p>
    <w:p>
      <w:pPr>
        <w:pStyle w:val="BodyText"/>
        <w:rPr/>
      </w:pPr>
      <w:r>
        <w:rPr/>
        <w:t>Затем я оттранслировал текст программы lab6-1.asm в объектный файл, выполнив компоновку объектного файла и запустил получившийся исполняемый файл (рис.9).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06400"/>
            <wp:effectExtent l="0" t="0" r="0" b="0"/>
            <wp:docPr id="9" name="Image9" descr="Работа ассемблерной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Работа ассемблерной программы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Работа ассемблерной программы</w:t>
      </w:r>
    </w:p>
    <w:p>
      <w:pPr>
        <w:pStyle w:val="BodyText"/>
        <w:rPr/>
      </w:pPr>
      <w:r>
        <w:rPr/>
        <w:t>Далее я скачал файл in_out.asm со страницы курса в ТУИС и переместил его в каталог lab05, где находился файл с ассемблерной программой (рис.10).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840865"/>
            <wp:effectExtent l="0" t="0" r="0" b="0"/>
            <wp:docPr id="10" name="Image10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BodyText"/>
        <w:rPr/>
      </w:pPr>
      <w:r>
        <w:rPr/>
        <w:t>Заменив текст программы в файле lab6-2.asm с использование под- программ из внешнего файла in_out.asm (sprintLF, sread и quit) я создал исполняемый файл и проверил его работу (рис.11-12).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28930"/>
            <wp:effectExtent l="0" t="0" r="0" b="0"/>
            <wp:docPr id="11" name="Image11" descr="Создание и работа нового исполняем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Создание и работа нового исполняемого файл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и работа нового исполняемого файла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693160"/>
            <wp:effectExtent l="0" t="0" r="0" b="0"/>
            <wp:docPr id="12" name="Image12" descr="Файл lab6-2.a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Файл lab6-2.as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Файл lab6-2.asm</w:t>
      </w:r>
    </w:p>
    <w:p>
      <w:pPr>
        <w:pStyle w:val="BodyText"/>
        <w:rPr/>
      </w:pPr>
      <w:r>
        <w:rPr/>
        <w:t>После этого я заменил подпрограмму sprintLF на sprint в файле lab6-2.asm, создал исполняемый файл и проверил его работу (рис.13-14).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14350"/>
            <wp:effectExtent l="0" t="0" r="0" b="0"/>
            <wp:docPr id="13" name="Image13" descr="Создание и работа нового исполняемого файла c подпрограммой sp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Создание и работа нового исполняемого файла c подпрограммой spin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Создание и работа нового исполняемого файла c подпрограммой spint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693160"/>
            <wp:effectExtent l="0" t="0" r="0" b="0"/>
            <wp:docPr id="14" name="Image14" descr="Файл lab6-2.asm c подпрограммой sp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Файл lab6-2.asm c подпрограммой spint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Файл lab6-2.asm c подпрограммой spint</w:t>
      </w:r>
    </w:p>
    <w:p>
      <w:pPr>
        <w:pStyle w:val="BodyText"/>
        <w:rPr/>
      </w:pPr>
      <w:r>
        <w:rPr/>
        <w:t>Разница в работе программы заключается в отсутствии пустой строки после запроса ввода.</w:t>
      </w:r>
    </w:p>
    <w:p>
      <w:pPr>
        <w:pStyle w:val="Heading2"/>
        <w:rPr/>
      </w:pPr>
      <w:bookmarkStart w:id="7" w:name="X32ff26b75a7156f968f22ae721fd8fec4b51e1d"/>
      <w:r>
        <w:rPr/>
        <w:t>Выполнение заданий для самостоятельной работы</w:t>
      </w:r>
    </w:p>
    <w:p>
      <w:pPr>
        <w:pStyle w:val="Compact"/>
        <w:numPr>
          <w:ilvl w:val="0"/>
          <w:numId w:val="6"/>
        </w:numPr>
        <w:rPr/>
      </w:pPr>
      <w:r>
        <w:rPr/>
        <w:t>Создаю копию файла lab6-1.asm с именем lab6-1-1.asm с помощью функциональной клавиши F5 (рис. [-@fig:019]).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398905"/>
            <wp:effectExtent l="0" t="0" r="0" b="0"/>
            <wp:docPr id="15" name="Image15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BodyText"/>
        <w:rPr/>
      </w:pPr>
      <w:r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[-@fig:020]).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210560"/>
            <wp:effectExtent l="0" t="0" r="0" b="0"/>
            <wp:docPr id="16" name="Image16" descr="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7"/>
        </w:numPr>
        <w:rPr/>
      </w:pPr>
      <w:r>
        <w:rPr/>
        <w:t>Создаю объектный файл lab6-1-1.o, отдаю его на обработку компоновщику, получаю исполняемый файл lab6-1-1, запускаю полученный исполняемый файл. Программа запрашивает ввод, ввожу свои ФИО, далее программа выводит введенные мною данные (рис. [-@fig:021]).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14350"/>
            <wp:effectExtent l="0" t="0" r="0" b="0"/>
            <wp:docPr id="17" name="Image17" descr="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BodyText"/>
        <w:rPr/>
      </w:pPr>
      <w:r>
        <w:rPr/>
        <w:t>Код программы из пункта 1:</w:t>
      </w:r>
    </w:p>
    <w:p>
      <w:pPr>
        <w:pStyle w:val="SourceCode"/>
        <w:rPr/>
      </w:pP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rPr/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строку:'</w:t>
      </w:r>
      <w:r>
        <w:rPr>
          <w:rStyle w:val="OperatorTok"/>
        </w:rPr>
        <w:t>,</w:t>
      </w:r>
      <w:r>
        <w:rPr>
          <w:rStyle w:val="DecValTok"/>
        </w:rPr>
        <w:t>10</w:t>
      </w:r>
      <w:r>
        <w:rPr/>
        <w:br/>
      </w:r>
      <w:r>
        <w:rPr>
          <w:rStyle w:val="FunctionTok"/>
        </w:rPr>
        <w:t>msgLen:</w:t>
      </w:r>
      <w:r>
        <w:rPr>
          <w:rStyle w:val="NormalTok"/>
        </w:rPr>
        <w:t xml:space="preserve"> </w:t>
      </w:r>
      <w:r>
        <w:rPr>
          <w:rStyle w:val="DataTypeTok"/>
        </w:rPr>
        <w:t>EQU</w:t>
      </w:r>
      <w:r>
        <w:rPr>
          <w:rStyle w:val="NormalTok"/>
        </w:rPr>
        <w:t xml:space="preserve"> </w:t>
      </w:r>
      <w:r>
        <w:rPr>
          <w:rStyle w:val="OperatorTok"/>
        </w:rPr>
        <w:t>$-</w:t>
      </w:r>
      <w:r>
        <w:rPr>
          <w:rStyle w:val="NormalTok"/>
        </w:rPr>
        <w:t xml:space="preserve">msg </w:t>
      </w:r>
      <w:r>
        <w:rPr>
          <w:rStyle w:val="CommentTok"/>
        </w:rPr>
        <w:t>; Длина переменной 'msg'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rPr/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rPr/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rPr/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1 - стандартный вывод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msg </w:t>
      </w:r>
      <w:r>
        <w:rPr>
          <w:rStyle w:val="CommentTok"/>
        </w:rPr>
        <w:t>; Адрес строки 'msg' в 'ecx'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msgLen </w:t>
      </w:r>
      <w:r>
        <w:rPr>
          <w:rStyle w:val="CommentTok"/>
        </w:rPr>
        <w:t>; Размер строки 'msg' в 'edx'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чтения (sys_read)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Дескриптор файла 0 - стандартный ввод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Адрес буфера под вводимую строку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Длина вводимой строки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Размер строки buf1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выхода (sys_exit)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CommentTok"/>
        </w:rPr>
        <w:t>; Выход с кодом возврата 0 (без ошибок)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</w:p>
    <w:p>
      <w:pPr>
        <w:pStyle w:val="Compact"/>
        <w:numPr>
          <w:ilvl w:val="0"/>
          <w:numId w:val="8"/>
        </w:numPr>
        <w:rPr/>
      </w:pPr>
      <w:r>
        <w:rPr/>
        <w:t>Создаю копию файла lab6-2.asm с именем lab6-2-1.asm с помощью функциональной клавиши F5 (рис. [-@fig:022]).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316990"/>
            <wp:effectExtent l="0" t="0" r="0" b="0"/>
            <wp:docPr id="18" name="Image18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Копирование файла</w:t>
      </w:r>
    </w:p>
    <w:p>
      <w:pPr>
        <w:pStyle w:val="BodyText"/>
        <w:rPr/>
      </w:pPr>
      <w:r>
        <w:rPr/>
        <w:t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[-@fig:023]).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210560"/>
            <wp:effectExtent l="0" t="0" r="0" b="0"/>
            <wp:docPr id="19" name="Image19" descr="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Редактирование файла</w:t>
      </w:r>
    </w:p>
    <w:p>
      <w:pPr>
        <w:pStyle w:val="Compact"/>
        <w:numPr>
          <w:ilvl w:val="0"/>
          <w:numId w:val="9"/>
        </w:numPr>
        <w:rPr/>
      </w:pPr>
      <w:r>
        <w:rPr/>
        <w:t>Создаю объектный файл lab6-2-1.o, отдаю его на обработку компоновщику, получаю исполняемый файл lab6-2-1,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[-@fig:024]).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14350"/>
            <wp:effectExtent l="0" t="0" r="0" b="0"/>
            <wp:docPr id="20" name="Image20" descr="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Исполнение файла</w:t>
      </w:r>
    </w:p>
    <w:p>
      <w:pPr>
        <w:pStyle w:val="BodyText"/>
        <w:rPr/>
      </w:pPr>
      <w:r>
        <w:rPr/>
        <w:t>Код программы из пункта 3:</w:t>
      </w:r>
    </w:p>
    <w:p>
      <w:pPr>
        <w:pStyle w:val="SourceCode"/>
        <w:rPr/>
      </w:pPr>
      <w:r>
        <w:rPr>
          <w:rStyle w:val="OtherTok"/>
        </w:rPr>
        <w:t>%include</w:t>
      </w:r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.data</w:t>
      </w:r>
      <w:r>
        <w:rPr>
          <w:rStyle w:val="NormalTok"/>
        </w:rPr>
        <w:t xml:space="preserve"> </w:t>
      </w:r>
      <w:r>
        <w:rPr>
          <w:rStyle w:val="CommentTok"/>
        </w:rPr>
        <w:t>; Секция инициированных данных</w:t>
      </w:r>
      <w:r>
        <w:rPr/>
        <w:br/>
      </w:r>
      <w:r>
        <w:rPr>
          <w:rStyle w:val="FunctionTok"/>
        </w:rPr>
        <w:t>msg:</w:t>
      </w:r>
      <w:r>
        <w:rPr>
          <w:rStyle w:val="NormalTok"/>
        </w:rPr>
        <w:t xml:space="preserve"> </w:t>
      </w:r>
      <w:r>
        <w:rPr>
          <w:rStyle w:val="DataTypeTok"/>
        </w:rPr>
        <w:t>DB</w:t>
      </w:r>
      <w:r>
        <w:rPr>
          <w:rStyle w:val="NormalTok"/>
        </w:rPr>
        <w:t xml:space="preserve"> </w:t>
      </w:r>
      <w:r>
        <w:rPr>
          <w:rStyle w:val="StringTok"/>
        </w:rPr>
        <w:t>'Введите строку: '</w:t>
      </w:r>
      <w:r>
        <w:rPr>
          <w:rStyle w:val="OperatorTok"/>
        </w:rPr>
        <w:t>,</w:t>
      </w:r>
      <w:r>
        <w:rPr>
          <w:rStyle w:val="BaseNTok"/>
        </w:rPr>
        <w:t>0h</w:t>
      </w:r>
      <w:r>
        <w:rPr>
          <w:rStyle w:val="NormalTok"/>
        </w:rPr>
        <w:t xml:space="preserve"> </w:t>
      </w:r>
      <w:r>
        <w:rPr>
          <w:rStyle w:val="CommentTok"/>
        </w:rPr>
        <w:t>; сообщение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.bss</w:t>
      </w:r>
      <w:r>
        <w:rPr>
          <w:rStyle w:val="NormalTok"/>
        </w:rPr>
        <w:t xml:space="preserve"> </w:t>
      </w:r>
      <w:r>
        <w:rPr>
          <w:rStyle w:val="CommentTok"/>
        </w:rPr>
        <w:t>; Секция не инициированных данных</w:t>
      </w:r>
      <w:r>
        <w:rPr/>
        <w:br/>
      </w:r>
      <w:r>
        <w:rPr>
          <w:rStyle w:val="FunctionTok"/>
        </w:rPr>
        <w:t>buf1:</w:t>
      </w:r>
      <w:r>
        <w:rPr>
          <w:rStyle w:val="NormalTok"/>
        </w:rPr>
        <w:t xml:space="preserve"> </w:t>
      </w:r>
      <w:r>
        <w:rPr>
          <w:rStyle w:val="DataTypeTok"/>
        </w:rPr>
        <w:t>RESB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Буфер размером 80 байт</w:t>
      </w:r>
      <w:r>
        <w:rPr/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.text</w:t>
      </w:r>
      <w:r>
        <w:rPr>
          <w:rStyle w:val="NormalTok"/>
        </w:rPr>
        <w:t xml:space="preserve"> </w:t>
      </w:r>
      <w:r>
        <w:rPr>
          <w:rStyle w:val="CommentTok"/>
        </w:rPr>
        <w:t>; Код программы</w:t>
      </w:r>
      <w:r>
        <w:rPr/>
        <w:br/>
      </w:r>
      <w:r>
        <w:rPr>
          <w:rStyle w:val="KeywordTok"/>
        </w:rPr>
        <w:t>GLOBAL</w:t>
      </w:r>
      <w:r>
        <w:rPr>
          <w:rStyle w:val="NormalTok"/>
        </w:rPr>
        <w:t xml:space="preserve"> _start </w:t>
      </w:r>
      <w:r>
        <w:rPr>
          <w:rStyle w:val="CommentTok"/>
        </w:rPr>
        <w:t>; Начало программы</w:t>
      </w:r>
      <w:r>
        <w:rPr/>
        <w:br/>
      </w:r>
      <w:r>
        <w:rPr>
          <w:rStyle w:val="FunctionTok"/>
        </w:rPr>
        <w:t>_start:</w:t>
      </w:r>
      <w:r>
        <w:rPr>
          <w:rStyle w:val="NormalTok"/>
        </w:rPr>
        <w:t xml:space="preserve"> </w:t>
      </w:r>
      <w:r>
        <w:rPr>
          <w:rStyle w:val="CommentTok"/>
        </w:rPr>
        <w:t>; Точка входа в программу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NormalTok"/>
        </w:rPr>
        <w:t xml:space="preserve"> msg </w:t>
      </w:r>
      <w:r>
        <w:rPr>
          <w:rStyle w:val="CommentTok"/>
        </w:rPr>
        <w:t>; запись адреса выводимого сообщения в `EAX`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sprint </w:t>
      </w:r>
      <w:r>
        <w:rPr>
          <w:rStyle w:val="CommentTok"/>
        </w:rPr>
        <w:t>; вызов подпрограммы печати сообщения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 buf1 </w:t>
      </w:r>
      <w:r>
        <w:rPr>
          <w:rStyle w:val="CommentTok"/>
        </w:rPr>
        <w:t>; запись адреса переменной в `EAX`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edx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80</w:t>
      </w:r>
      <w:r>
        <w:rPr>
          <w:rStyle w:val="NormalTok"/>
        </w:rPr>
        <w:t xml:space="preserve"> </w:t>
      </w:r>
      <w:r>
        <w:rPr>
          <w:rStyle w:val="CommentTok"/>
        </w:rPr>
        <w:t>; запись длины вводимого сообщения в `EBX`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sread </w:t>
      </w:r>
      <w:r>
        <w:rPr>
          <w:rStyle w:val="CommentTok"/>
        </w:rPr>
        <w:t>; вызов подпрограммы ввода сообщения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eax</w:t>
      </w:r>
      <w:r>
        <w:rPr>
          <w:rStyle w:val="OperatorTok"/>
        </w:rPr>
        <w:t>,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CommentTok"/>
        </w:rPr>
        <w:t>; Системный вызов для записи (sys_write)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ebx</w:t>
      </w:r>
      <w:r>
        <w:rPr>
          <w:rStyle w:val="Operator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CommentTok"/>
        </w:rPr>
        <w:t>; Описатель файла '1' - стандартный вывод</w:t>
      </w:r>
      <w:r>
        <w:rPr/>
        <w:br/>
      </w:r>
      <w:r>
        <w:rPr>
          <w:rStyle w:val="KeywordTok"/>
        </w:rPr>
        <w:t>mov</w:t>
      </w:r>
      <w:r>
        <w:rPr>
          <w:rStyle w:val="NormalTok"/>
        </w:rPr>
        <w:t xml:space="preserve"> </w:t>
      </w:r>
      <w:r>
        <w:rPr>
          <w:rStyle w:val="KeywordTok"/>
        </w:rPr>
        <w:t>ecx</w:t>
      </w:r>
      <w:r>
        <w:rPr>
          <w:rStyle w:val="OperatorTok"/>
        </w:rPr>
        <w:t>,</w:t>
      </w:r>
      <w:r>
        <w:rPr>
          <w:rStyle w:val="NormalTok"/>
        </w:rPr>
        <w:t xml:space="preserve">buf1 </w:t>
      </w:r>
      <w:r>
        <w:rPr>
          <w:rStyle w:val="CommentTok"/>
        </w:rPr>
        <w:t>; Адрес строки buf1 в ecx</w:t>
      </w:r>
      <w:r>
        <w:rPr/>
        <w:br/>
      </w:r>
      <w:r>
        <w:rPr>
          <w:rStyle w:val="KeywordTok"/>
        </w:rPr>
        <w:t>int</w:t>
      </w:r>
      <w:r>
        <w:rPr>
          <w:rStyle w:val="NormalTok"/>
        </w:rPr>
        <w:t xml:space="preserve"> </w:t>
      </w:r>
      <w:r>
        <w:rPr>
          <w:rStyle w:val="BaseNTok"/>
        </w:rPr>
        <w:t>80h</w:t>
      </w:r>
      <w:r>
        <w:rPr>
          <w:rStyle w:val="NormalTok"/>
        </w:rPr>
        <w:t xml:space="preserve"> </w:t>
      </w:r>
      <w:r>
        <w:rPr>
          <w:rStyle w:val="CommentTok"/>
        </w:rPr>
        <w:t>; Вызов ядра</w:t>
      </w:r>
      <w:r>
        <w:rPr/>
        <w:br/>
      </w:r>
      <w:r>
        <w:rPr>
          <w:rStyle w:val="ControlFlowTok"/>
        </w:rPr>
        <w:t>call</w:t>
      </w:r>
      <w:r>
        <w:rPr>
          <w:rStyle w:val="NormalTok"/>
        </w:rPr>
        <w:t xml:space="preserve"> quit </w:t>
      </w:r>
      <w:r>
        <w:rPr>
          <w:rStyle w:val="CommentTok"/>
        </w:rPr>
        <w:t>; вызов подпрограммы завершения</w:t>
      </w:r>
      <w:bookmarkEnd w:id="6"/>
      <w:bookmarkEnd w:id="7"/>
    </w:p>
    <w:p>
      <w:pPr>
        <w:pStyle w:val="Heading1"/>
        <w:rPr/>
      </w:pPr>
      <w:bookmarkStart w:id="8" w:name="выводы"/>
      <w:r>
        <w:rPr/>
        <w:t>Выводы</w:t>
      </w:r>
    </w:p>
    <w:p>
      <w:pPr>
        <w:pStyle w:val="FirstParagraph"/>
        <w:rPr/>
      </w:pPr>
      <w:bookmarkStart w:id="9" w:name="выводы"/>
      <w:r>
        <w:rPr/>
        <w:t>В результате выполнения данной лабораторной работы я преобрел практические навыки работы в Midnight Commander и освоил инструкции языка ассемблера mov и int.</w:t>
      </w:r>
      <w:bookmarkEnd w:id="9"/>
    </w:p>
    <w:p>
      <w:pPr>
        <w:pStyle w:val="Heading1"/>
        <w:rPr/>
      </w:pPr>
      <w:bookmarkStart w:id="10" w:name="список-литературы"/>
      <w:r>
        <w:rPr/>
        <w:t>Список литературы</w:t>
      </w:r>
    </w:p>
    <w:p>
      <w:pPr>
        <w:pStyle w:val="FirstParagraph"/>
        <w:spacing w:before="180" w:after="180"/>
        <w:rPr/>
      </w:pPr>
      <w:r>
        <w:rPr/>
        <w:t>Лабораторная работа №</w:t>
      </w:r>
      <w:r>
        <w:rPr/>
        <w:t>5</w:t>
      </w:r>
      <w:r>
        <w:rPr/>
        <w:t>(Архитектура ЭВМ).</w:t>
      </w:r>
      <w:bookmarkEnd w:id="10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</w:num>
  <w:num w:numId="7">
    <w:abstractNumId w:val="2"/>
    <w:lvlOverride w:ilvl="0">
      <w:startOverride w:val="2"/>
    </w:lvlOverride>
  </w:num>
  <w:num w:numId="8">
    <w:abstractNumId w:val="3"/>
    <w:lvlOverride w:ilvl="0">
      <w:startOverride w:val="3"/>
    </w:lvlOverride>
  </w:num>
  <w:num w:numId="9">
    <w:abstractNumId w:val="4"/>
    <w:lvlOverride w:ilvl="0">
      <w:startOverride w:val="4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Caractresdenotedebasdepage">
    <w:name w:val="Caractères de note de bas de page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Titre">
    <w:name w:val="Titr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Titre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2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3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3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LibreOffice/24.2.7.2$Linux_X86_64 LibreOffice_project/420$Build-2</Application>
  <AppVersion>15.0000</AppVersion>
  <Pages>16</Pages>
  <Words>1964</Words>
  <Characters>11665</Characters>
  <CharactersWithSpaces>13486</CharactersWithSpaces>
  <Paragraphs>163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2024-11-08T04:54:32Z</dcterms:created>
  <dc:creator>Мориссала Донзо</dc:creator>
  <dc:description/>
  <dc:language>ru-RU</dc:language>
  <cp:lastModifiedBy/>
  <dcterms:modified xsi:type="dcterms:W3CDTF">2024-11-08T07:55:50Z</dcterms:modified>
  <cp:revision>1</cp:revision>
  <dc:subject/>
  <dc:title>Отчёт по лабораторной работе №5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Выполнил студент НКАбд-01-24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