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8.png" ContentType="image/png"/>
  <Override PartName="/word/media/rId54.png" ContentType="image/png"/>
  <Override PartName="/word/media/rId66.png" ContentType="image/png"/>
  <Override PartName="/word/media/rId62.png" ContentType="image/png"/>
  <Override PartName="/word/media/rId88.png" ContentType="image/png"/>
  <Override PartName="/word/media/rId76.png" ContentType="image/png"/>
  <Override PartName="/word/media/rId92.png" ContentType="image/png"/>
  <Override PartName="/word/media/rId80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 dependent cellular cytotoxicity. AMV, analytical method validation. ANOVA,</w:t>
      </w:r>
      <w:r>
        <w:t xml:space="preserve"> </w:t>
      </w:r>
      <w:r>
        <w:t xml:space="preserve">analysis of variance. ATP, adenosine triphosphate. BLA, Biologics License Application. CCD,</w:t>
      </w:r>
      <w:r>
        <w:t xml:space="preserve"> </w:t>
      </w:r>
      <w:r>
        <w:t xml:space="preserve">central composite design. CHO,</w:t>
      </w:r>
      <w:r>
        <w:t xml:space="preserve"> </w:t>
      </w:r>
      <w:r>
        <w:t xml:space="preserve">Chinese hamster ovary. CPP, critical process parameter. CPV, continued process verification.</w:t>
      </w:r>
      <w:r>
        <w:t xml:space="preserve"> </w:t>
      </w:r>
      <w:r>
        <w:t xml:space="preserve">CQA, critical quality attribute. DoE, design of experiments. ELISA, enzyme linked immunosorbent</w:t>
      </w:r>
      <w:r>
        <w:t xml:space="preserve"> </w:t>
      </w:r>
      <w:r>
        <w:t xml:space="preserve">assay. GDP, guanosine diphosphate. GlcNAc, N-acetylglucosamine. GPP, general process parameter.</w:t>
      </w:r>
      <w:r>
        <w:t xml:space="preserve"> </w:t>
      </w:r>
      <w:r>
        <w:t xml:space="preserve">HCP, host cell protein. HILIC, hydrophilic interaction</w:t>
      </w:r>
      <w:r>
        <w:t xml:space="preserve"> </w:t>
      </w:r>
      <w:r>
        <w:t xml:space="preserve">liquid chromatography. HMW, high molecular weight. icIEF, imaged capillary isoelectric focusing.</w:t>
      </w:r>
      <w:r>
        <w:t xml:space="preserve"> </w:t>
      </w:r>
      <w:r>
        <w:t xml:space="preserve">KPP, key process parameter. LOQ, limit of quantitation. MSAT, Manufacturing Science and</w:t>
      </w:r>
      <w:r>
        <w:t xml:space="preserve"> </w:t>
      </w:r>
      <w:r>
        <w:t xml:space="preserve">Technology. NOR, normal operating range. PAR, proven acceptable range. pCO2, dissolved carbon</w:t>
      </w:r>
      <w:r>
        <w:t xml:space="preserve"> </w:t>
      </w:r>
      <w:r>
        <w:t xml:space="preserve">dioxide partial pressure. qPCR, quantitative polymerase chain reaction. RSD, relative standard</w:t>
      </w:r>
      <w:r>
        <w:t xml:space="preserve"> </w:t>
      </w:r>
      <w:r>
        <w:t xml:space="preserve">deviation. RSM, response surface methodology. SDM, scale-down model. SEC, size exclusion</w:t>
      </w:r>
      <w:r>
        <w:t xml:space="preserve"> </w:t>
      </w:r>
      <w:r>
        <w:t xml:space="preserve">chromatography. SOP, standard operating procedure. UDP, uridine diphosphate. UPLC, ultra</w:t>
      </w:r>
      <w:r>
        <w:t xml:space="preserve"> </w:t>
      </w:r>
      <w:r>
        <w:t xml:space="preserve">performance liquid</w:t>
      </w:r>
      <w:r>
        <w:t xml:space="preserve"> </w:t>
      </w:r>
      <w:r>
        <w:t xml:space="preserve">chromatography. VCD, viable cell density. WC-CPP, well controlled critical process 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The production bioreactor is the fed-batch cell culture step of the A-Mab drug substance</w:t>
      </w:r>
      <w:r>
        <w:t xml:space="preserve"> </w:t>
      </w:r>
      <w:r>
        <w:t xml:space="preserve">process and it operates at a working volume of 15,000 L.</w:t>
      </w:r>
      <w:r>
        <w:t xml:space="preserve"> </w:t>
      </w:r>
      <w:r>
        <w:t xml:space="preserve">This report presents the characterization study executed on the qualified scale-down model</w:t>
      </w:r>
      <w:r>
        <w:t xml:space="preserve"> </w:t>
      </w:r>
      <w:r>
        <w:t xml:space="preserve">under the plan PCP-003. The study quantified the relationship between the culture parameters</w:t>
      </w:r>
      <w:r>
        <w:t xml:space="preserve"> </w:t>
      </w:r>
      <w:r>
        <w:t xml:space="preserve">and the quality attributes formed at this step. From that relationship it defines the operating</w:t>
      </w:r>
      <w:r>
        <w:t xml:space="preserve"> </w:t>
      </w:r>
      <w:r>
        <w:t xml:space="preserve">region, the proven acceptable ranges, the commercial-scale capability and the parameter</w:t>
      </w:r>
      <w:r>
        <w:t xml:space="preserve"> </w:t>
      </w:r>
      <w:r>
        <w:t xml:space="preserve">classification that the step contributes to the control strategy.</w:t>
      </w:r>
    </w:p>
    <w:p>
      <w:pPr>
        <w:pStyle w:val="BodyText"/>
      </w:pPr>
      <w:r>
        <w:t xml:space="preserve">The culture forms 7 of the drug substance quality attributes</w:t>
      </w:r>
      <w:r>
        <w:t xml:space="preserve"> </w:t>
      </w:r>
      <w:r>
        <w:t xml:space="preserve">(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). Five of them were measured as responses in the designed experiments. The other two,</w:t>
      </w:r>
      <w:r>
        <w:t xml:space="preserve"> </w:t>
      </w:r>
      <w:r>
        <w:t xml:space="preserve">host cell protein and residual DNA, enter the broth when cells lyse, and both rise as viability</w:t>
      </w:r>
      <w:r>
        <w:t xml:space="preserve"> </w:t>
      </w:r>
      <w:r>
        <w:t xml:space="preserve">falls through the last days of the run. Of the</w:t>
      </w:r>
      <w:r>
        <w:t xml:space="preserve"> </w:t>
      </w:r>
      <w:r>
        <w:t xml:space="preserve">9 process parameters carried into the study,</w:t>
      </w:r>
      <w:r>
        <w:t xml:space="preserve"> </w:t>
      </w:r>
      <w:r>
        <w:t xml:space="preserve">5 were studied in a multivariate design and</w:t>
      </w:r>
      <w:r>
        <w:t xml:space="preserve"> </w:t>
      </w:r>
      <w:r>
        <w:t xml:space="preserve">4 were assessed one at a time. The multivariate work ran in</w:t>
      </w:r>
      <w:r>
        <w:t xml:space="preserve"> </w:t>
      </w:r>
      <w:r>
        <w:t xml:space="preserve">two stages. A 19-run screening design identified the active factors and their</w:t>
      </w:r>
      <w:r>
        <w:t xml:space="preserve"> </w:t>
      </w:r>
      <w:r>
        <w:t xml:space="preserve">interactions, and a 28-run face-centred central composite design in the four</w:t>
      </w:r>
      <w:r>
        <w:t xml:space="preserve"> </w:t>
      </w:r>
      <w:r>
        <w:t xml:space="preserve">factors carrying the largest effects produced the predictive models used for the design space</w:t>
      </w:r>
      <w:r>
        <w:t xml:space="preserve"> </w:t>
      </w:r>
      <w:r>
        <w:t xml:space="preserve">and the proven acceptable ranges.</w:t>
      </w:r>
    </w:p>
    <w:p>
      <w:pPr>
        <w:pStyle w:val="BodyText"/>
      </w:pPr>
      <w:r>
        <w:t xml:space="preserve">Culture duration and culture pH carry the largest effects on the glycan attributes, and</w:t>
      </w:r>
      <w:r>
        <w:t xml:space="preserve"> </w:t>
      </w:r>
      <w:r>
        <w:t xml:space="preserve">dissolved carbon dioxide carries the largest effect on acidic charge variants. The interaction</w:t>
      </w:r>
      <w:r>
        <w:t xml:space="preserve"> </w:t>
      </w:r>
      <w:r>
        <w:t xml:space="preserve">between culture pH and culture duration is significant for both afucosylation and</w:t>
      </w:r>
      <w:r>
        <w:t xml:space="preserve"> </w:t>
      </w:r>
      <w:r>
        <w:t xml:space="preserve">galactosylation, so neither parameter can be set without reference to the other. The</w:t>
      </w:r>
      <w:r>
        <w:t xml:space="preserve"> </w:t>
      </w:r>
      <w:r>
        <w:t xml:space="preserve">response-surface models account for between 91</w:t>
      </w:r>
      <w:r>
        <w:t xml:space="preserve"> </w:t>
      </w:r>
      <w:r>
        <w:t xml:space="preserve">and 97 % of the variance in the five</w:t>
      </w:r>
      <w:r>
        <w:t xml:space="preserve"> </w:t>
      </w:r>
      <w:r>
        <w:t xml:space="preserve">responses. No response shows significant lack of fit against the centre-point pure error.</w:t>
      </w:r>
    </w:p>
    <w:p>
      <w:pPr>
        <w:pStyle w:val="BodyText"/>
      </w:pPr>
      <w:r>
        <w:t xml:space="preserve">The design space is the region of the four modelled parameters over which every attribute</w:t>
      </w:r>
      <w:r>
        <w:t xml:space="preserve"> </w:t>
      </w:r>
      <w:r>
        <w:t xml:space="preserve">governed here meets its in-process criterion. It covers</w:t>
      </w:r>
      <w:r>
        <w:t xml:space="preserve"> </w:t>
      </w:r>
      <w:r>
        <w:t xml:space="preserve">57 % of the characterized region, and galactosylation is</w:t>
      </w:r>
      <w:r>
        <w:t xml:space="preserve"> </w:t>
      </w:r>
      <w:r>
        <w:t xml:space="preserve">the attribute that rejects most of the remainder. Commercial-scale capability was estimated</w:t>
      </w:r>
      <w:r>
        <w:t xml:space="preserve"> </w:t>
      </w:r>
      <w:r>
        <w:t xml:space="preserve">from 2,000 simulated batches with every parameter varying inside</w:t>
      </w:r>
      <w:r>
        <w:t xml:space="preserve"> </w:t>
      </w:r>
      <w:r>
        <w:t xml:space="preserve">its normal operating range. All 7 attributes meet their drug substance</w:t>
      </w:r>
      <w:r>
        <w:t xml:space="preserve"> </w:t>
      </w:r>
      <w:r>
        <w:t xml:space="preserve">acceptance criteria, and the tightest capability is high mannose at a one-sided Cpk of</w:t>
      </w:r>
      <w:r>
        <w:t xml:space="preserve"> </w:t>
      </w:r>
      <w:r>
        <w:t xml:space="preserve">1.94.</w:t>
      </w:r>
    </w:p>
    <w:p>
      <w:pPr>
        <w:pStyle w:val="BodyText"/>
      </w:pPr>
      <w:r>
        <w:t xml:space="preserve">Two results bound the operating claim. At the corners of the normal operating range that</w:t>
      </w:r>
      <w:r>
        <w:t xml:space="preserve"> </w:t>
      </w:r>
      <w:r>
        <w:t xml:space="preserve">combine the low end of the pH range with the shortest culture, the model predicts afucosylation</w:t>
      </w:r>
      <w:r>
        <w:t xml:space="preserve"> </w:t>
      </w:r>
      <w:r>
        <w:t xml:space="preserve">of 9.431 % against an in-process alert limit of</w:t>
      </w:r>
      <w:r>
        <w:t xml:space="preserve"> </w:t>
      </w:r>
      <w:r>
        <w:t xml:space="preserve">9.426 %, and galactosylation of</w:t>
      </w:r>
      <w:r>
        <w:t xml:space="preserve"> </w:t>
      </w:r>
      <w:r>
        <w:t xml:space="preserve">31.8 % against an alert limit of</w:t>
      </w:r>
      <w:r>
        <w:t xml:space="preserve"> </w:t>
      </w:r>
      <w:r>
        <w:t xml:space="preserve">30.1 %. Both corners stay inside the drug substance</w:t>
      </w:r>
      <w:r>
        <w:t xml:space="preserve"> </w:t>
      </w:r>
      <w:r>
        <w:t xml:space="preserve">acceptance criteria by a wide margin. The alert limits are set from demonstrated capability and</w:t>
      </w:r>
      <w:r>
        <w:t xml:space="preserve"> </w:t>
      </w:r>
      <w:r>
        <w:t xml:space="preserve">are explained in §7.</w:t>
      </w:r>
    </w:p>
    <w:p>
      <w:pPr>
        <w:pStyle w:val="BodyText"/>
      </w:pPr>
      <w:r>
        <w:t xml:space="preserve">Of the 9 parameters, 5 were</w:t>
      </w:r>
      <w:r>
        <w:t xml:space="preserve"> </w:t>
      </w:r>
      <w:r>
        <w:t xml:space="preserve">classified as well controlled critical process parameters, 3 as key</w:t>
      </w:r>
      <w:r>
        <w:t xml:space="preserve"> </w:t>
      </w:r>
      <w:r>
        <w:t xml:space="preserve">process parameters and 1 as a general process parameter. No parameter at</w:t>
      </w:r>
      <w:r>
        <w:t xml:space="preserve"> </w:t>
      </w:r>
      <w:r>
        <w:t xml:space="preserve">this step was classified as a critical process parameter. Both of the</w:t>
      </w:r>
      <w:r>
        <w:t xml:space="preserve"> </w:t>
      </w:r>
      <w:r>
        <w:t xml:space="preserve">2 deviations recorded during execution were retained (§13). Neither changed a conclusion of the study. The outcome of this report is</w:t>
      </w:r>
      <w:r>
        <w:t xml:space="preserve"> </w:t>
      </w:r>
      <w:r>
        <w:t xml:space="preserve">rolled up into the master report PCMR-001.</w:t>
      </w:r>
    </w:p>
    <w:bookmarkEnd w:id="12"/>
    <w:bookmarkStart w:id="17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primary mechanism of action is antibody</w:t>
      </w:r>
      <w:r>
        <w:t xml:space="preserve"> </w:t>
      </w:r>
      <w:r>
        <w:t xml:space="preserve">dependent cellular cytotoxicity. It is expressed in a recombinant CHO cell line in fed-batch</w:t>
      </w:r>
      <w:r>
        <w:t xml:space="preserve"> </w:t>
      </w:r>
      <w:r>
        <w:t xml:space="preserve">culture and purified on a platform train of Protein A capture, low pH viral inactivation,</w:t>
      </w:r>
      <w:r>
        <w:t xml:space="preserve"> </w:t>
      </w:r>
      <w:r>
        <w:t xml:space="preserve">cation exchange chromatography, anion exchange chromatography, small-virus retentive filtration</w:t>
      </w:r>
      <w:r>
        <w:t xml:space="preserve"> </w:t>
      </w:r>
      <w:r>
        <w:t xml:space="preserve">and ultrafiltration with diafiltration</w:t>
      </w:r>
      <w:r>
        <w:t xml:space="preserve"> </w:t>
      </w:r>
      <w:r>
        <w:t xml:space="preserve">(CMC Biotech Working Group 2009)</w:t>
      </w:r>
      <w:r>
        <w:t xml:space="preserve">. The production bioreactor is Step 3 of that</w:t>
      </w:r>
      <w:r>
        <w:t xml:space="preserve"> </w:t>
      </w:r>
      <w:r>
        <w:t xml:space="preserve">process and is the subject of this report.</w:t>
      </w:r>
    </w:p>
    <w:p>
      <w:pPr>
        <w:pStyle w:val="BodyText"/>
      </w:pPr>
      <w:r>
        <w:t xml:space="preserve">The production bioreactor is the only step of the drug substance process at which product</w:t>
      </w:r>
      <w:r>
        <w:t xml:space="preserve"> </w:t>
      </w:r>
      <w:r>
        <w:t xml:space="preserve">quality attributes are formed. The glycan distribution is completed in the Golgi apparatus</w:t>
      </w:r>
      <w:r>
        <w:t xml:space="preserve"> </w:t>
      </w:r>
      <w:r>
        <w:t xml:space="preserve">before the antibody is secreted, and the charge variant distribution is established inside the</w:t>
      </w:r>
      <w:r>
        <w:t xml:space="preserve"> </w:t>
      </w:r>
      <w:r>
        <w:t xml:space="preserve">cell and in the culture fluid. The platform purification train does not modify them.</w:t>
      </w:r>
    </w:p>
    <w:p>
      <w:pPr>
        <w:pStyle w:val="BodyText"/>
      </w:pPr>
      <w:r>
        <w:t xml:space="preserve">The culture is inoculated from the N-1 seed bioreactor, fed with a single nutrient feed during</w:t>
      </w:r>
      <w:r>
        <w:t xml:space="preserve"> </w:t>
      </w:r>
      <w:r>
        <w:t xml:space="preserve">the run and harvested after about 17 days. The pH, the temperature, the</w:t>
      </w:r>
      <w:r>
        <w:t xml:space="preserve"> </w:t>
      </w:r>
      <w:r>
        <w:t xml:space="preserve">dissolved gases and the osmolality of the medium set the rate at which the cells grow, the</w:t>
      </w:r>
      <w:r>
        <w:t xml:space="preserve"> </w:t>
      </w:r>
      <w:r>
        <w:t xml:space="preserve">antibody each cell secretes and the post-translational modifications that antibody carries. A</w:t>
      </w:r>
      <w:r>
        <w:t xml:space="preserve"> </w:t>
      </w:r>
      <w:r>
        <w:t xml:space="preserve">cooler culture grows more slowly and stays productive for longer. A warmer culture deamidates</w:t>
      </w:r>
      <w:r>
        <w:t xml:space="preserve"> </w:t>
      </w:r>
      <w:r>
        <w:t xml:space="preserve">its product faster in the broth, and a more alkaline one aggregates it faster. The step forms the three glycan attributes, the charge variant</w:t>
      </w:r>
      <w:r>
        <w:t xml:space="preserve"> </w:t>
      </w:r>
      <w:r>
        <w:t xml:space="preserve">distribution and the aggregate level of the harvested pool. It also loads the harvest with host</w:t>
      </w:r>
      <w:r>
        <w:t xml:space="preserve"> </w:t>
      </w:r>
      <w:r>
        <w:t xml:space="preserve">cell protein and DNA, both of which are released from lysed cells as viability falls late in the</w:t>
      </w:r>
      <w:r>
        <w:t xml:space="preserve"> </w:t>
      </w:r>
      <w:r>
        <w:t xml:space="preserve">run and are cleared by the purification train.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had five objectives.</w:t>
      </w:r>
    </w:p>
    <w:p>
      <w:pPr>
        <w:pStyle w:val="Compact"/>
        <w:numPr>
          <w:ilvl w:val="0"/>
          <w:numId w:val="1001"/>
        </w:numPr>
      </w:pPr>
      <w:r>
        <w:t xml:space="preserve">To quantify the relationship between the production bioreactor process parameters and the</w:t>
      </w:r>
      <w:r>
        <w:t xml:space="preserve"> </w:t>
      </w:r>
      <w:r>
        <w:t xml:space="preserve">quality attributes formed at this step, over ranges wider than the routine control ranges.</w:t>
      </w:r>
    </w:p>
    <w:p>
      <w:pPr>
        <w:pStyle w:val="Compact"/>
        <w:numPr>
          <w:ilvl w:val="0"/>
          <w:numId w:val="1001"/>
        </w:numPr>
      </w:pPr>
      <w:r>
        <w:t xml:space="preserve">To define the multivariate operating region within which those attributes meet the criteria</w:t>
      </w:r>
      <w:r>
        <w:t xml:space="preserve"> </w:t>
      </w:r>
      <w:r>
        <w:t xml:space="preserve">that apply to this step.</w:t>
      </w:r>
    </w:p>
    <w:p>
      <w:pPr>
        <w:pStyle w:val="Compact"/>
        <w:numPr>
          <w:ilvl w:val="0"/>
          <w:numId w:val="1001"/>
        </w:numPr>
      </w:pPr>
      <w:r>
        <w:t xml:space="preserve">To establish a proven acceptable range for each parameter that governs a quality</w:t>
      </w:r>
      <w:r>
        <w:t xml:space="preserve"> </w:t>
      </w:r>
      <w:r>
        <w:t xml:space="preserve">attribute, both at the set-point and with normal operating range variation propagated.</w:t>
      </w:r>
    </w:p>
    <w:p>
      <w:pPr>
        <w:pStyle w:val="Compact"/>
        <w:numPr>
          <w:ilvl w:val="0"/>
          <w:numId w:val="1001"/>
        </w:numPr>
      </w:pPr>
      <w:r>
        <w:t xml:space="preserve">To classify every process parameter of the step from its demonstrated effect and from the</w:t>
      </w:r>
      <w:r>
        <w:t xml:space="preserve"> </w:t>
      </w:r>
      <w:r>
        <w:t xml:space="preserve">capability with which it is controlled.</w:t>
      </w:r>
    </w:p>
    <w:p>
      <w:pPr>
        <w:pStyle w:val="Compact"/>
        <w:numPr>
          <w:ilvl w:val="0"/>
          <w:numId w:val="1001"/>
        </w:numPr>
      </w:pPr>
      <w:r>
        <w:t xml:space="preserve">To justify the Stage 2 operating ranges and state this step’s contribution to the control</w:t>
      </w:r>
      <w:r>
        <w:t xml:space="preserve"> </w:t>
      </w:r>
      <w:r>
        <w:t xml:space="preserve">strategy of the drug substance process.</w:t>
      </w:r>
    </w:p>
    <w:bookmarkEnd w:id="14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process design activity in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. It follows the enhanced development approach of ICH Q8 and ICH Q11, in which prior</w:t>
      </w:r>
      <w:r>
        <w:t xml:space="preserve"> </w:t>
      </w:r>
      <w:r>
        <w:t xml:space="preserve">knowledge and a risk assessment direct the experimental work and the result is a design space</w:t>
      </w:r>
      <w:r>
        <w:t xml:space="preserve"> </w:t>
      </w:r>
      <w:r>
        <w:t xml:space="preserve">and a control strategy</w:t>
      </w:r>
      <w:r>
        <w:t xml:space="preserve"> </w:t>
      </w:r>
      <w:r>
        <w:t xml:space="preserve">(International Council for Harmonisation 2009)</w:t>
      </w:r>
      <w:r>
        <w:t xml:space="preserve"> </w:t>
      </w:r>
      <w:r>
        <w:t xml:space="preserve">(International Council for Harmonisation 2012)</w:t>
      </w:r>
      <w:r>
        <w:t xml:space="preserve">. Criticality is treated as a continuum rather than as</w:t>
      </w:r>
      <w:r>
        <w:t xml:space="preserve"> </w:t>
      </w:r>
      <w:r>
        <w:t xml:space="preserve">a binary classification, in line with ICH Q9</w:t>
      </w:r>
      <w:r>
        <w:t xml:space="preserve"> </w:t>
      </w:r>
      <w:r>
        <w:t xml:space="preserve">(International Council for Harmonisation 2023b)</w:t>
      </w:r>
      <w:r>
        <w:t xml:space="preserve">. The process model, the quality attribute</w:t>
      </w:r>
      <w:r>
        <w:t xml:space="preserve"> </w:t>
      </w:r>
      <w:r>
        <w:t xml:space="preserve">framework and the risk methodology follow the A-Mab case study</w:t>
      </w:r>
      <w:r>
        <w:t xml:space="preserve"> </w:t>
      </w:r>
      <w:r>
        <w:t xml:space="preserve">(CMC Biotech Working Group 2009)</w:t>
      </w:r>
      <w:r>
        <w:t xml:space="preserve">. No viral clearance</w:t>
      </w:r>
      <w:r>
        <w:t xml:space="preserve"> </w:t>
      </w:r>
      <w:r>
        <w:t xml:space="preserve">claim is made for this step, so ICH Q5A does not apply to it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This report is one of the per-step reports of the characterization campaign. Its scope was set</w:t>
      </w:r>
      <w:r>
        <w:t xml:space="preserve"> </w:t>
      </w:r>
      <w:r>
        <w:t xml:space="preserve">by the pre-characterization risk assessment RA-001, its execution was prescribed by the plan</w:t>
      </w:r>
      <w:r>
        <w:t xml:space="preserve"> </w:t>
      </w:r>
      <w:r>
        <w:t xml:space="preserve">PCP-003, and its results are consolidated in PCMR-001.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documents this</w:t>
      </w:r>
      <w:r>
        <w:t xml:space="preserve"> </w:t>
      </w:r>
      <w:r>
        <w:t xml:space="preserve">report is bound to.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Documents related to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5"/>
          <w:p/>
        </w:tc>
      </w:tr>
    </w:tbl>
    <w:bookmarkEnd w:id="16"/>
    <w:bookmarkEnd w:id="17"/>
    <w:bookmarkStart w:id="22" w:name="prior-knowledge-and-quality-risk-basis"/>
    <w:p>
      <w:pPr>
        <w:pStyle w:val="Heading1"/>
      </w:pPr>
      <w:r>
        <w:t xml:space="preserve">2. Prior knowledge and quality risk basis</w:t>
      </w:r>
    </w:p>
    <w:bookmarkStart w:id="18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A-Mab production bioreactor uses the Novacyte humanized IgG1 platform, which has produced</w:t>
      </w:r>
      <w:r>
        <w:t xml:space="preserve"> </w:t>
      </w:r>
      <w:r>
        <w:t xml:space="preserve">three previous licensed antibodies (X-Mab, Y-Mab and Z-Mab) in the same fed-batch format. The</w:t>
      </w:r>
      <w:r>
        <w:t xml:space="preserve"> </w:t>
      </w:r>
      <w:r>
        <w:t xml:space="preserve">platform contributes the medium and feed system, the control strategy for pH, temperature,</w:t>
      </w:r>
      <w:r>
        <w:t xml:space="preserve"> </w:t>
      </w:r>
      <w:r>
        <w:t xml:space="preserve">dissolved oxygen and dissolved carbon dioxide, and a long performance history at commercial</w:t>
      </w:r>
      <w:r>
        <w:t xml:space="preserve"> </w:t>
      </w:r>
      <w:r>
        <w:t xml:space="preserve">scale</w:t>
      </w:r>
      <w:r>
        <w:t xml:space="preserve"> </w:t>
      </w:r>
      <w:r>
        <w:t xml:space="preserve">(CMC Biotech Working Group 2009)</w:t>
      </w:r>
      <w:r>
        <w:t xml:space="preserve">. Two of the A-Mab acceptance criteria are set from that history rather than</w:t>
      </w:r>
      <w:r>
        <w:t xml:space="preserve"> </w:t>
      </w:r>
      <w:r>
        <w:t xml:space="preserve">from A-Mab data alone. The upper limit for aggregate of 5</w:t>
      </w:r>
      <w:r>
        <w:t xml:space="preserve"> </w:t>
      </w:r>
      <w:r>
        <w:t xml:space="preserve">% and the upper limit for host cell protein of 100 ng/mg both come</w:t>
      </w:r>
      <w:r>
        <w:t xml:space="preserve"> </w:t>
      </w:r>
      <w:r>
        <w:t xml:space="preserve">from X-Mab clinical experience.</w:t>
      </w:r>
    </w:p>
    <w:p>
      <w:pPr>
        <w:pStyle w:val="BodyText"/>
      </w:pPr>
      <w:r>
        <w:t xml:space="preserve">The mechanisms by which the culture parameters act on the glycan attributes are established for</w:t>
      </w:r>
      <w:r>
        <w:t xml:space="preserve"> </w:t>
      </w:r>
      <w:r>
        <w:t xml:space="preserve">the platform. Core fucose and terminal galactose are added to the biantennary glycan in the</w:t>
      </w:r>
      <w:r>
        <w:t xml:space="preserve"> </w:t>
      </w:r>
      <w:r>
        <w:t xml:space="preserve">Golgi by a fucosyltransferase and a galactosyltransferase, each working from a nucleotide sugar</w:t>
      </w:r>
      <w:r>
        <w:t xml:space="preserve"> </w:t>
      </w:r>
      <w:r>
        <w:t xml:space="preserve">donor. The activity of those enzymes, the supply of the donors and the residence time of the</w:t>
      </w:r>
      <w:r>
        <w:t xml:space="preserve"> </w:t>
      </w:r>
      <w:r>
        <w:t xml:space="preserve">glycan in the Golgi therefore set the fraction of antibody that leaves the cell without core</w:t>
      </w:r>
      <w:r>
        <w:t xml:space="preserve"> </w:t>
      </w:r>
      <w:r>
        <w:t xml:space="preserve">fucose and the fraction that leaves galactosylated. A rise in culture pH raises intracellular</w:t>
      </w:r>
      <w:r>
        <w:t xml:space="preserve"> </w:t>
      </w:r>
      <w:r>
        <w:t xml:space="preserve">pH and makes the Golgi lumen less acidic, and the transferases work below neutral pH, so less</w:t>
      </w:r>
      <w:r>
        <w:t xml:space="preserve"> </w:t>
      </w:r>
      <w:r>
        <w:t xml:space="preserve">galactose is transferred and more glycan leaves the cell unprocessed. A rise in culture</w:t>
      </w:r>
      <w:r>
        <w:t xml:space="preserve"> </w:t>
      </w:r>
      <w:r>
        <w:t xml:space="preserve">temperature runs every enzymatic step faster, so more glycan is galactosylated before the</w:t>
      </w:r>
      <w:r>
        <w:t xml:space="preserve"> </w:t>
      </w:r>
      <w:r>
        <w:t xml:space="preserve">antibody is secreted. Dissolved carbon dioxide crosses the plasma membrane and hydrates to</w:t>
      </w:r>
      <w:r>
        <w:t xml:space="preserve"> </w:t>
      </w:r>
      <w:r>
        <w:t xml:space="preserve">carbonic acid, which lowers cytosolic pH, and the bicarbonate that neutralizes it accumulates</w:t>
      </w:r>
      <w:r>
        <w:t xml:space="preserve"> </w:t>
      </w:r>
      <w:r>
        <w:t xml:space="preserve">in the medium and raises osmolality. High mannose glycans are the species on which the</w:t>
      </w:r>
      <w:r>
        <w:t xml:space="preserve"> </w:t>
      </w:r>
      <w:r>
        <w:t xml:space="preserve">mannosidases and the later transferases never acted, so their fraction rises whenever the</w:t>
      </w:r>
      <w:r>
        <w:t xml:space="preserve"> </w:t>
      </w:r>
      <w:r>
        <w:t xml:space="preserve">glycan leaves the Golgi before those enzymes have finished.</w:t>
      </w:r>
    </w:p>
    <w:p>
      <w:pPr>
        <w:pStyle w:val="BodyText"/>
      </w:pPr>
      <w:r>
        <w:t xml:space="preserve">Culture duration acts on the harvested pool rather than on the cell. The pool is the sum of</w:t>
      </w:r>
      <w:r>
        <w:t xml:space="preserve"> </w:t>
      </w:r>
      <w:r>
        <w:t xml:space="preserve">everything secreted over the run, so a longer culture weights it toward antibody secreted after</w:t>
      </w:r>
      <w:r>
        <w:t xml:space="preserve"> </w:t>
      </w:r>
      <w:r>
        <w:t xml:space="preserve">the UDP-galactose donor and the manganese cofactor of the galactosyltransferase have been drawn</w:t>
      </w:r>
      <w:r>
        <w:t xml:space="preserve"> </w:t>
      </w:r>
      <w:r>
        <w:t xml:space="preserve">down. Galactosylation was therefore expected to fall as the culture ages. Culture pH sets how</w:t>
      </w:r>
      <w:r>
        <w:t xml:space="preserve"> </w:t>
      </w:r>
      <w:r>
        <w:t xml:space="preserve">fast the galactosyltransferase works and culture duration sets how much of the pool that enzyme</w:t>
      </w:r>
      <w:r>
        <w:t xml:space="preserve"> </w:t>
      </w:r>
      <w:r>
        <w:t xml:space="preserve">made while its donor was still plentiful, so an interaction between the two was expected in</w:t>
      </w:r>
      <w:r>
        <w:t xml:space="preserve"> </w:t>
      </w:r>
      <w:r>
        <w:t xml:space="preserve">both glycan responses, and both parameters were carried into the response-surface design.</w:t>
      </w:r>
    </w:p>
    <w:p>
      <w:pPr>
        <w:pStyle w:val="BodyText"/>
      </w:pPr>
      <w:r>
        <w:t xml:space="preserve">Aggregate and acidic charge variants are formed by chemistry in the culture fluid rather than</w:t>
      </w:r>
      <w:r>
        <w:t xml:space="preserve"> </w:t>
      </w:r>
      <w:r>
        <w:t xml:space="preserve">in the Golgi. Aggregate arises from antibody that partially unfolds or associates while it sits</w:t>
      </w:r>
      <w:r>
        <w:t xml:space="preserve"> </w:t>
      </w:r>
      <w:r>
        <w:t xml:space="preserve">at culture temperature for days, so its level rises with the time the product spends in the</w:t>
      </w:r>
      <w:r>
        <w:t xml:space="preserve"> </w:t>
      </w:r>
      <w:r>
        <w:t xml:space="preserve">reactor. A culture pH nearer the isoelectric point of the antibody leaves less net charge on</w:t>
      </w:r>
      <w:r>
        <w:t xml:space="preserve"> </w:t>
      </w:r>
      <w:r>
        <w:t xml:space="preserve">the molecule, the electrostatic repulsion between two molecules falls with that charge, and</w:t>
      </w:r>
      <w:r>
        <w:t xml:space="preserve"> </w:t>
      </w:r>
      <w:r>
        <w:t xml:space="preserve">aggregate rises. Acidic charge variants are mainly the products of asparagine deamidation,</w:t>
      </w:r>
      <w:r>
        <w:t xml:space="preserve"> </w:t>
      </w:r>
      <w:r>
        <w:t xml:space="preserve">whose rate rises with pH and with temperature, together with sialylated glycans and glycated</w:t>
      </w:r>
      <w:r>
        <w:t xml:space="preserve"> </w:t>
      </w:r>
      <w:r>
        <w:t xml:space="preserve">lysines. A parameter that raises deamidation may lower the sialylated fraction at the same</w:t>
      </w:r>
      <w:r>
        <w:t xml:space="preserve"> </w:t>
      </w:r>
      <w:r>
        <w:t xml:space="preserve">time, so the net direction of each parameter on the sum was read from the fitted model.</w:t>
      </w:r>
    </w:p>
    <w:p>
      <w:pPr>
        <w:pStyle w:val="BodyText"/>
      </w:pPr>
      <w:r>
        <w:t xml:space="preserve">Host cell protein and residual DNA have a common origin. Both are released from the cytosol</w:t>
      </w:r>
      <w:r>
        <w:t xml:space="preserve"> </w:t>
      </w:r>
      <w:r>
        <w:t xml:space="preserve">and the nucleus when cells lyse, and viability falls through the late phase of a fed-batch</w:t>
      </w:r>
      <w:r>
        <w:t xml:space="preserve"> </w:t>
      </w:r>
      <w:r>
        <w:t xml:space="preserve">culture, so both rise as the culture ages and the composition of the load shifts from secreted</w:t>
      </w:r>
      <w:r>
        <w:t xml:space="preserve"> </w:t>
      </w:r>
      <w:r>
        <w:t xml:space="preserve">proteins toward intracellular ones. The purification train reduces both by orders of magnitude, so</w:t>
      </w:r>
      <w:r>
        <w:t xml:space="preserve"> </w:t>
      </w:r>
      <w:r>
        <w:t xml:space="preserve">neither is governed by an acceptance criterion at this step.</w:t>
      </w:r>
    </w:p>
    <w:bookmarkEnd w:id="18"/>
    <w:bookmarkStart w:id="20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quality attributes this step sets, with the acceptance criterion, the</w:t>
      </w:r>
      <w:r>
        <w:t xml:space="preserve"> </w:t>
      </w:r>
      <w:r>
        <w:t xml:space="preserve">criticality level and the Tool #1 score behind that level. Tool #1 scores the impact of an</w:t>
      </w:r>
      <w:r>
        <w:t xml:space="preserve"> </w:t>
      </w:r>
      <w:r>
        <w:t xml:space="preserve">attribute on safety and efficacy against the uncertainty in that relationship, and the product</w:t>
      </w:r>
      <w:r>
        <w:t xml:space="preserve"> </w:t>
      </w:r>
      <w:r>
        <w:t xml:space="preserve">of the two places each attribute on a continuum of criticality rather than in a binary class</w:t>
      </w:r>
      <w:r>
        <w:t xml:space="preserve"> </w:t>
      </w:r>
      <w:r>
        <w:t xml:space="preserve">(CMC Biotech Working Group 2009)</w:t>
      </w:r>
      <w:r>
        <w:t xml:space="preserve">. Attributes scored high or very high are treated as critical.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Quality attributes set by the production bioreactor, with acceptance criteria and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High mannose carries the highest Tool #1 score of the group at</w:t>
      </w:r>
      <w:r>
        <w:t xml:space="preserve"> </w:t>
      </w:r>
      <w:r>
        <w:t xml:space="preserve">80, because high</w:t>
      </w:r>
      <w:r>
        <w:t xml:space="preserve"> </w:t>
      </w:r>
      <w:r>
        <w:t xml:space="preserve">mannose species clear faster from the circulation and the exposure relationship carries the</w:t>
      </w:r>
      <w:r>
        <w:t xml:space="preserve"> </w:t>
      </w:r>
      <w:r>
        <w:t xml:space="preserve">larger uncertainty. Afucosylation and galactosylation are critical through effector function,</w:t>
      </w:r>
      <w:r>
        <w:t xml:space="preserve"> </w:t>
      </w:r>
      <w:r>
        <w:t xml:space="preserve">which is the primary mechanism of action of A-Mab. Aggregate is critical through</w:t>
      </w:r>
      <w:r>
        <w:t xml:space="preserve"> </w:t>
      </w:r>
      <w:r>
        <w:t xml:space="preserve">immunogenicity. Acidic charge variants and residual DNA carry the lowest Tool #1 scores of the</w:t>
      </w:r>
      <w:r>
        <w:t xml:space="preserve"> </w:t>
      </w:r>
      <w:r>
        <w:t xml:space="preserve">group.</w:t>
      </w:r>
    </w:p>
    <w:bookmarkEnd w:id="20"/>
    <w:bookmarkStart w:id="21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scope of this study was set by RA-001, which ranked every parameter of the step on its</w:t>
      </w:r>
      <w:r>
        <w:t xml:space="preserve"> </w:t>
      </w:r>
      <w:r>
        <w:t xml:space="preserve">potential impact on a quality attribute and on its potential to interact with other parameters,</w:t>
      </w:r>
      <w:r>
        <w:t xml:space="preserve"> </w:t>
      </w:r>
      <w:r>
        <w:t xml:space="preserve">and then filtered the ranked list into study types</w:t>
      </w:r>
      <w:r>
        <w:t xml:space="preserve"> </w:t>
      </w:r>
      <w:r>
        <w:t xml:space="preserve">(CMC Biotech Working Group 2009)</w:t>
      </w:r>
      <w:r>
        <w:t xml:space="preserve">. Parameters that scored high on</w:t>
      </w:r>
      <w:r>
        <w:t xml:space="preserve"> </w:t>
      </w:r>
      <w:r>
        <w:t xml:space="preserve">both axes were assigned to the multivariate design. Parameters that scored high on impact but</w:t>
      </w:r>
      <w:r>
        <w:t xml:space="preserve"> </w:t>
      </w:r>
      <w:r>
        <w:t xml:space="preserve">low on interaction, or that are held by an independent control loop, were assigned to</w:t>
      </w:r>
      <w:r>
        <w:t xml:space="preserve"> </w:t>
      </w:r>
      <w:r>
        <w:t xml:space="preserve">univariate assessment. Of the 9 parameters,</w:t>
      </w:r>
      <w:r>
        <w:t xml:space="preserve"> </w:t>
      </w:r>
      <w:r>
        <w:t xml:space="preserve">5 were assigned to the multivariate design and</w:t>
      </w:r>
      <w:r>
        <w:t xml:space="preserve"> </w:t>
      </w:r>
      <w:r>
        <w:t xml:space="preserve">4 to univariate assessment. No parameter of this step was</w:t>
      </w:r>
      <w:r>
        <w:t xml:space="preserve"> </w:t>
      </w:r>
      <w:r>
        <w:t xml:space="preserve">excluded from study.</w:t>
      </w:r>
    </w:p>
    <w:p>
      <w:pPr>
        <w:pStyle w:val="BodyText"/>
      </w:pPr>
      <w:r>
        <w:t xml:space="preserve">The ranges studied were widened beyond the routine control ranges so that the models would</w:t>
      </w:r>
      <w:r>
        <w:t xml:space="preserve"> </w:t>
      </w:r>
      <w:r>
        <w:t xml:space="preserve">cover the settings a commercial batch can reach, and so that the edges of failure would fall</w:t>
      </w:r>
      <w:r>
        <w:t xml:space="preserve"> </w:t>
      </w:r>
      <w:r>
        <w:t xml:space="preserve">inside the characterized region where possible. Each characterization range is between</w:t>
      </w:r>
      <w:r>
        <w:t xml:space="preserve"> </w:t>
      </w:r>
      <w:r>
        <w:t xml:space="preserve">1.6 and 2.5</w:t>
      </w:r>
      <w:r>
        <w:t xml:space="preserve"> </w:t>
      </w:r>
      <w:r>
        <w:t xml:space="preserve">times the width of the corresponding normal operating range. The widest expansion is culture</w:t>
      </w:r>
      <w:r>
        <w:t xml:space="preserve"> </w:t>
      </w:r>
      <w:r>
        <w:t xml:space="preserve">pH, which was studied over 6.6 to 7.1 against a normal operating range of</w:t>
      </w:r>
      <w:r>
        <w:t xml:space="preserve"> </w:t>
      </w:r>
      <w:r>
        <w:t xml:space="preserve">6.75 to 6.95. The ranges are given in full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bookmarkEnd w:id="21"/>
    <w:bookmarkEnd w:id="22"/>
    <w:bookmarkStart w:id="33" w:name="materials-and-methods"/>
    <w:p>
      <w:pPr>
        <w:pStyle w:val="Heading1"/>
      </w:pPr>
      <w:r>
        <w:t xml:space="preserve">3. Materials and methods</w:t>
      </w:r>
    </w:p>
    <w:bookmarkStart w:id="23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studies were executed on bench scale stirred tank bioreactors qualified as a model of the</w:t>
      </w:r>
      <w:r>
        <w:t xml:space="preserve"> </w:t>
      </w:r>
      <w:r>
        <w:t xml:space="preserve">commercial vessel under SOP-1001. The scale-independent parameters, culture pH, temperature,</w:t>
      </w:r>
      <w:r>
        <w:t xml:space="preserve"> </w:t>
      </w:r>
      <w:r>
        <w:t xml:space="preserve">dissolved oxygen, inoculation density and culture duration, were operated at the values</w:t>
      </w:r>
      <w:r>
        <w:t xml:space="preserve"> </w:t>
      </w:r>
      <w:r>
        <w:t xml:space="preserve">proposed for commercial operation. The scale-dependent parameters, agitation, gas flow rate and</w:t>
      </w:r>
      <w:r>
        <w:t xml:space="preserve"> </w:t>
      </w:r>
      <w:r>
        <w:t xml:space="preserve">headspace pressure, were set so that the small-scale vessel matched the commercial vessel on</w:t>
      </w:r>
      <w:r>
        <w:t xml:space="preserve"> </w:t>
      </w:r>
      <w:r>
        <w:t xml:space="preserve">mixing time, on the volumetric oxygen mass transfer coefficient and on the rate at which carbon</w:t>
      </w:r>
      <w:r>
        <w:t xml:space="preserve"> </w:t>
      </w:r>
      <w:r>
        <w:t xml:space="preserve">dioxide is stripped from the broth. A sparged bubble rises through a much shorter liquid column</w:t>
      </w:r>
      <w:r>
        <w:t xml:space="preserve"> </w:t>
      </w:r>
      <w:r>
        <w:t xml:space="preserve">at bench scale than in the commercial vessel, so it leaves the broth carrying less carbon</w:t>
      </w:r>
      <w:r>
        <w:t xml:space="preserve"> </w:t>
      </w:r>
      <w:r>
        <w:t xml:space="preserve">dioxide and the same specific gas flow strips less of it. Dissolved carbon dioxide was</w:t>
      </w:r>
      <w:r>
        <w:t xml:space="preserve"> </w:t>
      </w:r>
      <w:r>
        <w:t xml:space="preserve">therefore held at its intended concentration by the composition of the sparge gas rather than</w:t>
      </w:r>
      <w:r>
        <w:t xml:space="preserve"> </w:t>
      </w:r>
      <w:r>
        <w:t xml:space="preserve">by the gas flow rate.</w:t>
      </w:r>
    </w:p>
    <w:p>
      <w:pPr>
        <w:pStyle w:val="BodyText"/>
      </w:pPr>
      <w:r>
        <w:t xml:space="preserve">Qualification compared the model against commercial-scale data on the input attributes of the</w:t>
      </w:r>
      <w:r>
        <w:t xml:space="preserve"> </w:t>
      </w:r>
      <w:r>
        <w:t xml:space="preserve">culture and on the output attributes of the harvested pool. The acceptance criteria and the</w:t>
      </w:r>
      <w:r>
        <w:t xml:space="preserve"> </w:t>
      </w:r>
      <w:r>
        <w:t xml:space="preserve">qualification record are held in PCP-003, and the model was released for characterization</w:t>
      </w:r>
      <w:r>
        <w:t xml:space="preserve"> </w:t>
      </w:r>
      <w:r>
        <w:t xml:space="preserve">before the first design was executed. Within each design, the replicated centre points give the</w:t>
      </w:r>
      <w:r>
        <w:t xml:space="preserve"> </w:t>
      </w:r>
      <w:r>
        <w:t xml:space="preserve">pure error term against which lack of fit is judged, and their reproducibility is reported in</w:t>
      </w:r>
      <w:r>
        <w:t xml:space="preserve"> </w:t>
      </w:r>
      <w:r>
        <w:t xml:space="preserve">§5.1.</w:t>
      </w:r>
    </w:p>
    <w:p>
      <w:pPr>
        <w:pStyle w:val="BodyText"/>
      </w:pPr>
      <w:r>
        <w:t xml:space="preserve">The model reproduces the commercial process at its set-point. The design space in §6 and the ranges</w:t>
      </w:r>
      <w:r>
        <w:t xml:space="preserve"> </w:t>
      </w:r>
      <w:r>
        <w:t xml:space="preserve">in §7 rest on the further assumption that the parameter effects measured on the model act in</w:t>
      </w:r>
      <w:r>
        <w:t xml:space="preserve"> </w:t>
      </w:r>
      <w:r>
        <w:t xml:space="preserve">the same direction and with the same size at commercial scale. That assumption is tested during</w:t>
      </w:r>
      <w:r>
        <w:t xml:space="preserve"> </w:t>
      </w:r>
      <w:r>
        <w:t xml:space="preserve">Stage 2 and is not tested here.</w:t>
      </w:r>
    </w:p>
    <w:bookmarkEnd w:id="23"/>
    <w:bookmarkStart w:id="28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The production culture is a recombinant CHO line expressing A-Mab, inoculated from the N-1 seed</w:t>
      </w:r>
      <w:r>
        <w:t xml:space="preserve"> </w:t>
      </w:r>
      <w:r>
        <w:t xml:space="preserve">bioreactor into a chemically defined basal medium and operated in fed-batch mode under</w:t>
      </w:r>
      <w:r>
        <w:t xml:space="preserve"> </w:t>
      </w:r>
      <w:r>
        <w:t xml:space="preserve">SOP-2003. A single nutrient feed is delivered during the run from the feed medium prepared</w:t>
      </w:r>
      <w:r>
        <w:t xml:space="preserve"> </w:t>
      </w:r>
      <w:r>
        <w:t xml:space="preserve">under SOP-2004. Culture pH is controlled by carbon dioxide and base addition, dissolved oxygen</w:t>
      </w:r>
      <w:r>
        <w:t xml:space="preserve"> </w:t>
      </w:r>
      <w:r>
        <w:t xml:space="preserve">by sparged air and oxygen, and temperature by the vessel jacket. Osmolality is set by the base</w:t>
      </w:r>
      <w:r>
        <w:t xml:space="preserve"> </w:t>
      </w:r>
      <w:r>
        <w:t xml:space="preserve">and feed additions and by the accumulation of metabolites, and it is measured offline each day.</w:t>
      </w:r>
      <w:r>
        <w:t xml:space="preserve"> </w:t>
      </w:r>
      <w:r>
        <w:t xml:space="preserve">The culture is harvested at the end of the run and clarified as described in PCR-004.</w:t>
      </w:r>
    </w:p>
    <w:p>
      <w:pPr>
        <w:pStyle w:val="BodyText"/>
      </w:pPr>
      <w:r>
        <w:t xml:space="preserve">The nominal profile of the step at set-point operation is shown in</w:t>
      </w:r>
      <w:r>
        <w:t xml:space="preserve"> </w:t>
      </w:r>
      <w:hyperlink w:anchor="fig-timecourse">
        <w:r>
          <w:rPr>
            <w:rStyle w:val="Hyperlink"/>
          </w:rPr>
          <w:t xml:space="preserve">Figure 1</w:t>
        </w:r>
      </w:hyperlink>
      <w:r>
        <w:t xml:space="preserve">. Viable cell</w:t>
      </w:r>
      <w:r>
        <w:t xml:space="preserve"> </w:t>
      </w:r>
      <w:r>
        <w:t xml:space="preserve">density rises to a peak of 13.5 million cells per mL and</w:t>
      </w:r>
      <w:r>
        <w:t xml:space="preserve"> </w:t>
      </w:r>
      <w:r>
        <w:t xml:space="preserve">viability falls to 67 % by the end of the run, at</w:t>
      </w:r>
      <w:r>
        <w:t xml:space="preserve"> </w:t>
      </w:r>
      <w:r>
        <w:t xml:space="preserve">which point the titer is 4.37 g/L. The decline in</w:t>
      </w:r>
      <w:r>
        <w:t xml:space="preserve"> </w:t>
      </w:r>
      <w:r>
        <w:t xml:space="preserve">viability over the last days of the culture is what releases host cell protein and DNA into the</w:t>
      </w:r>
      <w:r>
        <w:t xml:space="preserve"> </w:t>
      </w:r>
      <w:r>
        <w:t xml:space="preserve">broth, so a culture harvested a day later carries more of both into harvest.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timecourse"/>
          <w:p>
            <w:pPr>
              <w:pStyle w:val="Compact"/>
              <w:jc w:val="center"/>
            </w:pPr>
            <w:r>
              <w:drawing>
                <wp:inline>
                  <wp:extent cx="5334000" cy="1538514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timecours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5385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Nominal production bioreactor profile at set-point operation. Viable cell density and viability fall in the late phase of the culture, and the titer accumulates over the whole run.</w:t>
            </w:r>
          </w:p>
          <w:bookmarkEnd w:id="27"/>
        </w:tc>
      </w:tr>
    </w:tbl>
    <w:p>
      <w:pPr>
        <w:pStyle w:val="BodyText"/>
      </w:pPr>
      <w:r>
        <w:t xml:space="preserve">The raw materials of the step are controlled to platform specification. The basal medium, the</w:t>
      </w:r>
      <w:r>
        <w:t xml:space="preserve"> </w:t>
      </w:r>
      <w:r>
        <w:t xml:space="preserve">feed medium, the base and the gases are released against their material specifications and are</w:t>
      </w:r>
      <w:r>
        <w:t xml:space="preserve"> </w:t>
      </w:r>
      <w:r>
        <w:t xml:space="preserve">identity and quality controlled at receipt. They were not varied in this study.</w:t>
      </w:r>
    </w:p>
    <w:bookmarkEnd w:id="28"/>
    <w:bookmarkStart w:id="30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attributes of the harvested pool were measured with validated methods. The three glycan</w:t>
      </w:r>
      <w:r>
        <w:t xml:space="preserve"> </w:t>
      </w:r>
      <w:r>
        <w:t xml:space="preserve">attributes are read from a single released N-glycan map by 2-AB HILIC-UPLC under SOP-3010 and</w:t>
      </w:r>
      <w:r>
        <w:t xml:space="preserve"> </w:t>
      </w:r>
      <w:r>
        <w:t xml:space="preserve">AMV-3010, so afucosylation, galactosylation and high mannose share one analytical variance.</w:t>
      </w:r>
      <w:r>
        <w:t xml:space="preserve"> </w:t>
      </w:r>
      <w:r>
        <w:t xml:space="preserve">Aggregate is measured by SEC-HPLC under SOP-3011 and AMV-3011, acidic charge variants by icIEF</w:t>
      </w:r>
      <w:r>
        <w:t xml:space="preserve"> </w:t>
      </w:r>
      <w:r>
        <w:t xml:space="preserve">under SOP-3013 and AMV-3013, host cell protein by ELISA under SOP-3012 and AMV-3012, and</w:t>
      </w:r>
      <w:r>
        <w:t xml:space="preserve"> </w:t>
      </w:r>
      <w:r>
        <w:t xml:space="preserve">residual DNA by qPCR under SOP-3014 and AMV-3014.</w:t>
      </w:r>
      <w:r>
        <w:t xml:space="preserve"> </w:t>
      </w:r>
      <w:hyperlink w:anchor="tbl-sop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controlled documents that</w:t>
      </w:r>
      <w:r>
        <w:t xml:space="preserve"> </w:t>
      </w:r>
      <w:r>
        <w:t xml:space="preserve">govern the step and its methods, and Appendix D maps each attribute to its method and</w:t>
      </w:r>
      <w:r>
        <w:t xml:space="preserve"> </w:t>
      </w:r>
      <w:r>
        <w:t xml:space="preserve">reportable unit.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documents governing the execution and the analysis of this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Two of the methods carry a validation record that bears directly on the interpretation of the</w:t>
      </w:r>
      <w:r>
        <w:t xml:space="preserve"> </w:t>
      </w:r>
      <w:r>
        <w:t xml:space="preserve">results. The glycan map has an intermediate precision of</w:t>
      </w:r>
      <w:r>
        <w:t xml:space="preserve"> </w:t>
      </w:r>
      <w:r>
        <w:t xml:space="preserve">2.5 %RSD and a limit of quantitation of</w:t>
      </w:r>
      <w:r>
        <w:t xml:space="preserve"> </w:t>
      </w:r>
      <w:r>
        <w:t xml:space="preserve">0.5 % glycan, and about 30 %</w:t>
      </w:r>
      <w:r>
        <w:t xml:space="preserve"> </w:t>
      </w:r>
      <w:r>
        <w:t xml:space="preserve">of the total observed variance in the glycan responses is attributable to the assay. The host</w:t>
      </w:r>
      <w:r>
        <w:t xml:space="preserve"> </w:t>
      </w:r>
      <w:r>
        <w:t xml:space="preserve">cell protein ELISA has an intermediate precision of 9.5 %RSD</w:t>
      </w:r>
      <w:r>
        <w:t xml:space="preserve"> </w:t>
      </w:r>
      <w:r>
        <w:t xml:space="preserve">and a limit of quantitation of 1 ng/mg, and about</w:t>
      </w:r>
      <w:r>
        <w:t xml:space="preserve"> </w:t>
      </w:r>
      <w:r>
        <w:t xml:space="preserve">40 % of the observed variance in that assay is</w:t>
      </w:r>
      <w:r>
        <w:t xml:space="preserve"> </w:t>
      </w:r>
      <w:r>
        <w:t xml:space="preserve">analytical. The assay share of the variance matters for the centre-point reproducibility</w:t>
      </w:r>
      <w:r>
        <w:t xml:space="preserve"> </w:t>
      </w:r>
      <w:r>
        <w:t xml:space="preserve">reported in §5.1, because a response whose analytical variance is high reproduces less well</w:t>
      </w:r>
      <w:r>
        <w:t xml:space="preserve"> </w:t>
      </w:r>
      <w:r>
        <w:t xml:space="preserve">without the process being less reproducible.</w:t>
      </w:r>
    </w:p>
    <w:bookmarkEnd w:id="30"/>
    <w:bookmarkStart w:id="31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experimental run is one culture. In-process samples were drawn daily for viable cell</w:t>
      </w:r>
      <w:r>
        <w:t xml:space="preserve"> </w:t>
      </w:r>
      <w:r>
        <w:t xml:space="preserve">density, viability, metabolites and osmolality, and the offline reference measurements of pH</w:t>
      </w:r>
      <w:r>
        <w:t xml:space="preserve"> </w:t>
      </w:r>
      <w:r>
        <w:t xml:space="preserve">and dissolved carbon dioxide were taken at the same time. The quality attributes were measured</w:t>
      </w:r>
      <w:r>
        <w:t xml:space="preserve"> </w:t>
      </w:r>
      <w:r>
        <w:t xml:space="preserve">once per run, on the clarified harvest pool, because the attribute of interest is the integral</w:t>
      </w:r>
      <w:r>
        <w:t xml:space="preserve"> </w:t>
      </w:r>
      <w:r>
        <w:t xml:space="preserve">of what the culture secreted and not its value on any single day.</w:t>
      </w:r>
    </w:p>
    <w:p>
      <w:pPr>
        <w:pStyle w:val="BodyText"/>
      </w:pPr>
      <w:r>
        <w:t xml:space="preserve">Replicated centre points carry the reproducibility of the whole system, from cell thaw to</w:t>
      </w:r>
      <w:r>
        <w:t xml:space="preserve"> </w:t>
      </w:r>
      <w:r>
        <w:t xml:space="preserve">released result. The screening design carries 3 centre points and the</w:t>
      </w:r>
      <w:r>
        <w:t xml:space="preserve"> </w:t>
      </w:r>
      <w:r>
        <w:t xml:space="preserve">response-surface design carries 4. Runs were executed in randomized order</w:t>
      </w:r>
      <w:r>
        <w:t xml:space="preserve"> </w:t>
      </w:r>
      <w:r>
        <w:t xml:space="preserve">within each design and were assigned across the available scale-down bioreactors so that no</w:t>
      </w:r>
      <w:r>
        <w:t xml:space="preserve"> </w:t>
      </w:r>
      <w:r>
        <w:t xml:space="preserve">factor level was confounded with a vessel.</w:t>
      </w:r>
    </w:p>
    <w:bookmarkEnd w:id="31"/>
    <w:bookmarkStart w:id="32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Every factor was analysed on a coded scale, with the set-point at 0 and the edges of the</w:t>
      </w:r>
      <w:r>
        <w:t xml:space="preserve"> </w:t>
      </w:r>
      <w:r>
        <w:t xml:space="preserve">characterization range at −1 and +1. The screening data were fitted by ordinary least squares</w:t>
      </w:r>
      <w:r>
        <w:t xml:space="preserve"> </w:t>
      </w:r>
      <w:r>
        <w:t xml:space="preserve">with all main effects and all two-factor interactions, and an effect is reported as twice the</w:t>
      </w:r>
      <w:r>
        <w:t xml:space="preserve"> </w:t>
      </w:r>
      <w:r>
        <w:t xml:space="preserve">coded coefficient, which is the change in the response across the full range of the factor. The</w:t>
      </w:r>
      <w:r>
        <w:t xml:space="preserve"> </w:t>
      </w:r>
      <w:r>
        <w:t xml:space="preserve">response-surface data were fitted with the full quadratic model in the four response-surface</w:t>
      </w:r>
      <w:r>
        <w:t xml:space="preserve"> </w:t>
      </w:r>
      <w:r>
        <w:t xml:space="preserve">factors, comprising the main effects, the two-factor interactions and the pure quadratic terms.</w:t>
      </w:r>
      <w:r>
        <w:t xml:space="preserve"> </w:t>
      </w:r>
      <w:r>
        <w:t xml:space="preserve">Significance is judged at α = 0.05 throughout.</w:t>
      </w:r>
    </w:p>
    <w:p>
      <w:pPr>
        <w:pStyle w:val="BodyText"/>
      </w:pPr>
      <w:r>
        <w:t xml:space="preserve">Model adequacy was assessed on four grounds. R² and adjusted R² report how much of the observed</w:t>
      </w:r>
      <w:r>
        <w:t xml:space="preserve"> </w:t>
      </w:r>
      <w:r>
        <w:t xml:space="preserve">variation the model describes. Predicted R², computed from the PRESS statistic by leaving each</w:t>
      </w:r>
      <w:r>
        <w:t xml:space="preserve"> </w:t>
      </w:r>
      <w:r>
        <w:t xml:space="preserve">run out in turn, reports how much of a new observation the model would describe. The overall F</w:t>
      </w:r>
      <w:r>
        <w:t xml:space="preserve"> </w:t>
      </w:r>
      <w:r>
        <w:t xml:space="preserve">test reports whether the model explains more than the residual, and the ANOVA partition of the</w:t>
      </w:r>
      <w:r>
        <w:t xml:space="preserve"> </w:t>
      </w:r>
      <w:r>
        <w:t xml:space="preserve">residual into lack of fit and pure error reports whether the deviation from the model is larger</w:t>
      </w:r>
      <w:r>
        <w:t xml:space="preserve"> </w:t>
      </w:r>
      <w:r>
        <w:t xml:space="preserve">than the reproducibility of the replicated centre points. A factor with no significant term in</w:t>
      </w:r>
      <w:r>
        <w:t xml:space="preserve"> </w:t>
      </w:r>
      <w:r>
        <w:t xml:space="preserve">any response is reported as having no demonstrated effect over the range studied.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batches, with each parameter drawn inside its normal</w:t>
      </w:r>
      <w:r>
        <w:t xml:space="preserve"> </w:t>
      </w:r>
      <w:r>
        <w:t xml:space="preserve">operating range and the fitted models used to predict the attributes of every batch. Capability</w:t>
      </w:r>
      <w:r>
        <w:t xml:space="preserve"> </w:t>
      </w:r>
      <w:r>
        <w:t xml:space="preserve">is reported as a one-sided Cpk against the acceptance limit that binds. Proven acceptable ranges</w:t>
      </w:r>
      <w:r>
        <w:t xml:space="preserve"> </w:t>
      </w:r>
      <w:r>
        <w:t xml:space="preserve">were computed from the response-surface models by two analyses, which are described with the</w:t>
      </w:r>
      <w:r>
        <w:t xml:space="preserve"> </w:t>
      </w:r>
      <w:r>
        <w:t xml:space="preserve">results in §7.</w:t>
      </w:r>
    </w:p>
    <w:bookmarkEnd w:id="32"/>
    <w:bookmarkEnd w:id="33"/>
    <w:bookmarkStart w:id="40" w:name="study-design"/>
    <w:p>
      <w:pPr>
        <w:pStyle w:val="Heading1"/>
      </w:pPr>
      <w:r>
        <w:t xml:space="preserve">4. Study design</w:t>
      </w:r>
    </w:p>
    <w:bookmarkStart w:id="36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every parameter of the step, its set-point, its normal operating range, the</w:t>
      </w:r>
      <w:r>
        <w:t xml:space="preserve"> </w:t>
      </w:r>
      <w:r>
        <w:t xml:space="preserve">range over which it was characterized, the study type and the classification that this report</w:t>
      </w:r>
      <w:r>
        <w:t xml:space="preserve"> </w:t>
      </w:r>
      <w:r>
        <w:t xml:space="preserve">assigns to it in §9. The characterization range is the knowledge space of the step. The proven</w:t>
      </w:r>
      <w:r>
        <w:t xml:space="preserve"> </w:t>
      </w:r>
      <w:r>
        <w:t xml:space="preserve">acceptable ranges are computed per attribute and parameter in §7.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Production bioreactor parameters, ranges, study type and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53"/>
              <w:gridCol w:w="999"/>
              <w:gridCol w:w="999"/>
              <w:gridCol w:w="845"/>
              <w:gridCol w:w="1153"/>
              <w:gridCol w:w="692"/>
              <w:gridCol w:w="10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The five parameters studied multivariately are coded A to E throughout this report and in the</w:t>
      </w:r>
      <w:r>
        <w:t xml:space="preserve"> </w:t>
      </w:r>
      <w:r>
        <w:t xml:space="preserve">appendices.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code, the parameter and the design each was studied 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5"/>
          <w:p/>
        </w:tc>
      </w:tr>
    </w:tbl>
    <w:bookmarkEnd w:id="36"/>
    <w:bookmarkStart w:id="37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design is a half fraction of the two-level full factorial in the five multivariate</w:t>
      </w:r>
      <w:r>
        <w:t xml:space="preserve"> </w:t>
      </w:r>
      <w:r>
        <w:t xml:space="preserve">factors, augmented with 3 centre points, for 19 runs in total. The</w:t>
      </w:r>
      <w:r>
        <w:t xml:space="preserve"> </w:t>
      </w:r>
      <w:r>
        <w:t xml:space="preserve">fifth factor is assigned to the four-factor interaction, so the design is of resolution V. Every</w:t>
      </w:r>
      <w:r>
        <w:t xml:space="preserve"> </w:t>
      </w:r>
      <w:r>
        <w:t xml:space="preserve">main effect and every two-factor interaction is therefore estimated free of the others, and the</w:t>
      </w:r>
      <w:r>
        <w:t xml:space="preserve"> </w:t>
      </w:r>
      <w:r>
        <w:t xml:space="preserve">two-factor interactions are aliased only with three-factor and higher interactions, which are</w:t>
      </w:r>
      <w:r>
        <w:t xml:space="preserve"> </w:t>
      </w:r>
      <w:r>
        <w:t xml:space="preserve">assumed negligible. The design matrix and the measured responses are given in Appendix A.</w:t>
      </w:r>
    </w:p>
    <w:p>
      <w:pPr>
        <w:pStyle w:val="BodyText"/>
      </w:pPr>
      <w:r>
        <w:t xml:space="preserve">The fitted screening model carries 16 terms against</w:t>
      </w:r>
      <w:r>
        <w:t xml:space="preserve"> </w:t>
      </w:r>
      <w:r>
        <w:t xml:space="preserve">19 runs, so 3 degrees of freedom remain for the</w:t>
      </w:r>
      <w:r>
        <w:t xml:space="preserve"> </w:t>
      </w:r>
      <w:r>
        <w:t xml:space="preserve">residual and they come from the centre point replicates. The design estimates every main effect</w:t>
      </w:r>
      <w:r>
        <w:t xml:space="preserve"> </w:t>
      </w:r>
      <w:r>
        <w:t xml:space="preserve">and every two-factor interaction on all five responses at a cost of 19 cultures,</w:t>
      </w:r>
      <w:r>
        <w:t xml:space="preserve"> </w:t>
      </w:r>
      <w:r>
        <w:t xml:space="preserve">and its predicted R² is negative for all five (§5.2). The design space in §6, the ranges in §7</w:t>
      </w:r>
      <w:r>
        <w:t xml:space="preserve"> </w:t>
      </w:r>
      <w:r>
        <w:t xml:space="preserve">and the capability in §8 are computed from the response-surface models described next.</w:t>
      </w:r>
    </w:p>
    <w:bookmarkEnd w:id="37"/>
    <w:bookmarkStart w:id="38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design is a face-centred central composite design in the four factors that</w:t>
      </w:r>
      <w:r>
        <w:t xml:space="preserve"> </w:t>
      </w:r>
      <w:r>
        <w:t xml:space="preserve">carried the largest effects in screening, namely culture pH, culture temperature, culture</w:t>
      </w:r>
      <w:r>
        <w:t xml:space="preserve"> </w:t>
      </w:r>
      <w:r>
        <w:t xml:space="preserve">duration and dissolved carbon dioxide. It comprises 16 factorial runs,</w:t>
      </w:r>
      <w:r>
        <w:t xml:space="preserve"> </w:t>
      </w:r>
      <w:r>
        <w:t xml:space="preserve">8 axial runs and 4 centre points, for 28 runs</w:t>
      </w:r>
      <w:r>
        <w:t xml:space="preserve"> </w:t>
      </w:r>
      <w:r>
        <w:t xml:space="preserve">in total. The axial runs sit on the faces of the cube rather than outside it, so no run was</w:t>
      </w:r>
      <w:r>
        <w:t xml:space="preserve"> </w:t>
      </w:r>
      <w:r>
        <w:t xml:space="preserve">executed at a setting beyond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The design matrix and</w:t>
      </w:r>
      <w:r>
        <w:t xml:space="preserve"> </w:t>
      </w:r>
      <w:r>
        <w:t xml:space="preserve">the measured responses are given in Appendix B.</w:t>
      </w:r>
    </w:p>
    <w:p>
      <w:pPr>
        <w:pStyle w:val="BodyText"/>
      </w:pPr>
      <w:r>
        <w:t xml:space="preserve">Osmolality was not carried into the response-surface design. Summed across the five responses</w:t>
      </w:r>
      <w:r>
        <w:t xml:space="preserve"> </w:t>
      </w:r>
      <w:r>
        <w:t xml:space="preserve">its screening effects came to 6.5, the smallest of the</w:t>
      </w:r>
      <w:r>
        <w:t xml:space="preserve"> </w:t>
      </w:r>
      <w:r>
        <w:t xml:space="preserve">five factors, against 15.2 for dissolved carbon dioxide and</w:t>
      </w:r>
      <w:r>
        <w:t xml:space="preserve"> </w:t>
      </w:r>
      <w:r>
        <w:t xml:space="preserve">12.6 for culture pH. It was held at its set-point of</w:t>
      </w:r>
      <w:r>
        <w:t xml:space="preserve"> </w:t>
      </w:r>
      <w:r>
        <w:t xml:space="preserve">400 mOsm through the response-surface runs. Its two significant</w:t>
      </w:r>
      <w:r>
        <w:t xml:space="preserve"> </w:t>
      </w:r>
      <w:r>
        <w:t xml:space="preserve">screening effects are carried forward as bounding estimates in §5.2, and the response-surface</w:t>
      </w:r>
      <w:r>
        <w:t xml:space="preserve"> </w:t>
      </w:r>
      <w:r>
        <w:t xml:space="preserve">model carries no osmolality term. The design space in §6 therefore covers four parameters, and</w:t>
      </w:r>
      <w:r>
        <w:t xml:space="preserve"> </w:t>
      </w:r>
      <w:r>
        <w:t xml:space="preserve">osmolality is held to 375 to 425 mOsm, a range</w:t>
      </w:r>
      <w:r>
        <w:t xml:space="preserve"> </w:t>
      </w:r>
      <w:r>
        <w:t xml:space="preserve">1.6 times narrower than the range screened.</w:t>
      </w:r>
    </w:p>
    <w:p>
      <w:pPr>
        <w:pStyle w:val="BodyText"/>
      </w:pPr>
      <w:r>
        <w:t xml:space="preserve">The fitted response-surface model carries 15 terms against</w:t>
      </w:r>
      <w:r>
        <w:t xml:space="preserve"> </w:t>
      </w:r>
      <w:r>
        <w:t xml:space="preserve">28 runs, leaving 13 degrees of freedom for the</w:t>
      </w:r>
      <w:r>
        <w:t xml:space="preserve"> </w:t>
      </w:r>
      <w:r>
        <w:t xml:space="preserve">residual, of which 3 are pure error from the replicated centre points. This</w:t>
      </w:r>
      <w:r>
        <w:t xml:space="preserve"> </w:t>
      </w:r>
      <w:r>
        <w:t xml:space="preserve">is the model used for the design space, the proven acceptable ranges and the capability</w:t>
      </w:r>
      <w:r>
        <w:t xml:space="preserve"> </w:t>
      </w:r>
      <w:r>
        <w:t xml:space="preserve">estimate.</w:t>
      </w:r>
    </w:p>
    <w:bookmarkEnd w:id="38"/>
    <w:bookmarkStart w:id="39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Dissolved oxygen, initial viable cell concentration, basal medium concentration and nutrient</w:t>
      </w:r>
      <w:r>
        <w:t xml:space="preserve"> </w:t>
      </w:r>
      <w:r>
        <w:t xml:space="preserve">feed-1 volume were assessed one at a time. Each was operated across the characterization range</w:t>
      </w:r>
      <w:r>
        <w:t xml:space="preserve"> </w:t>
      </w:r>
      <w:r>
        <w:t xml:space="preserve">given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with every other parameter at its set-point, and the harvest pool was</w:t>
      </w:r>
      <w:r>
        <w:t xml:space="preserve"> </w:t>
      </w:r>
      <w:r>
        <w:t xml:space="preserve">tested against the full attribute panel. These four parameters were held out of the multivariate</w:t>
      </w:r>
      <w:r>
        <w:t xml:space="preserve"> </w:t>
      </w:r>
      <w:r>
        <w:t xml:space="preserve">design for two different reasons. Dissolved oxygen is held by an independent sparge and</w:t>
      </w:r>
      <w:r>
        <w:t xml:space="preserve"> </w:t>
      </w:r>
      <w:r>
        <w:t xml:space="preserve">agitation cascade, and a lower dissolved oxygen concentration leaves the cell less ATP for the</w:t>
      </w:r>
      <w:r>
        <w:t xml:space="preserve"> </w:t>
      </w:r>
      <w:r>
        <w:t xml:space="preserve">synthesis of the nucleotide sugar donors, which moves the glycan fractions by less over the</w:t>
      </w:r>
      <w:r>
        <w:t xml:space="preserve"> </w:t>
      </w:r>
      <w:r>
        <w:t xml:space="preserve">range assessed than any of the five multivariate parameters does. Initial viable cell</w:t>
      </w:r>
      <w:r>
        <w:t xml:space="preserve"> </w:t>
      </w:r>
      <w:r>
        <w:t xml:space="preserve">concentration, basal medium concentration and nutrient feed-1 volume raise the titer without</w:t>
      </w:r>
      <w:r>
        <w:t xml:space="preserve"> </w:t>
      </w:r>
      <w:r>
        <w:t xml:space="preserve">changing the glycans, because the feed replenishes the same amino acids and nucleotide sugar</w:t>
      </w:r>
      <w:r>
        <w:t xml:space="preserve"> </w:t>
      </w:r>
      <w:r>
        <w:t xml:space="preserve">precursors through the run and the culture is fed to excess within the range studied.</w:t>
      </w:r>
    </w:p>
    <w:p>
      <w:pPr>
        <w:pStyle w:val="BodyText"/>
      </w:pPr>
      <w:r>
        <w:t xml:space="preserve">The univariate assessment supports the classification of these four parameters in §9 and their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Interactions between them and the five multivariate factors were not</w:t>
      </w:r>
      <w:r>
        <w:t xml:space="preserve"> </w:t>
      </w:r>
      <w:r>
        <w:t xml:space="preserve">tested.</w:t>
      </w:r>
    </w:p>
    <w:bookmarkEnd w:id="39"/>
    <w:bookmarkEnd w:id="40"/>
    <w:bookmarkStart w:id="72" w:name="results"/>
    <w:p>
      <w:pPr>
        <w:pStyle w:val="Heading1"/>
      </w:pPr>
      <w:r>
        <w:t xml:space="preserve">5. Results</w:t>
      </w:r>
    </w:p>
    <w:bookmarkStart w:id="43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replicated centre points measure the reproducibility of the whole system at the set-point,</w:t>
      </w:r>
      <w:r>
        <w:t xml:space="preserve"> </w:t>
      </w:r>
      <w:r>
        <w:t xml:space="preserve">and they are the pure error term for every lack of fit test in this report.</w:t>
      </w:r>
      <w:r>
        <w:t xml:space="preserve"> </w:t>
      </w:r>
      <w:hyperlink w:anchor="tbl-cv-scr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v-rsm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 the mean, the standard deviation and the coefficient of variation of each</w:t>
      </w:r>
      <w:r>
        <w:t xml:space="preserve"> </w:t>
      </w:r>
      <w:r>
        <w:t xml:space="preserve">response over the centre points of the two designs.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cv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Centre-point reproducibility in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4.74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v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in the response-surface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Acidic charge variants and afucosylation reproduce best, at</w:t>
      </w:r>
      <w:r>
        <w:t xml:space="preserve"> </w:t>
      </w:r>
      <w:r>
        <w:t xml:space="preserve">4.1 % and 4.7 % in the</w:t>
      </w:r>
      <w:r>
        <w:t xml:space="preserve"> </w:t>
      </w:r>
      <w:r>
        <w:t xml:space="preserve">response-surface design. High mannose reproduces least well in both designs, at</w:t>
      </w:r>
      <w:r>
        <w:t xml:space="preserve"> </w:t>
      </w:r>
      <w:r>
        <w:t xml:space="preserve">11.5 % in screening and</w:t>
      </w:r>
      <w:r>
        <w:t xml:space="preserve"> </w:t>
      </w:r>
      <w:r>
        <w:t xml:space="preserve">9.9 % in the response-surface set. High mannose is the</w:t>
      </w:r>
      <w:r>
        <w:t xml:space="preserve"> </w:t>
      </w:r>
      <w:r>
        <w:t xml:space="preserve">smallest of the three glycan populations at this set-point, with a centre-point mean of</w:t>
      </w:r>
      <w:r>
        <w:t xml:space="preserve"> </w:t>
      </w:r>
      <w:r>
        <w:t xml:space="preserve">5.7 % of glycans, so the same absolute analytical</w:t>
      </w:r>
      <w:r>
        <w:t xml:space="preserve"> </w:t>
      </w:r>
      <w:r>
        <w:t xml:space="preserve">variation on the glycan map is a larger relative variation for it than for the others.</w:t>
      </w:r>
    </w:p>
    <w:p>
      <w:pPr>
        <w:pStyle w:val="BodyText"/>
      </w:pPr>
      <w:r>
        <w:t xml:space="preserve">Galactosylation is the one response whose reproducibility differs between the two designs. It</w:t>
      </w:r>
      <w:r>
        <w:t xml:space="preserve"> </w:t>
      </w:r>
      <w:r>
        <w:t xml:space="preserve">reproduced to 1.8 % over the screening centre</w:t>
      </w:r>
      <w:r>
        <w:t xml:space="preserve"> </w:t>
      </w:r>
      <w:r>
        <w:t xml:space="preserve">points and to 9.0 % over the response-surface centre</w:t>
      </w:r>
      <w:r>
        <w:t xml:space="preserve"> </w:t>
      </w:r>
      <w:r>
        <w:t xml:space="preserve">points. The larger spread in the response-surface set enters the pure error term directly, with</w:t>
      </w:r>
      <w:r>
        <w:t xml:space="preserve"> </w:t>
      </w:r>
      <w:r>
        <w:t xml:space="preserve">a pure error mean square of 5.46 against</w:t>
      </w:r>
      <w:r>
        <w:t xml:space="preserve"> </w:t>
      </w:r>
      <w:r>
        <w:t xml:space="preserve">a lack of fit mean square of 0.77. The lack of fit F</w:t>
      </w:r>
      <w:r>
        <w:t xml:space="preserve"> </w:t>
      </w:r>
      <w:r>
        <w:t xml:space="preserve">ratio for galactosylation divides by that pure error mean square, and it is the smallest of the</w:t>
      </w:r>
      <w:r>
        <w:t xml:space="preserve"> </w:t>
      </w:r>
      <w:r>
        <w:t xml:space="preserve">five (§5.3).</w:t>
      </w:r>
    </w:p>
    <w:bookmarkEnd w:id="43"/>
    <w:bookmarkStart w:id="48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analysis identifies which parameters and which interactions move each response</w:t>
      </w:r>
      <w:r>
        <w:t xml:space="preserve"> </w:t>
      </w:r>
      <w:r>
        <w:t xml:space="preserve">over the ranges studied.</w:t>
      </w:r>
      <w:r>
        <w:t xml:space="preserve"> </w:t>
      </w:r>
      <w:hyperlink w:anchor="tbl-fit-scr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fit of the five screening models. R² is</w:t>
      </w:r>
      <w:r>
        <w:t xml:space="preserve"> </w:t>
      </w:r>
      <w:r>
        <w:t xml:space="preserve">high for every response because the model is close to saturated, and the predicted R² values are</w:t>
      </w:r>
      <w:r>
        <w:t xml:space="preserve"> </w:t>
      </w:r>
      <w:r>
        <w:t xml:space="preserve">negative for the same reason. A negative predicted R² means the model would predict a new run</w:t>
      </w:r>
      <w:r>
        <w:t xml:space="preserve"> </w:t>
      </w:r>
      <w:r>
        <w:t xml:space="preserve">worse than the mean of the data would.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fit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 model summary for the five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Afucosylation was impacted by culture duration and by the interaction between culture pH and</w:t>
      </w:r>
      <w:r>
        <w:t xml:space="preserve"> </w:t>
      </w:r>
      <w:r>
        <w:t xml:space="preserve">culture duration (</w:t>
      </w:r>
      <w:hyperlink w:anchor="tbl-eff-afuc">
        <w:r>
          <w:rPr>
            <w:rStyle w:val="Hyperlink"/>
          </w:rPr>
          <w:t xml:space="preserve">Table 10</w:t>
        </w:r>
      </w:hyperlink>
      <w:r>
        <w:t xml:space="preserve">). The interaction is the largest single</w:t>
      </w:r>
      <w:r>
        <w:t xml:space="preserve"> </w:t>
      </w:r>
      <w:r>
        <w:t xml:space="preserve">effect estimate on the response at +2.46</w:t>
      </w:r>
      <w:r>
        <w:t xml:space="preserve"> </w:t>
      </w:r>
      <w:r>
        <w:t xml:space="preserve">(p = 0.019), and the culture duration main effect is</w:t>
      </w:r>
      <w:r>
        <w:t xml:space="preserve"> </w:t>
      </w:r>
      <w:r>
        <w:t xml:space="preserve">-2.37 percentage points across the range studied</w:t>
      </w:r>
      <w:r>
        <w:t xml:space="preserve"> </w:t>
      </w:r>
      <w:r>
        <w:t xml:space="preserve">(p = 0.021).</w:t>
      </w:r>
      <w:r>
        <w:t xml:space="preserve"> </w:t>
      </w:r>
      <w:r>
        <w:t xml:space="preserve">The interaction between culture pH and dissolved carbon dioxide is also significant at</w:t>
      </w:r>
      <w:r>
        <w:t xml:space="preserve"> </w:t>
      </w:r>
      <w:r>
        <w:t xml:space="preserve">-1.76. The culture pH main effect of</w:t>
      </w:r>
      <w:r>
        <w:t xml:space="preserve"> </w:t>
      </w:r>
      <w:r>
        <w:t xml:space="preserve">-1.57 is not significant at α = 0.05</w:t>
      </w:r>
      <w:r>
        <w:t xml:space="preserve"> </w:t>
      </w:r>
      <w:r>
        <w:t xml:space="preserve">(p = 0.060). The overall screening model for afucosylation is</w:t>
      </w:r>
      <w:r>
        <w:t xml:space="preserve"> </w:t>
      </w:r>
      <w:r>
        <w:t xml:space="preserve">not significant either (F = 5.51,</w:t>
      </w:r>
      <w:r>
        <w:t xml:space="preserve"> </w:t>
      </w:r>
      <w:r>
        <w:t xml:space="preserve">p = 0.093) on</w:t>
      </w:r>
      <w:r>
        <w:t xml:space="preserve"> </w:t>
      </w:r>
      <w:r>
        <w:t xml:space="preserve">3 residual degrees of freedom.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eff-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Six largest screening effects on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Galactosylation is the most strongly affected response of the five (</w:t>
      </w:r>
      <w:hyperlink w:anchor="tbl-eff-gal">
        <w:r>
          <w:rPr>
            <w:rStyle w:val="Hyperlink"/>
          </w:rPr>
          <w:t xml:space="preserve">Table 11</w:t>
        </w:r>
      </w:hyperlink>
      <w:r>
        <w:t xml:space="preserve">). Culture</w:t>
      </w:r>
      <w:r>
        <w:t xml:space="preserve"> </w:t>
      </w:r>
      <w:r>
        <w:t xml:space="preserve">duration reduces galactosylation by 7.82</w:t>
      </w:r>
      <w:r>
        <w:t xml:space="preserve"> </w:t>
      </w:r>
      <w:r>
        <w:t xml:space="preserve">percentage points across the range studied</w:t>
      </w:r>
      <w:r>
        <w:t xml:space="preserve"> </w:t>
      </w:r>
      <w:r>
        <w:t xml:space="preserve">(p &lt; 0.001),</w:t>
      </w:r>
      <w:r>
        <w:t xml:space="preserve"> </w:t>
      </w:r>
      <w:r>
        <w:t xml:space="preserve">which is the largest main effect measured anywhere in this study. The interaction between</w:t>
      </w:r>
      <w:r>
        <w:t xml:space="preserve"> </w:t>
      </w:r>
      <w:r>
        <w:t xml:space="preserve">culture pH and culture duration is +6.90, dissolved</w:t>
      </w:r>
      <w:r>
        <w:t xml:space="preserve"> </w:t>
      </w:r>
      <w:r>
        <w:t xml:space="preserve">carbon dioxide is -5.79 and culture pH is</w:t>
      </w:r>
      <w:r>
        <w:t xml:space="preserve"> </w:t>
      </w:r>
      <w:r>
        <w:t xml:space="preserve">-4.56. Of the</w:t>
      </w:r>
      <w:r>
        <w:t xml:space="preserve"> </w:t>
      </w:r>
      <w:r>
        <w:t xml:space="preserve">15 terms in the model,</w:t>
      </w:r>
      <w:r>
        <w:t xml:space="preserve"> </w:t>
      </w:r>
      <w:r>
        <w:t xml:space="preserve">12 are significant at α = 0.05,</w:t>
      </w:r>
      <w:r>
        <w:t xml:space="preserve"> </w:t>
      </w:r>
      <w:r>
        <w:t xml:space="preserve">including the osmolality main effect of</w:t>
      </w:r>
      <w:r>
        <w:t xml:space="preserve"> </w:t>
      </w:r>
      <w:r>
        <w:t xml:space="preserve">-2.45</w:t>
      </w:r>
      <w:r>
        <w:t xml:space="preserve"> </w:t>
      </w:r>
      <w:r>
        <w:t xml:space="preserve">(p = 0.008).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eff-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Six largest screening effects on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Acidic charge variants were impacted mainly by dissolved carbon dioxide (</w:t>
      </w:r>
      <w:hyperlink w:anchor="tbl-eff-acid">
        <w:r>
          <w:rPr>
            <w:rStyle w:val="Hyperlink"/>
          </w:rPr>
          <w:t xml:space="preserve">Table 12</w:t>
        </w:r>
      </w:hyperlink>
      <w:r>
        <w:t xml:space="preserve">). Its</w:t>
      </w:r>
      <w:r>
        <w:t xml:space="preserve"> </w:t>
      </w:r>
      <w:r>
        <w:t xml:space="preserve">effect of -8.15 percentage points</w:t>
      </w:r>
      <w:r>
        <w:t xml:space="preserve"> </w:t>
      </w:r>
      <w:r>
        <w:t xml:space="preserve">(p &lt; 0.001)</w:t>
      </w:r>
      <w:r>
        <w:t xml:space="preserve"> </w:t>
      </w:r>
      <w:r>
        <w:t xml:space="preserve">is twice the next largest, which is culture pH at</w:t>
      </w:r>
      <w:r>
        <w:t xml:space="preserve"> </w:t>
      </w:r>
      <w:r>
        <w:t xml:space="preserve">-4.17. Culture temperature raises the response by</w:t>
      </w:r>
      <w:r>
        <w:t xml:space="preserve"> </w:t>
      </w:r>
      <w:r>
        <w:t xml:space="preserve">+2.97 and osmolality lowers it by</w:t>
      </w:r>
      <w:r>
        <w:t xml:space="preserve"> </w:t>
      </w:r>
      <w:r>
        <w:t xml:space="preserve">2.55. The interaction between culture pH and</w:t>
      </w:r>
      <w:r>
        <w:t xml:space="preserve"> </w:t>
      </w:r>
      <w:r>
        <w:t xml:space="preserve">culture temperature is significant at +1.98. Culture</w:t>
      </w:r>
      <w:r>
        <w:t xml:space="preserve"> </w:t>
      </w:r>
      <w:r>
        <w:t xml:space="preserve">duration has no demonstrated effect on this response over the range studied</w:t>
      </w:r>
      <w:r>
        <w:t xml:space="preserve"> </w:t>
      </w:r>
      <w:r>
        <w:t xml:space="preserve">(effect +0.023,</w:t>
      </w:r>
      <w:r>
        <w:t xml:space="preserve"> </w:t>
      </w:r>
      <w:r>
        <w:t xml:space="preserve">p = 0.964). Time at culture temperature is a term in</w:t>
      </w:r>
      <w:r>
        <w:t xml:space="preserve"> </w:t>
      </w:r>
      <w:r>
        <w:t xml:space="preserve">the deamidation rate, so an effect of culture duration was expected (§5.4).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eff-aci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Six largest screening effects on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High mannose and aggregate are the two responses with few active terms, and the full effect</w:t>
      </w:r>
      <w:r>
        <w:t xml:space="preserve"> </w:t>
      </w:r>
      <w:r>
        <w:t xml:space="preserve">tables are in Appendix C. High mannose was impacted by culture pH</w:t>
      </w:r>
      <w:r>
        <w:t xml:space="preserve"> </w:t>
      </w:r>
      <w:r>
        <w:t xml:space="preserve">(+1.51, p = 0.016)</w:t>
      </w:r>
      <w:r>
        <w:t xml:space="preserve"> </w:t>
      </w:r>
      <w:r>
        <w:t xml:space="preserve">and by culture temperature</w:t>
      </w:r>
      <w:r>
        <w:t xml:space="preserve"> </w:t>
      </w:r>
      <w:r>
        <w:t xml:space="preserve">(-1.39, p = 0.021),</w:t>
      </w:r>
      <w:r>
        <w:t xml:space="preserve"> </w:t>
      </w:r>
      <w:r>
        <w:t xml:space="preserve">and no other term reaches significance. Aggregate was impacted by culture pH</w:t>
      </w:r>
      <w:r>
        <w:t xml:space="preserve"> </w:t>
      </w:r>
      <w:r>
        <w:t xml:space="preserve">(+0.834) and by culture duration</w:t>
      </w:r>
      <w:r>
        <w:t xml:space="preserve"> </w:t>
      </w:r>
      <w:r>
        <w:t xml:space="preserve">(+0.578), both at p &lt; 0.001, and by nothing else of</w:t>
      </w:r>
      <w:r>
        <w:t xml:space="preserve"> </w:t>
      </w:r>
      <w:r>
        <w:t xml:space="preserve">practical size. A higher culture pH brings the antibody nearer its isoelectric point, where the</w:t>
      </w:r>
      <w:r>
        <w:t xml:space="preserve"> </w:t>
      </w:r>
      <w:r>
        <w:t xml:space="preserve">net charge on the molecule and the electrostatic repulsion between molecules are lowest, and a</w:t>
      </w:r>
      <w:r>
        <w:t xml:space="preserve"> </w:t>
      </w:r>
      <w:r>
        <w:t xml:space="preserve">longer culture leaves the secreted product at culture temperature for longer.</w:t>
      </w:r>
    </w:p>
    <w:p>
      <w:pPr>
        <w:pStyle w:val="BodyText"/>
      </w:pPr>
      <w:r>
        <w:t xml:space="preserve">Two conclusions were drawn from the screening stage and carried into the response-surface</w:t>
      </w:r>
      <w:r>
        <w:t xml:space="preserve"> </w:t>
      </w:r>
      <w:r>
        <w:t xml:space="preserve">design. Culture pH, culture temperature, culture duration and dissolved carbon dioxide are</w:t>
      </w:r>
      <w:r>
        <w:t xml:space="preserve"> </w:t>
      </w:r>
      <w:r>
        <w:t xml:space="preserve">active across the responses that matter most, and the interactions among them are large enough</w:t>
      </w:r>
      <w:r>
        <w:t xml:space="preserve"> </w:t>
      </w:r>
      <w:r>
        <w:t xml:space="preserve">that a univariate treatment of any of the four would misstate its effect. Osmolality is active</w:t>
      </w:r>
      <w:r>
        <w:t xml:space="preserve"> </w:t>
      </w:r>
      <w:r>
        <w:t xml:space="preserve">on two responses and smaller than the other four on every response, and it was held at its</w:t>
      </w:r>
      <w:r>
        <w:t xml:space="preserve"> </w:t>
      </w:r>
      <w:r>
        <w:t xml:space="preserve">set-point in the second stage for the reason given in §4.3.</w:t>
      </w:r>
    </w:p>
    <w:bookmarkEnd w:id="48"/>
    <w:bookmarkStart w:id="70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design was executed on the four factors carried forward, and the full</w:t>
      </w:r>
      <w:r>
        <w:t xml:space="preserve"> </w:t>
      </w:r>
      <w:r>
        <w:t xml:space="preserve">quadratic model fitted to each response is the model from which §6, §7 and §8 are computed.</w:t>
      </w:r>
      <w:r>
        <w:t xml:space="preserve"> </w:t>
      </w:r>
      <w:hyperlink w:anchor="tbl-fit-rsm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summarizes the fit of the five models.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fit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Response-surface model summary for the five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Every model is significant overall. R² runs from 0.911</w:t>
      </w:r>
      <w:r>
        <w:t xml:space="preserve"> </w:t>
      </w:r>
      <w:r>
        <w:t xml:space="preserve">for high mannose to 0.971 for galactosylation, and</w:t>
      </w:r>
      <w:r>
        <w:t xml:space="preserve"> </w:t>
      </w:r>
      <w:r>
        <w:t xml:space="preserve">adjusted R² stays above 0.81 for all five.</w:t>
      </w:r>
      <w:r>
        <w:t xml:space="preserve"> </w:t>
      </w:r>
      <w:r>
        <w:t xml:space="preserve">The predicted R² values are the more demanding measure, and they run from</w:t>
      </w:r>
      <w:r>
        <w:t xml:space="preserve"> </w:t>
      </w:r>
      <w:r>
        <w:t xml:space="preserve">0.60 for acidic charge variants to</w:t>
      </w:r>
      <w:r>
        <w:t xml:space="preserve"> </w:t>
      </w:r>
      <w:r>
        <w:t xml:space="preserve">0.92 for galactosylation. A model with a</w:t>
      </w:r>
      <w:r>
        <w:t xml:space="preserve"> </w:t>
      </w:r>
      <w:r>
        <w:t xml:space="preserve">predicted R² of 0.60 describes a new</w:t>
      </w:r>
      <w:r>
        <w:t xml:space="preserve"> </w:t>
      </w:r>
      <w:r>
        <w:t xml:space="preserve">observation less well than one at 0.92.</w:t>
      </w:r>
    </w:p>
    <w:p>
      <w:pPr>
        <w:pStyle w:val="BodyText"/>
      </w:pPr>
      <w:r>
        <w:t xml:space="preserve">No response shows significant lack of fit. The two largest lack of fit F ratios are acidic</w:t>
      </w:r>
      <w:r>
        <w:t xml:space="preserve"> </w:t>
      </w:r>
      <w:r>
        <w:t xml:space="preserve">charge variants at 3.85</w:t>
      </w:r>
      <w:r>
        <w:t xml:space="preserve"> </w:t>
      </w:r>
      <w:r>
        <w:t xml:space="preserve">(p = 0.147) and afucosylation at</w:t>
      </w:r>
      <w:r>
        <w:t xml:space="preserve"> </w:t>
      </w:r>
      <w:r>
        <w:t xml:space="preserve">3.23 (p = 0.182).</w:t>
      </w:r>
      <w:r>
        <w:t xml:space="preserve"> </w:t>
      </w:r>
      <w:hyperlink w:anchor="tbl-anova-acid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gives the full partition for acidic charge variants. The lack of fit mean square of</w:t>
      </w:r>
      <w:r>
        <w:t xml:space="preserve"> </w:t>
      </w:r>
      <w:r>
        <w:t xml:space="preserve">2.96 is about</w:t>
      </w:r>
      <w:r>
        <w:t xml:space="preserve"> </w:t>
      </w:r>
      <w:r>
        <w:t xml:space="preserve">3.9 times the</w:t>
      </w:r>
      <w:r>
        <w:t xml:space="preserve"> </w:t>
      </w:r>
      <w:r>
        <w:t xml:space="preserve">pure error mean square, and the test does not reach significance with</w:t>
      </w:r>
      <w:r>
        <w:t xml:space="preserve"> </w:t>
      </w:r>
      <w:r>
        <w:t xml:space="preserve">3 degrees of freedom in the pure</w:t>
      </w:r>
      <w:r>
        <w:t xml:space="preserve"> </w:t>
      </w:r>
      <w:r>
        <w:t xml:space="preserve">error term. The same test would reject the model at α = 0.20.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anova-aci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Analysis of variance and lack of fit for the acidic charge variant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hyperlink w:anchor="tbl-anova-gal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gives the partition for galactosylation. Its pure error mean square of</w:t>
      </w:r>
      <w:r>
        <w:t xml:space="preserve"> </w:t>
      </w:r>
      <w:r>
        <w:t xml:space="preserve">5.46 is the largest of any response in</w:t>
      </w:r>
      <w:r>
        <w:t xml:space="preserve"> </w:t>
      </w:r>
      <w:r>
        <w:t xml:space="preserve">this study, because the centre points of that design reproduced galactosylation to only</w:t>
      </w:r>
      <w:r>
        <w:t xml:space="preserve"> </w:t>
      </w:r>
      <w:r>
        <w:t xml:space="preserve">9.0 % (§5.1). That mean square is the denominator of the F</w:t>
      </w:r>
      <w:r>
        <w:t xml:space="preserve"> </w:t>
      </w:r>
      <w:r>
        <w:t xml:space="preserve">ratio, which falls to 0.14, below the lack of fit mean</w:t>
      </w:r>
      <w:r>
        <w:t xml:space="preserve"> </w:t>
      </w:r>
      <w:r>
        <w:t xml:space="preserve">square of 0.77. A test with a denominator that large</w:t>
      </w:r>
      <w:r>
        <w:t xml:space="preserve"> </w:t>
      </w:r>
      <w:r>
        <w:t xml:space="preserve">would not separate a correct quadratic model from an incorrect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anova-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Analysis of variance and lack of fit for the galactosylation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1"/>
          <w:p/>
        </w:tc>
      </w:tr>
    </w:tbl>
    <w:p>
      <w:pPr>
        <w:pStyle w:val="BodyText"/>
      </w:pPr>
      <w:hyperlink w:anchor="tbl-coef-afuc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gal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give the coefficient tables for the two glycan responses that</w:t>
      </w:r>
      <w:r>
        <w:t xml:space="preserve"> </w:t>
      </w:r>
      <w:r>
        <w:t xml:space="preserve">drive the operating region. The coefficients are on the coded scale, so a main-effect</w:t>
      </w:r>
      <w:r>
        <w:t xml:space="preserve"> </w:t>
      </w:r>
      <w:r>
        <w:t xml:space="preserve">coefficient is the change in the response for a move from the set-point to the edge of the</w:t>
      </w:r>
      <w:r>
        <w:t xml:space="preserve"> </w:t>
      </w:r>
      <w:r>
        <w:t xml:space="preserve">characterization range, and an interaction coefficient is the change in one factor’s slope for</w:t>
      </w:r>
      <w:r>
        <w:t xml:space="preserve"> </w:t>
      </w:r>
      <w:r>
        <w:t xml:space="preserve">the same move in its partner. The coefficient tables for high mannose, acidic charge variants</w:t>
      </w:r>
      <w:r>
        <w:t xml:space="preserve"> </w:t>
      </w:r>
      <w:r>
        <w:t xml:space="preserve">and aggregate are 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coef-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Response-surface coefficients for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coef-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Response-surface coefficients for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For afucosylation the culture duration coefficient is -1.30</w:t>
      </w:r>
      <w:r>
        <w:t xml:space="preserve"> </w:t>
      </w:r>
      <w:r>
        <w:t xml:space="preserve">(p &lt; 0.001), the culture pH coefficient is</w:t>
      </w:r>
      <w:r>
        <w:t xml:space="preserve"> </w:t>
      </w:r>
      <w:r>
        <w:t xml:space="preserve">-1.00 (p &lt; 0.001) and</w:t>
      </w:r>
      <w:r>
        <w:t xml:space="preserve"> </w:t>
      </w:r>
      <w:r>
        <w:t xml:space="preserve">the interaction between them is +1.32</w:t>
      </w:r>
      <w:r>
        <w:t xml:space="preserve"> </w:t>
      </w:r>
      <w:r>
        <w:t xml:space="preserve">(p &lt; 0.001). Afucosylation is also the only response with a</w:t>
      </w:r>
      <w:r>
        <w:t xml:space="preserve"> </w:t>
      </w:r>
      <w:r>
        <w:t xml:space="preserve">significant quadratic term, -1.37 in culture pH</w:t>
      </w:r>
      <w:r>
        <w:t xml:space="preserve"> </w:t>
      </w:r>
      <w:r>
        <w:t xml:space="preserve">(p = 0.002), so its surface is curved in the pH direction and</w:t>
      </w:r>
      <w:r>
        <w:t xml:space="preserve"> </w:t>
      </w:r>
      <w:r>
        <w:t xml:space="preserve">falls away on both sides of the set-point. For galactosylation the four main effects are all</w:t>
      </w:r>
      <w:r>
        <w:t xml:space="preserve"> </w:t>
      </w:r>
      <w:r>
        <w:t xml:space="preserve">significant, the largest being culture duration at</w:t>
      </w:r>
      <w:r>
        <w:t xml:space="preserve"> </w:t>
      </w:r>
      <w:r>
        <w:t xml:space="preserve">-3.82, and</w:t>
      </w:r>
      <w:r>
        <w:t xml:space="preserve"> </w:t>
      </w:r>
      <w:r>
        <w:t xml:space="preserve">3</w:t>
      </w:r>
      <w:r>
        <w:t xml:space="preserve"> </w:t>
      </w:r>
      <w:r>
        <w:t xml:space="preserve">of the 6 interactions are significant, the largest being</w:t>
      </w:r>
      <w:r>
        <w:t xml:space="preserve"> </w:t>
      </w:r>
      <w:r>
        <w:t xml:space="preserve">culture pH with culture duration at</w:t>
      </w:r>
      <w:r>
        <w:t xml:space="preserve"> </w:t>
      </w:r>
      <w:r>
        <w:t xml:space="preserve">+2.72. No quadratic term is significant for</w:t>
      </w:r>
      <w:r>
        <w:t xml:space="preserve"> </w:t>
      </w:r>
      <w:r>
        <w:t xml:space="preserve">galactosylation, so its surface over the four factors is a plane twisted by the interactions.</w:t>
      </w:r>
    </w:p>
    <w:p>
      <w:pPr>
        <w:pStyle w:val="BodyText"/>
      </w:pPr>
      <w:r>
        <w:t xml:space="preserve">The remaining three responses are simpler. High mannose is governed by culture pH</w:t>
      </w:r>
      <w:r>
        <w:t xml:space="preserve"> </w:t>
      </w:r>
      <w:r>
        <w:t xml:space="preserve">(+1.09, p &lt; 0.001)</w:t>
      </w:r>
      <w:r>
        <w:t xml:space="preserve"> </w:t>
      </w:r>
      <w:r>
        <w:t xml:space="preserve">with a smaller contribution from culture temperature. Acidic charge variants are governed by</w:t>
      </w:r>
      <w:r>
        <w:t xml:space="preserve"> </w:t>
      </w:r>
      <w:r>
        <w:t xml:space="preserve">dissolved carbon dioxide (-4.09,</w:t>
      </w:r>
      <w:r>
        <w:t xml:space="preserve"> </w:t>
      </w:r>
      <w:r>
        <w:t xml:space="preserve">p &lt; 0.001), with culture pH and culture temperature</w:t>
      </w:r>
      <w:r>
        <w:t xml:space="preserve"> </w:t>
      </w:r>
      <w:r>
        <w:t xml:space="preserve">contributing about half as much each and culture duration contributing nothing</w:t>
      </w:r>
      <w:r>
        <w:t xml:space="preserve"> </w:t>
      </w:r>
      <w:r>
        <w:t xml:space="preserve">(-0.12,</w:t>
      </w:r>
      <w:r>
        <w:t xml:space="preserve"> </w:t>
      </w:r>
      <w:r>
        <w:t xml:space="preserve">p = 0.743). Aggregate is governed by culture pH</w:t>
      </w:r>
      <w:r>
        <w:t xml:space="preserve"> </w:t>
      </w:r>
      <w:r>
        <w:t xml:space="preserve">(+0.367) and culture duration</w:t>
      </w:r>
      <w:r>
        <w:t xml:space="preserve"> </w:t>
      </w:r>
      <w:r>
        <w:t xml:space="preserve">(+0.281), both at p &lt; 0.001, with a small significant</w:t>
      </w:r>
      <w:r>
        <w:t xml:space="preserve"> </w:t>
      </w:r>
      <w:r>
        <w:t xml:space="preserve">quadratic term in culture duration of +0.143</w:t>
      </w:r>
      <w:r>
        <w:t xml:space="preserve"> </w:t>
      </w:r>
      <w:r>
        <w:t xml:space="preserve">(p = 0.037).</w:t>
      </w:r>
    </w:p>
    <w:p>
      <w:pPr>
        <w:pStyle w:val="BodyText"/>
      </w:pPr>
      <w:hyperlink w:anchor="fig-contours-ph-dur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five fitted surfaces over culture pH and culture duration with</w:t>
      </w:r>
      <w:r>
        <w:t xml:space="preserve"> </w:t>
      </w:r>
      <w:r>
        <w:t xml:space="preserve">the other two factors at their set-points, and</w:t>
      </w:r>
      <w:r>
        <w:t xml:space="preserve"> </w:t>
      </w:r>
      <w:hyperlink w:anchor="fig-contours-co2-temp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them over dissolved</w:t>
      </w:r>
      <w:r>
        <w:t xml:space="preserve"> </w:t>
      </w:r>
      <w:r>
        <w:t xml:space="preserve">carbon dioxide and culture temperature. In the pH and duration plane the afucosylation and</w:t>
      </w:r>
      <w:r>
        <w:t xml:space="preserve"> </w:t>
      </w:r>
      <w:r>
        <w:t xml:space="preserve">galactosylation contours run diagonally rather than parallel to either axis, and the</w:t>
      </w:r>
      <w:r>
        <w:t xml:space="preserve"> </w:t>
      </w:r>
      <w:r>
        <w:t xml:space="preserve">galactosylation surface changes by more than</w:t>
      </w:r>
      <w:r>
        <w:t xml:space="preserve"> </w:t>
      </w:r>
      <w:r>
        <w:t xml:space="preserve">8 percentage points across the culture</w:t>
      </w:r>
      <w:r>
        <w:t xml:space="preserve"> </w:t>
      </w:r>
      <w:r>
        <w:t xml:space="preserve">duration axis alone. In the second plane the acidic charge variant panel is the one that moves,</w:t>
      </w:r>
      <w:r>
        <w:t xml:space="preserve"> </w:t>
      </w:r>
      <w:r>
        <w:t xml:space="preserve">and it does so almost entirely along the dissolved carbon dioxide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ontours-ph-dur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ph-dur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Fitted response surfaces over culture pH and culture duration, with culture temperature and dissolved carbon dioxide at their set-points.</w:t>
            </w:r>
          </w:p>
          <w:bookmarkEnd w:id="5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contours-co2-temp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co2-temp-output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Fitted response surfaces over dissolved carbon dioxide and culture temperature, with culture pH and culture duration at their set-points.</w:t>
            </w:r>
          </w:p>
          <w:bookmarkEnd w:id="61"/>
        </w:tc>
      </w:tr>
    </w:tbl>
    <w:p>
      <w:pPr>
        <w:pStyle w:val="BodyText"/>
      </w:pPr>
      <w:r>
        <w:t xml:space="preserve">The residual diagnostics for the two responses that carry the operating region are shown in</w:t>
      </w:r>
      <w:r>
        <w:t xml:space="preserve"> </w:t>
      </w:r>
      <w:hyperlink w:anchor="fig-diag-afuc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acid">
        <w:r>
          <w:rPr>
            <w:rStyle w:val="Hyperlink"/>
          </w:rPr>
          <w:t xml:space="preserve">Figure 5</w:t>
        </w:r>
      </w:hyperlink>
      <w:r>
        <w:t xml:space="preserve">. For afucosylation the residuals are scattered without</w:t>
      </w:r>
      <w:r>
        <w:t xml:space="preserve"> </w:t>
      </w:r>
      <w:r>
        <w:t xml:space="preserve">structure against the predicted value, the normal quantile plot is close to linear, and the</w:t>
      </w:r>
      <w:r>
        <w:t xml:space="preserve"> </w:t>
      </w:r>
      <w:r>
        <w:t xml:space="preserve">actual values track the predicted values across the whole range of the response. For acidic</w:t>
      </w:r>
      <w:r>
        <w:t xml:space="preserve"> </w:t>
      </w:r>
      <w:r>
        <w:t xml:space="preserve">charge variants the residuals are larger, in proportion to the residual mean square of</w:t>
      </w:r>
      <w:r>
        <w:t xml:space="preserve"> </w:t>
      </w:r>
      <w:r>
        <w:t xml:space="preserve">2.45 in</w:t>
      </w:r>
      <w:r>
        <w:t xml:space="preserve"> </w:t>
      </w:r>
      <w:hyperlink w:anchor="tbl-anova-acid">
        <w:r>
          <w:rPr>
            <w:rStyle w:val="Hyperlink"/>
          </w:rPr>
          <w:t xml:space="preserve">Table 14</w:t>
        </w:r>
      </w:hyperlink>
      <w:r>
        <w:t xml:space="preserve">.</w:t>
      </w:r>
      <w:r>
        <w:t xml:space="preserve"> </w:t>
      </w:r>
      <w:r>
        <w:t xml:space="preserve">Neither response shows a residual pattern that would indicate a missing term.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ag-afuc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-afuc-outpu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Residual diagnostics for the afucosylation response-surface model.</w:t>
            </w:r>
          </w:p>
          <w:bookmarkEnd w:id="6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diag-acid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-acid-outpu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Residual diagnostics for the acidic charge variant response-surface model.</w:t>
            </w:r>
          </w:p>
          <w:bookmarkEnd w:id="69"/>
        </w:tc>
      </w:tr>
    </w:tbl>
    <w:bookmarkEnd w:id="70"/>
    <w:bookmarkStart w:id="71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interaction between culture pH and culture duration on the two glycan attributes is the</w:t>
      </w:r>
      <w:r>
        <w:t xml:space="preserve"> </w:t>
      </w:r>
      <w:r>
        <w:t xml:space="preserve">central result of the study. Culture pH sets how fast the galactosyltransferase and the</w:t>
      </w:r>
      <w:r>
        <w:t xml:space="preserve"> </w:t>
      </w:r>
      <w:r>
        <w:t xml:space="preserve">fucosyltransferase work, through the pH of the Golgi lumen in which both enzymes sit. Culture</w:t>
      </w:r>
      <w:r>
        <w:t xml:space="preserve"> </w:t>
      </w:r>
      <w:r>
        <w:t xml:space="preserve">duration sets how much of the harvested pool those enzymes made after their UDP-galactose and</w:t>
      </w:r>
      <w:r>
        <w:t xml:space="preserve"> </w:t>
      </w:r>
      <w:r>
        <w:t xml:space="preserve">GDP-fucose donors had been drawn down. For afucosylation the slope on culture pH is</w:t>
      </w:r>
      <w:r>
        <w:t xml:space="preserve"> </w:t>
      </w:r>
      <w:r>
        <w:t xml:space="preserve">-2.32 per coded unit at the short end of the</w:t>
      </w:r>
      <w:r>
        <w:t xml:space="preserve"> </w:t>
      </w:r>
      <w:r>
        <w:t xml:space="preserve">culture duration range and +0.33 at the long</w:t>
      </w:r>
      <w:r>
        <w:t xml:space="preserve"> </w:t>
      </w:r>
      <w:r>
        <w:t xml:space="preserve">end. For galactosylation the same slope moves from</w:t>
      </w:r>
      <w:r>
        <w:t xml:space="preserve"> </w:t>
      </w:r>
      <w:r>
        <w:t xml:space="preserve">-4.93 to</w:t>
      </w:r>
      <w:r>
        <w:t xml:space="preserve"> </w:t>
      </w:r>
      <w:r>
        <w:t xml:space="preserve">+0.51. A rise in culture pH therefore</w:t>
      </w:r>
      <w:r>
        <w:t xml:space="preserve"> </w:t>
      </w:r>
      <w:r>
        <w:t xml:space="preserve">lowers both attributes in a short culture and leaves both almost unchanged in a long one. In a</w:t>
      </w:r>
      <w:r>
        <w:t xml:space="preserve"> </w:t>
      </w:r>
      <w:r>
        <w:t xml:space="preserve">long culture the depleted donor pool limits the transfer, and raising the pH of the lumen no</w:t>
      </w:r>
      <w:r>
        <w:t xml:space="preserve"> </w:t>
      </w:r>
      <w:r>
        <w:t xml:space="preserve">longer changes how much glycan the enzymes complete.</w:t>
      </w:r>
    </w:p>
    <w:p>
      <w:pPr>
        <w:pStyle w:val="BodyText"/>
      </w:pPr>
      <w:r>
        <w:t xml:space="preserve">Read the other way, the same coefficients say that one day less culture raises galactosylation</w:t>
      </w:r>
      <w:r>
        <w:t xml:space="preserve"> </w:t>
      </w:r>
      <w:r>
        <w:t xml:space="preserve">by 3.3</w:t>
      </w:r>
      <w:r>
        <w:t xml:space="preserve"> </w:t>
      </w:r>
      <w:r>
        <w:t xml:space="preserve">percentage points at the low end of the pH range and by</w:t>
      </w:r>
      <w:r>
        <w:t xml:space="preserve"> </w:t>
      </w:r>
      <w:r>
        <w:t xml:space="preserve">0.6</w:t>
      </w:r>
      <w:r>
        <w:t xml:space="preserve"> </w:t>
      </w:r>
      <w:r>
        <w:t xml:space="preserve">percentage points at the high end. A batch harvested a day early therefore leaves the reactor</w:t>
      </w:r>
      <w:r>
        <w:t xml:space="preserve"> </w:t>
      </w:r>
      <w:r>
        <w:t xml:space="preserve">with a different glycan distribution depending on the pH at which it was grown, and the two</w:t>
      </w:r>
      <w:r>
        <w:t xml:space="preserve"> </w:t>
      </w:r>
      <w:r>
        <w:t xml:space="preserve">parameters are controlled together rather than independently.</w:t>
      </w:r>
    </w:p>
    <w:p>
      <w:pPr>
        <w:pStyle w:val="BodyText"/>
      </w:pPr>
      <w:r>
        <w:t xml:space="preserve">Dissolved carbon dioxide lowers the acidic charge variant fraction by</w:t>
      </w:r>
      <w:r>
        <w:t xml:space="preserve"> </w:t>
      </w:r>
      <w:r>
        <w:t xml:space="preserve">4.09 per coded unit, and culture pH lowers it by</w:t>
      </w:r>
      <w:r>
        <w:t xml:space="preserve"> </w:t>
      </w:r>
      <w:r>
        <w:t xml:space="preserve">2.01. Asparagine deamidation is base catalysed</w:t>
      </w:r>
      <w:r>
        <w:t xml:space="preserve"> </w:t>
      </w:r>
      <w:r>
        <w:t xml:space="preserve">and runs faster as pH rises, so the deamidated species alone would give culture pH the opposite</w:t>
      </w:r>
      <w:r>
        <w:t xml:space="preserve"> </w:t>
      </w:r>
      <w:r>
        <w:t xml:space="preserve">sign. The measured fraction also carries sialylated glycans and glycated lysines, and dissolved</w:t>
      </w:r>
      <w:r>
        <w:t xml:space="preserve"> </w:t>
      </w:r>
      <w:r>
        <w:t xml:space="preserve">carbon dioxide lowers cytosolic pH and with it the rate at which the sialyltransferase adds</w:t>
      </w:r>
      <w:r>
        <w:t xml:space="preserve"> </w:t>
      </w:r>
      <w:r>
        <w:t xml:space="preserve">sialic acid. The three contributions were not measured separately in this study, and the</w:t>
      </w:r>
      <w:r>
        <w:t xml:space="preserve"> </w:t>
      </w:r>
      <w:r>
        <w:t xml:space="preserve">coefficients are reported as the net movement of their sum. Culture temperature raises the</w:t>
      </w:r>
      <w:r>
        <w:t xml:space="preserve"> </w:t>
      </w:r>
      <w:r>
        <w:t xml:space="preserve">fraction by 1.90, which is the direction the</w:t>
      </w:r>
      <w:r>
        <w:t xml:space="preserve"> </w:t>
      </w:r>
      <w:r>
        <w:t xml:space="preserve">deamidation rate takes as temperature rises.</w:t>
      </w:r>
    </w:p>
    <w:p>
      <w:pPr>
        <w:pStyle w:val="BodyText"/>
      </w:pPr>
      <w:r>
        <w:t xml:space="preserve">High mannose rises with culture pH at +1.09 per coded</w:t>
      </w:r>
      <w:r>
        <w:t xml:space="preserve"> </w:t>
      </w:r>
      <w:r>
        <w:t xml:space="preserve">unit and falls with culture temperature at -0.42. A less</w:t>
      </w:r>
      <w:r>
        <w:t xml:space="preserve"> </w:t>
      </w:r>
      <w:r>
        <w:t xml:space="preserve">acidic Golgi lumen slows the mannosidases that trim the precursor glycan and the GlcNAc</w:t>
      </w:r>
      <w:r>
        <w:t xml:space="preserve"> </w:t>
      </w:r>
      <w:r>
        <w:t xml:space="preserve">transferase that acts after them, so more antibody is secreted still carrying five or more</w:t>
      </w:r>
      <w:r>
        <w:t xml:space="preserve"> </w:t>
      </w:r>
      <w:r>
        <w:t xml:space="preserve">mannose residues. A warmer culture runs those same enzymes faster and fewer such glycans escape.</w:t>
      </w:r>
      <w:r>
        <w:t xml:space="preserve"> </w:t>
      </w:r>
      <w:r>
        <w:t xml:space="preserve">Culture duration has no significant effect on high mannose</w:t>
      </w:r>
      <w:r>
        <w:t xml:space="preserve"> </w:t>
      </w:r>
      <w:r>
        <w:t xml:space="preserve">(-0.19, p = 0.115).</w:t>
      </w:r>
    </w:p>
    <w:p>
      <w:pPr>
        <w:pStyle w:val="BodyText"/>
      </w:pPr>
      <w:r>
        <w:t xml:space="preserve">Aggregate forms in the broth rather than in the cell. It rises with culture pH at</w:t>
      </w:r>
      <w:r>
        <w:t xml:space="preserve"> </w:t>
      </w:r>
      <w:r>
        <w:t xml:space="preserve">+0.367 per coded unit and with culture duration at</w:t>
      </w:r>
      <w:r>
        <w:t xml:space="preserve"> </w:t>
      </w:r>
      <w:r>
        <w:t xml:space="preserve">+0.281, and no interaction between the two reaches</w:t>
      </w:r>
      <w:r>
        <w:t xml:space="preserve"> </w:t>
      </w:r>
      <w:r>
        <w:t xml:space="preserve">significance (</w:t>
      </w:r>
      <w:hyperlink w:anchor="tbl-appc8">
        <w:r>
          <w:rPr>
            <w:rStyle w:val="Hyperlink"/>
          </w:rPr>
          <w:t xml:space="preserve">Table 31</w:t>
        </w:r>
      </w:hyperlink>
      <w:r>
        <w:t xml:space="preserve">). A longer culture leaves more secreted antibody at culture temperature</w:t>
      </w:r>
      <w:r>
        <w:t xml:space="preserve"> </w:t>
      </w:r>
      <w:r>
        <w:t xml:space="preserve">for longer, and a higher culture pH brings the molecule nearer its isoelectric point, where the</w:t>
      </w:r>
      <w:r>
        <w:t xml:space="preserve"> </w:t>
      </w:r>
      <w:r>
        <w:t xml:space="preserve">net charge on the antibody is lowest and the electrostatic repulsion between two molecules is</w:t>
      </w:r>
      <w:r>
        <w:t xml:space="preserve"> </w:t>
      </w:r>
      <w:r>
        <w:t xml:space="preserve">weakest. Both effects are small against the drug substance limit of</w:t>
      </w:r>
      <w:r>
        <w:t xml:space="preserve"> </w:t>
      </w:r>
      <w:r>
        <w:t xml:space="preserve">5 %.</w:t>
      </w:r>
    </w:p>
    <w:p>
      <w:pPr>
        <w:pStyle w:val="BodyText"/>
      </w:pPr>
      <w:r>
        <w:t xml:space="preserve">One result was not predicted. Culture duration has no demonstrated effect on acidic charge</w:t>
      </w:r>
      <w:r>
        <w:t xml:space="preserve"> </w:t>
      </w:r>
      <w:r>
        <w:t xml:space="preserve">variants over the range studied, with a coefficient of</w:t>
      </w:r>
      <w:r>
        <w:t xml:space="preserve"> </w:t>
      </w:r>
      <w:r>
        <w:t xml:space="preserve">-0.12 and p = 0.743.</w:t>
      </w:r>
      <w:r>
        <w:t xml:space="preserve"> </w:t>
      </w:r>
      <w:r>
        <w:t xml:space="preserve">Time at culture temperature is a term in the deamidation rate, so a longer culture was expected</w:t>
      </w:r>
      <w:r>
        <w:t xml:space="preserve"> </w:t>
      </w:r>
      <w:r>
        <w:t xml:space="preserve">to raise the deamidated fraction. The proven acceptable range of culture duration for this</w:t>
      </w:r>
      <w:r>
        <w:t xml:space="preserve"> </w:t>
      </w:r>
      <w:r>
        <w:t xml:space="preserve">attribute in</w:t>
      </w:r>
      <w:r>
        <w:t xml:space="preserve"> </w:t>
      </w:r>
      <w:hyperlink w:anchor="tbl-par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is the whole characterized range of 15 to 19 days.</w:t>
      </w:r>
    </w:p>
    <w:bookmarkEnd w:id="71"/>
    <w:bookmarkEnd w:id="72"/>
    <w:bookmarkStart w:id="74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of this step is the multivariate region of culture pH, culture temperature,</w:t>
      </w:r>
      <w:r>
        <w:t xml:space="preserve"> </w:t>
      </w:r>
      <w:r>
        <w:t xml:space="preserve">culture duration and dissolved carbon dioxide within which every quality attribute governed here</w:t>
      </w:r>
      <w:r>
        <w:t xml:space="preserve"> </w:t>
      </w:r>
      <w:r>
        <w:t xml:space="preserve">is predicted to meet the criterion that applies to it. It is bounded by the characterization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because a prediction outside those ranges extrapolates the model. It is</w:t>
      </w:r>
      <w:r>
        <w:t xml:space="preserve"> </w:t>
      </w:r>
      <w:r>
        <w:t xml:space="preserve">the subset of that knowledge space known to give acceptable attribute values, and the normal</w:t>
      </w:r>
      <w:r>
        <w:t xml:space="preserve"> </w:t>
      </w:r>
      <w:r>
        <w:t xml:space="preserve">operating range is a smaller region inside it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p>
      <w:pPr>
        <w:pStyle w:val="BodyText"/>
      </w:pPr>
      <w:r>
        <w:t xml:space="preserve">The region was evaluated by predicting all five responses on an evenly spaced grid of</w:t>
      </w:r>
      <w:r>
        <w:t xml:space="preserve"> </w:t>
      </w:r>
      <w:r>
        <w:t xml:space="preserve">14,641 points across the four dimensional coded cube and testing each</w:t>
      </w:r>
      <w:r>
        <w:t xml:space="preserve"> </w:t>
      </w:r>
      <w:r>
        <w:t xml:space="preserve">point against every criterion at once. Across that grid,</w:t>
      </w:r>
      <w:r>
        <w:t xml:space="preserve"> </w:t>
      </w:r>
      <w:r>
        <w:t xml:space="preserve">57 % of the characterized region meets all five criteria</w:t>
      </w:r>
      <w:r>
        <w:t xml:space="preserve"> </w:t>
      </w:r>
      <w:r>
        <w:t xml:space="preserve">simultaneously.</w:t>
      </w:r>
      <w:r>
        <w:t xml:space="preserve"> </w:t>
      </w:r>
      <w:hyperlink w:anchor="tbl-ds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gives the share of the</w:t>
      </w:r>
      <w:r>
        <w:t xml:space="preserve"> </w:t>
      </w:r>
      <w:r>
        <w:t xml:space="preserve">region that each response rejects on its own. Galactosylation rejects the largest share at</w:t>
      </w:r>
      <w:r>
        <w:t xml:space="preserve"> </w:t>
      </w:r>
      <w:r>
        <w:t xml:space="preserve">14 % and high mannose the smallest</w:t>
      </w:r>
      <w:r>
        <w:t xml:space="preserve"> </w:t>
      </w:r>
      <w:r>
        <w:t xml:space="preserve">at 5 %, so galactosylation is the</w:t>
      </w:r>
      <w:r>
        <w:t xml:space="preserve"> </w:t>
      </w:r>
      <w:r>
        <w:t xml:space="preserve">attribute that binds the operating region of this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Share of the characterized region rejected by each response on its own, with the criterion applied.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26"/>
              <w:gridCol w:w="3424"/>
              <w:gridCol w:w="25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Share of region rejected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criterion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9.43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7.28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</w:tr>
          </w:tbl>
          <w:bookmarkEnd w:id="73"/>
          <w:p/>
        </w:tc>
      </w:tr>
    </w:tbl>
    <w:p>
      <w:pPr>
        <w:pStyle w:val="BodyText"/>
      </w:pPr>
      <w:r>
        <w:t xml:space="preserve">The principal plane of the design space is culture pH against culture duration</w:t>
      </w:r>
      <w:r>
        <w:t xml:space="preserve"> </w:t>
      </w:r>
      <w:r>
        <w:t xml:space="preserve">(</w:t>
      </w:r>
      <w:hyperlink w:anchor="fig-contours-ph-dur">
        <w:r>
          <w:rPr>
            <w:rStyle w:val="Hyperlink"/>
          </w:rPr>
          <w:t xml:space="preserve">Figure 2</w:t>
        </w:r>
      </w:hyperlink>
      <w:r>
        <w:t xml:space="preserve">). Those two parameters carry the largest main effects on the two binding</w:t>
      </w:r>
      <w:r>
        <w:t xml:space="preserve"> </w:t>
      </w:r>
      <w:r>
        <w:t xml:space="preserve">attributes and the largest interaction between them, so the boundary of the acceptable region in</w:t>
      </w:r>
      <w:r>
        <w:t xml:space="preserve"> </w:t>
      </w:r>
      <w:r>
        <w:t xml:space="preserve">that plane is a curve rather than a rectangle. Dissolved carbon dioxide bounds the region</w:t>
      </w:r>
      <w:r>
        <w:t xml:space="preserve"> </w:t>
      </w:r>
      <w:r>
        <w:t xml:space="preserve">through acidic charge variants and, more weakly, through galactosylation. Culture temperature</w:t>
      </w:r>
      <w:r>
        <w:t xml:space="preserve"> </w:t>
      </w:r>
      <w:r>
        <w:t xml:space="preserve">bounds it least.</w:t>
      </w:r>
    </w:p>
    <w:p>
      <w:pPr>
        <w:pStyle w:val="BodyText"/>
      </w:pPr>
      <w:r>
        <w:t xml:space="preserve">The normal operating range sits inside the design space at its centre and reaches the boundary</w:t>
      </w:r>
      <w:r>
        <w:t xml:space="preserve"> </w:t>
      </w:r>
      <w:r>
        <w:t xml:space="preserve">at 3 of its 16 corners. Each of the three combines the</w:t>
      </w:r>
      <w:r>
        <w:t xml:space="preserve"> </w:t>
      </w:r>
      <w:r>
        <w:t xml:space="preserve">low end of the culture pH range with the shortest culture duration, the pair of settings at</w:t>
      </w:r>
      <w:r>
        <w:t xml:space="preserve"> </w:t>
      </w:r>
      <w:r>
        <w:t xml:space="preserve">which a rise in pH lowers galactosylation and afucosylation most steeply (§5.4). At the corner</w:t>
      </w:r>
      <w:r>
        <w:t xml:space="preserve"> </w:t>
      </w:r>
      <w:r>
        <w:t xml:space="preserve">that adds the low end of the temperature range and the high end of the dissolved carbon dioxide</w:t>
      </w:r>
      <w:r>
        <w:t xml:space="preserve"> </w:t>
      </w:r>
      <w:r>
        <w:t xml:space="preserve">range, the model predicts afucosylation of 9.431 % against</w:t>
      </w:r>
      <w:r>
        <w:t xml:space="preserve"> </w:t>
      </w:r>
      <w:r>
        <w:t xml:space="preserve">an in-process alert limit of 9.426 %. At the corner</w:t>
      </w:r>
      <w:r>
        <w:t xml:space="preserve"> </w:t>
      </w:r>
      <w:r>
        <w:t xml:space="preserve">combining the low end of the pH range, the shortest culture, the high end of the temperature</w:t>
      </w:r>
      <w:r>
        <w:t xml:space="preserve"> </w:t>
      </w:r>
      <w:r>
        <w:t xml:space="preserve">range and the low end of the dissolved carbon dioxide range, it predicts galactosylation of</w:t>
      </w:r>
      <w:r>
        <w:t xml:space="preserve"> </w:t>
      </w:r>
      <w:r>
        <w:t xml:space="preserve">31.8 % against an alert limit of</w:t>
      </w:r>
      <w:r>
        <w:t xml:space="preserve"> </w:t>
      </w:r>
      <w:r>
        <w:t xml:space="preserve">30.1 %. Every corner remains well inside the drug</w:t>
      </w:r>
      <w:r>
        <w:t xml:space="preserve"> </w:t>
      </w:r>
      <w:r>
        <w:t xml:space="preserve">substance acceptance criteria of 2 to</w:t>
      </w:r>
      <w:r>
        <w:t xml:space="preserve"> </w:t>
      </w:r>
      <w:r>
        <w:t xml:space="preserve">13 % and 10 to</w:t>
      </w:r>
      <w:r>
        <w:t xml:space="preserve"> </w:t>
      </w:r>
      <w:r>
        <w:t xml:space="preserve">40 %. The alert limits and what they are derived from</w:t>
      </w:r>
      <w:r>
        <w:t xml:space="preserve"> </w:t>
      </w:r>
      <w:r>
        <w:t xml:space="preserve">are described in §7, and the consequence for the control strategy is in §10.</w:t>
      </w:r>
    </w:p>
    <w:p>
      <w:pPr>
        <w:pStyle w:val="BodyText"/>
      </w:pPr>
      <w:r>
        <w:t xml:space="preserve">Three bounds apply to this design space. It is defined on mean predictions from the fitted</w:t>
      </w:r>
      <w:r>
        <w:t xml:space="preserve"> </w:t>
      </w:r>
      <w:r>
        <w:t xml:space="preserve">models, so a batch run exactly on its boundary meets the criterion about half the time if the</w:t>
      </w:r>
      <w:r>
        <w:t xml:space="preserve"> </w:t>
      </w:r>
      <w:r>
        <w:t xml:space="preserve">variation around the predicted mean is symmetrical. The propagated ranges in §7 are computed</w:t>
      </w:r>
      <w:r>
        <w:t xml:space="preserve"> </w:t>
      </w:r>
      <w:r>
        <w:t xml:space="preserve">from a predictive interval instead. It covers four of the five multivariate parameters, and</w:t>
      </w:r>
      <w:r>
        <w:t xml:space="preserve"> </w:t>
      </w:r>
      <w:r>
        <w:t xml:space="preserve">osmolality is held at its set-point rather than modelled (§4.3). It is defined on the qualified</w:t>
      </w:r>
      <w:r>
        <w:t xml:space="preserve"> </w:t>
      </w:r>
      <w:r>
        <w:t xml:space="preserve">scale-down model and is not confirmed at commercial scale at the edges of the ranges.</w:t>
      </w:r>
    </w:p>
    <w:p>
      <w:pPr>
        <w:pStyle w:val="BodyText"/>
      </w:pPr>
      <w:r>
        <w:t xml:space="preserve">Movement within the design space is not a regulatory change</w:t>
      </w:r>
      <w:r>
        <w:t xml:space="preserve"> </w:t>
      </w:r>
      <w:r>
        <w:t xml:space="preserve">(International Council for Harmonisation 2009)</w:t>
      </w:r>
      <w:r>
        <w:t xml:space="preserve">. Every planned movement is</w:t>
      </w:r>
      <w:r>
        <w:t xml:space="preserve"> </w:t>
      </w:r>
      <w:r>
        <w:t xml:space="preserve">still assessed prospectively under the pharmaceutical quality system before it is made, and the</w:t>
      </w:r>
      <w:r>
        <w:t xml:space="preserve"> </w:t>
      </w:r>
      <w:r>
        <w:t xml:space="preserve">assessment records the risk of the particular move and the knowledge that supports it</w:t>
      </w:r>
      <w:r>
        <w:t xml:space="preserve"> </w:t>
      </w:r>
      <w:r>
        <w:t xml:space="preserve">(International Council for Harmonisation 2008)</w:t>
      </w:r>
      <w:r>
        <w:t xml:space="preserve">.</w:t>
      </w:r>
      <w:r>
        <w:t xml:space="preserve"> </w:t>
      </w:r>
      <w:r>
        <w:t xml:space="preserve">Operation outside the characterized ranges is outside the knowledge space of this study and is</w:t>
      </w:r>
      <w:r>
        <w:t xml:space="preserve"> </w:t>
      </w:r>
      <w:r>
        <w:t xml:space="preserve">handled as a deviation.</w:t>
      </w:r>
    </w:p>
    <w:bookmarkEnd w:id="74"/>
    <w:bookmarkStart w:id="96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A proven acceptable range is the range of a single parameter over which the attribute it governs</w:t>
      </w:r>
      <w:r>
        <w:t xml:space="preserve"> </w:t>
      </w:r>
      <w:r>
        <w:t xml:space="preserve">is shown by supportive data to stay within its criterion. The design space in §6 is a</w:t>
      </w:r>
      <w:r>
        <w:t xml:space="preserve"> </w:t>
      </w:r>
      <w:r>
        <w:t xml:space="preserve">multivariate statement and the proven acceptable ranges are the univariate statements that sit</w:t>
      </w:r>
      <w:r>
        <w:t xml:space="preserve"> </w:t>
      </w:r>
      <w:r>
        <w:t xml:space="preserve">inside it, one per attribute and parameter. They are the form in which the ranges enter the</w:t>
      </w:r>
      <w:r>
        <w:t xml:space="preserve"> </w:t>
      </w:r>
      <w:r>
        <w:t xml:space="preserve">batch record and the control strategy.</w:t>
      </w:r>
    </w:p>
    <w:p>
      <w:pPr>
        <w:pStyle w:val="BodyText"/>
      </w:pPr>
      <w:r>
        <w:t xml:space="preserve">Each range in this section is measured against the in-process criterion that applies to this</w:t>
      </w:r>
      <w:r>
        <w:t xml:space="preserve"> </w:t>
      </w:r>
      <w:r>
        <w:t xml:space="preserve">step, not against the drug substance acceptance criterion. For the four attributes that the</w:t>
      </w:r>
      <w:r>
        <w:t xml:space="preserve"> </w:t>
      </w:r>
      <w:r>
        <w:t xml:space="preserve">purification train does not modify, the demonstrated commercial-scale capability of the step is</w:t>
      </w:r>
      <w:r>
        <w:t xml:space="preserve"> </w:t>
      </w:r>
      <w:r>
        <w:t xml:space="preserve">the tighter yardstick, so the criterion is an alert limit set at the capability mean plus</w:t>
      </w:r>
      <w:r>
        <w:t xml:space="preserve"> </w:t>
      </w:r>
      <w:r>
        <w:t xml:space="preserve">2.5 standard deviations. For aggregate, which low pH inactivation</w:t>
      </w:r>
      <w:r>
        <w:t xml:space="preserve"> </w:t>
      </w:r>
      <w:r>
        <w:t xml:space="preserve">raises and cation exchange then reduces, the criterion is carried back from the drug substance</w:t>
      </w:r>
      <w:r>
        <w:t xml:space="preserve"> </w:t>
      </w:r>
      <w:r>
        <w:t xml:space="preserve">limit through the clearance the downstream steps deliver and divided by a factor of</w:t>
      </w:r>
      <w:r>
        <w:t xml:space="preserve"> </w:t>
      </w:r>
      <w:r>
        <w:t xml:space="preserve">6.8, so that the limit sits well below the concentration at which the</w:t>
      </w:r>
      <w:r>
        <w:t xml:space="preserve"> </w:t>
      </w:r>
      <w:r>
        <w:t xml:space="preserve">downstream train could no longer bring the batch to specification. The criteria are listed in the fifth column of</w:t>
      </w:r>
      <w:r>
        <w:t xml:space="preserve"> </w:t>
      </w:r>
      <w:hyperlink w:anchor="tbl-par">
        <w:r>
          <w:rPr>
            <w:rStyle w:val="Hyperlink"/>
          </w:rPr>
          <w:t xml:space="preserve">Table 19</w:t>
        </w:r>
      </w:hyperlink>
      <w:r>
        <w:t xml:space="preserve">. Every one</w:t>
      </w:r>
      <w:r>
        <w:t xml:space="preserve"> </w:t>
      </w:r>
      <w:r>
        <w:t xml:space="preserve">of them sits inside the corresponding drug substance criterion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.</w:t>
      </w:r>
    </w:p>
    <w:p>
      <w:pPr>
        <w:pStyle w:val="BodyText"/>
      </w:pPr>
      <w:r>
        <w:t xml:space="preserve">Two analyses were run for each attribute and parameter, and both are reported. The first holds</w:t>
      </w:r>
      <w:r>
        <w:t xml:space="preserve"> </w:t>
      </w:r>
      <w:r>
        <w:t xml:space="preserve">the other three response-surface parameters at their set-points, which at this step are also the</w:t>
      </w:r>
      <w:r>
        <w:t xml:space="preserve"> </w:t>
      </w:r>
      <w:r>
        <w:t xml:space="preserve">centres of the characterization ranges. The second propagates normal operating range variation</w:t>
      </w:r>
      <w:r>
        <w:t xml:space="preserve"> </w:t>
      </w:r>
      <w:r>
        <w:t xml:space="preserve">in the other parameters by Monte-Carlo simulation of the fitted model, adds the residual</w:t>
      </w:r>
      <w:r>
        <w:t xml:space="preserve"> </w:t>
      </w:r>
      <w:r>
        <w:t xml:space="preserve">variation of the model, and takes the range over which the 95 % predictive interval stays within</w:t>
      </w:r>
      <w:r>
        <w:t xml:space="preserve"> </w:t>
      </w:r>
      <w:r>
        <w:t xml:space="preserve">the criterion. The first analysis answers what one parameter may do when everything else is on</w:t>
      </w:r>
      <w:r>
        <w:t xml:space="preserve"> </w:t>
      </w:r>
      <w:r>
        <w:t xml:space="preserve">target. The second answers what it may do in routine manufacture, and it is the range the</w:t>
      </w:r>
      <w:r>
        <w:t xml:space="preserve"> </w:t>
      </w:r>
      <w:r>
        <w:t xml:space="preserve">control strategy uses.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Proven acceptable ranges per attribute and parameter, at the set-point and with normal operating range variation propagated.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613"/>
              <w:gridCol w:w="1100"/>
              <w:gridCol w:w="586"/>
              <w:gridCol w:w="953"/>
              <w:gridCol w:w="1393"/>
              <w:gridCol w:w="9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9.43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6.82–7.1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9.43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34.7–36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9.43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16.8–19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9.43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82–160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6.74–7.1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34–35.5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16.4–19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30.1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74.5–160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7.28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6.6–6.94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7.28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34.1–36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7.28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7.28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6.82–7.1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25.8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46.6–160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92.5–160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6.6–6.93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The set-point analysis covers the whole characterization range for most pairs in</w:t>
      </w:r>
      <w:r>
        <w:t xml:space="preserve"> </w:t>
      </w:r>
      <w:hyperlink w:anchor="tbl-par">
        <w:r>
          <w:rPr>
            <w:rStyle w:val="Hyperlink"/>
          </w:rPr>
          <w:t xml:space="preserve">Table 19</w:t>
        </w:r>
      </w:hyperlink>
      <w:r>
        <w:t xml:space="preserve">. The</w:t>
      </w:r>
      <w:r>
        <w:t xml:space="preserve"> </w:t>
      </w:r>
      <w:r>
        <w:t xml:space="preserve">exceptions are culture duration for afucosylation and galactosylation, where the acceptable</w:t>
      </w:r>
      <w:r>
        <w:t xml:space="preserve"> </w:t>
      </w:r>
      <w:r>
        <w:t xml:space="preserve">range starts at 15.2</w:t>
      </w:r>
      <w:r>
        <w:t xml:space="preserve"> </w:t>
      </w:r>
      <w:r>
        <w:t xml:space="preserve">days, culture duration for aggregate, where it ends at</w:t>
      </w:r>
      <w:r>
        <w:t xml:space="preserve"> </w:t>
      </w:r>
      <w:r>
        <w:t xml:space="preserve">18.7 days, and dissolved</w:t>
      </w:r>
      <w:r>
        <w:t xml:space="preserve"> </w:t>
      </w:r>
      <w:r>
        <w:t xml:space="preserve">carbon dioxide for acidic charge variants, where it starts at</w:t>
      </w:r>
      <w:r>
        <w:t xml:space="preserve"> </w:t>
      </w:r>
      <w:r>
        <w:t xml:space="preserve">46.6 mmHg. Each of those</w:t>
      </w:r>
      <w:r>
        <w:t xml:space="preserve"> </w:t>
      </w:r>
      <w:r>
        <w:t xml:space="preserve">4 edges is an edge of failure of this step against its in-process criteria,</w:t>
      </w:r>
      <w:r>
        <w:t xml:space="preserve"> </w:t>
      </w:r>
      <w:r>
        <w:t xml:space="preserve">and all of them fall inside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BodyText"/>
      </w:pPr>
      <w:r>
        <w:t xml:space="preserve">The propagated analysis is never wider than the set-point analysis, and for several pairs it is</w:t>
      </w:r>
      <w:r>
        <w:t xml:space="preserve"> </w:t>
      </w:r>
      <w:r>
        <w:t xml:space="preserve">narrower than the normal operating range itself. For afucosylation the propagated range for</w:t>
      </w:r>
      <w:r>
        <w:t xml:space="preserve"> </w:t>
      </w:r>
      <w:r>
        <w:t xml:space="preserve">culture duration is 16.8–19 days against a normal operating</w:t>
      </w:r>
      <w:r>
        <w:t xml:space="preserve"> </w:t>
      </w:r>
      <w:r>
        <w:t xml:space="preserve">range of</w:t>
      </w:r>
      <w:r>
        <w:t xml:space="preserve"> </w:t>
      </w:r>
      <w:r>
        <w:t xml:space="preserve">16 to 18 days, and the propagated range for culture pH is</w:t>
      </w:r>
      <w:r>
        <w:t xml:space="preserve"> </w:t>
      </w:r>
      <w:r>
        <w:t xml:space="preserve">6.82–7.1 against a normal operating range of</w:t>
      </w:r>
      <w:r>
        <w:t xml:space="preserve"> </w:t>
      </w:r>
      <w:r>
        <w:t xml:space="preserve">6.75 to 6.95. For galactosylation the propagated range for culture duration is</w:t>
      </w:r>
      <w:r>
        <w:t xml:space="preserve"> </w:t>
      </w:r>
      <w:r>
        <w:t xml:space="preserve">16.4–19 days. For acidic charge variants the propagated</w:t>
      </w:r>
      <w:r>
        <w:t xml:space="preserve"> </w:t>
      </w:r>
      <w:r>
        <w:t xml:space="preserve">range for dissolved carbon dioxide is 92.5–160 mmHg against a</w:t>
      </w:r>
      <w:r>
        <w:t xml:space="preserve"> </w:t>
      </w:r>
      <w:r>
        <w:t xml:space="preserve">normal operating range of 70 to 130 mmHg. In each case the lower part of the</w:t>
      </w:r>
      <w:r>
        <w:t xml:space="preserve"> </w:t>
      </w:r>
      <w:r>
        <w:t xml:space="preserve">normal operating range is not covered.</w:t>
      </w:r>
    </w:p>
    <w:p>
      <w:pPr>
        <w:pStyle w:val="BodyText"/>
      </w:pPr>
      <w:r>
        <w:t xml:space="preserve">The criterion behind those ranges is an alert limit set at 2.5</w:t>
      </w:r>
      <w:r>
        <w:t xml:space="preserve"> </w:t>
      </w:r>
      <w:r>
        <w:t xml:space="preserve">standard deviations of the demonstrated capability, and the propagated analysis asks that a 95 %</w:t>
      </w:r>
      <w:r>
        <w:t xml:space="preserve"> </w:t>
      </w:r>
      <w:r>
        <w:t xml:space="preserve">predictive interval, which carries the analytical variance of the glycan map and the residual</w:t>
      </w:r>
      <w:r>
        <w:t xml:space="preserve"> </w:t>
      </w:r>
      <w:r>
        <w:t xml:space="preserve">variance of the model, stays inside that limit while three other parameters vary across their</w:t>
      </w:r>
      <w:r>
        <w:t xml:space="preserve"> </w:t>
      </w:r>
      <w:r>
        <w:t xml:space="preserve">full normal operating ranges at once. Every corner of the normal operating range meets the drug</w:t>
      </w:r>
      <w:r>
        <w:t xml:space="preserve"> </w:t>
      </w:r>
      <w:r>
        <w:t xml:space="preserve">substance acceptance criteria (§6), and the capability against those criteria is reported in</w:t>
      </w:r>
      <w:r>
        <w:t xml:space="preserve"> </w:t>
      </w:r>
      <w:r>
        <w:t xml:space="preserve">§8.</w:t>
      </w:r>
    </w:p>
    <w:p>
      <w:pPr>
        <w:pStyle w:val="BodyText"/>
      </w:pPr>
      <w:hyperlink w:anchor="fig-par-afuc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to</w:t>
      </w:r>
      <w:r>
        <w:t xml:space="preserve"> </w:t>
      </w:r>
      <w:hyperlink w:anchor="fig-par-agg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 the analysis for each attribute against its governing</w:t>
      </w:r>
      <w:r>
        <w:t xml:space="preserve"> </w:t>
      </w:r>
      <w:r>
        <w:t xml:space="preserve">parameter, which is the response-surface factor with the largest main effect on it. Each figure</w:t>
      </w:r>
      <w:r>
        <w:t xml:space="preserve"> </w:t>
      </w:r>
      <w:r>
        <w:t xml:space="preserve">has the same two panels. The left panel is the set-point analysis and the right panel is the</w:t>
      </w:r>
      <w:r>
        <w:t xml:space="preserve"> </w:t>
      </w:r>
      <w:r>
        <w:t xml:space="preserve">propagated analysis, with the median, the 95 % predictive interval, the acceptance limits, the</w:t>
      </w:r>
      <w:r>
        <w:t xml:space="preserve"> </w:t>
      </w:r>
      <w:r>
        <w:t xml:space="preserve">set-point, the normal operating range and the acceptable region shaded green.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ar-afuc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-afuc-output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for afucosylation against culture duration, its governing parameter.</w:t>
            </w:r>
          </w:p>
          <w:bookmarkEnd w:id="7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ar-gal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-gal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Proven acceptable range for galactosylation against culture duration, its governing parameter.</w:t>
            </w:r>
          </w:p>
          <w:bookmarkEnd w:id="8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par-hm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-hm-outpu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Proven acceptable range for high mannose against culture pH, its governing parameter.</w:t>
            </w:r>
          </w:p>
          <w:bookmarkEnd w:id="8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r-acid"/>
          <w:p>
            <w:pPr>
              <w:pStyle w:val="Compact"/>
              <w:jc w:val="center"/>
            </w:pPr>
            <w:r>
              <w:drawing>
                <wp:inline>
                  <wp:extent cx="5334000" cy="1825054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-acid-output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250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Proven acceptable range for acidic charge variants against dissolved carbon dioxide, its governing parameter.</w:t>
            </w:r>
          </w:p>
          <w:bookmarkEnd w:id="9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par-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-agg-outpu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Proven acceptable range for aggregate against culture pH, its governing parameter.</w:t>
            </w:r>
          </w:p>
          <w:bookmarkEnd w:id="95"/>
        </w:tc>
      </w:tr>
    </w:tbl>
    <w:p>
      <w:pPr>
        <w:pStyle w:val="BodyText"/>
      </w:pPr>
      <w:r>
        <w:t xml:space="preserve">The univariate ranges in</w:t>
      </w:r>
      <w:r>
        <w:t xml:space="preserve"> </w:t>
      </w:r>
      <w:hyperlink w:anchor="tbl-par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and the multivariate region in §6 are two views of the same</w:t>
      </w:r>
      <w:r>
        <w:t xml:space="preserve"> </w:t>
      </w:r>
      <w:r>
        <w:t xml:space="preserve">models and they are used for different purposes. A parameter that stays inside its propagated</w:t>
      </w:r>
      <w:r>
        <w:t xml:space="preserve"> </w:t>
      </w:r>
      <w:r>
        <w:t xml:space="preserve">range while the others are inside their normal operating ranges is inside the design space by</w:t>
      </w:r>
      <w:r>
        <w:t xml:space="preserve"> </w:t>
      </w:r>
      <w:r>
        <w:t xml:space="preserve">construction. A parameter outside its propagated range is not necessarily outside the design</w:t>
      </w:r>
      <w:r>
        <w:t xml:space="preserve"> </w:t>
      </w:r>
      <w:r>
        <w:t xml:space="preserve">space, because the design space is the intersection over all four parameters and a movement in</w:t>
      </w:r>
      <w:r>
        <w:t xml:space="preserve"> </w:t>
      </w:r>
      <w:r>
        <w:t xml:space="preserve">one can be compensated by the position of another. Any such movement is assessed against the</w:t>
      </w:r>
      <w:r>
        <w:t xml:space="preserve"> </w:t>
      </w:r>
      <w:r>
        <w:t xml:space="preserve">model rather than against the univariate range.</w:t>
      </w:r>
    </w:p>
    <w:bookmarkEnd w:id="96"/>
    <w:bookmarkStart w:id="98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Capability was estimated at commercial scale by simulating 2,000</w:t>
      </w:r>
      <w:r>
        <w:t xml:space="preserve"> </w:t>
      </w:r>
      <w:r>
        <w:t xml:space="preserve">batches. Each batch was generated by drawing every process parameter inside its normal operating</w:t>
      </w:r>
      <w:r>
        <w:t xml:space="preserve"> </w:t>
      </w:r>
      <w:r>
        <w:t xml:space="preserve">range, predicting the attributes of that batch from the fitted models, and applying the clearance</w:t>
      </w:r>
      <w:r>
        <w:t xml:space="preserve"> </w:t>
      </w:r>
      <w:r>
        <w:t xml:space="preserve">and the variability of the downstream steps where the attribute is one the train modifies.</w:t>
      </w:r>
      <w:r>
        <w:t xml:space="preserve"> </w:t>
      </w:r>
      <w:hyperlink w:anchor="tbl-cap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gives the resulting distribution of each attribute against its drug substance</w:t>
      </w:r>
      <w:r>
        <w:t xml:space="preserve"> </w:t>
      </w:r>
      <w:r>
        <w:t xml:space="preserve">acceptance criterion, with the one-sided Cpk against the limit that binds.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Commercial-scale capability of the attributes set at this step, from the Monte-Carlo simulation.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Every attribute meets its drug substance acceptance criterion across the simulated campaign. The</w:t>
      </w:r>
      <w:r>
        <w:t xml:space="preserve"> </w:t>
      </w:r>
      <w:r>
        <w:t xml:space="preserve">tightest capability is high mannose, at a one-sided Cpk of</w:t>
      </w:r>
      <w:r>
        <w:t xml:space="preserve"> </w:t>
      </w:r>
      <w:r>
        <w:t xml:space="preserve">1.94. Its simulated mean of</w:t>
      </w:r>
      <w:r>
        <w:t xml:space="preserve"> </w:t>
      </w:r>
      <w:r>
        <w:t xml:space="preserve">5.99 % of glycans sits between acceptance limits of</w:t>
      </w:r>
      <w:r>
        <w:t xml:space="preserve"> </w:t>
      </w:r>
      <w:r>
        <w:t xml:space="preserve">3 and 10 %, and the</w:t>
      </w:r>
      <w:r>
        <w:t xml:space="preserve"> </w:t>
      </w:r>
      <w:r>
        <w:t xml:space="preserve">lower limit is the one that binds, at</w:t>
      </w:r>
      <w:r>
        <w:t xml:space="preserve"> </w:t>
      </w:r>
      <w:r>
        <w:t xml:space="preserve">5.8</w:t>
      </w:r>
      <w:r>
        <w:t xml:space="preserve"> </w:t>
      </w:r>
      <w:r>
        <w:t xml:space="preserve">standard deviations from the mean. The two efficacy-linked glycan attributes follow, with</w:t>
      </w:r>
      <w:r>
        <w:t xml:space="preserve"> </w:t>
      </w:r>
      <w:r>
        <w:t xml:space="preserve">afucosylation at 2.89 and galactosylation at</w:t>
      </w:r>
      <w:r>
        <w:t xml:space="preserve"> </w:t>
      </w:r>
      <w:r>
        <w:t xml:space="preserve">2.86, and in both cases the upper limit binds. Acidic</w:t>
      </w:r>
      <w:r>
        <w:t xml:space="preserve"> </w:t>
      </w:r>
      <w:r>
        <w:t xml:space="preserve">charge variants reach 4.26.</w:t>
      </w:r>
    </w:p>
    <w:p>
      <w:pPr>
        <w:pStyle w:val="BodyText"/>
      </w:pPr>
      <w:r>
        <w:t xml:space="preserve">No numerical acceptance criterion for Cpk is defined for this characterization campaign, and</w:t>
      </w:r>
      <w:r>
        <w:t xml:space="preserve"> </w:t>
      </w:r>
      <w:r>
        <w:t xml:space="preserve">each value above is reported with the margin that produces it. The comparison across the whole</w:t>
      </w:r>
      <w:r>
        <w:t xml:space="preserve"> </w:t>
      </w:r>
      <w:r>
        <w:t xml:space="preserve">train, including the attributes that other steps govern, is made in PCMR-001.</w:t>
      </w:r>
    </w:p>
    <w:p>
      <w:pPr>
        <w:pStyle w:val="BodyText"/>
      </w:pPr>
      <w:r>
        <w:t xml:space="preserve">Three of the seven attributes in</w:t>
      </w:r>
      <w:r>
        <w:t xml:space="preserve"> </w:t>
      </w:r>
      <w:hyperlink w:anchor="tbl-cap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are not set by this step alone. Aggregate reaches a</w:t>
      </w:r>
      <w:r>
        <w:t xml:space="preserve"> </w:t>
      </w:r>
      <w:r>
        <w:t xml:space="preserve">Cpk of 16.1 at the drug substance because low pH viral</w:t>
      </w:r>
      <w:r>
        <w:t xml:space="preserve"> </w:t>
      </w:r>
      <w:r>
        <w:t xml:space="preserve">inactivation raises it and cation exchange is the principal polishing step for it, and those</w:t>
      </w:r>
      <w:r>
        <w:t xml:space="preserve"> </w:t>
      </w:r>
      <w:r>
        <w:t xml:space="preserve">contributions are characterized in PCR-006 and PCR-007. Host cell protein reaches</w:t>
      </w:r>
      <w:r>
        <w:t xml:space="preserve"> </w:t>
      </w:r>
      <w:r>
        <w:t xml:space="preserve">6.1 and residual DNA 10.8 because</w:t>
      </w:r>
      <w:r>
        <w:t xml:space="preserve"> </w:t>
      </w:r>
      <w:r>
        <w:t xml:space="preserve">Protein A capture, cation exchange and anion exchange clear both by orders of magnitude, as</w:t>
      </w:r>
      <w:r>
        <w:t xml:space="preserve"> </w:t>
      </w:r>
      <w:r>
        <w:t xml:space="preserve">reported in PCR-005, PCR-007 and PCR-008. What this step contributes to those three attributes</w:t>
      </w:r>
      <w:r>
        <w:t xml:space="preserve"> </w:t>
      </w:r>
      <w:r>
        <w:t xml:space="preserve">is the load handed to the purification train, and that load rises with culture duration as</w:t>
      </w:r>
      <w:r>
        <w:t xml:space="preserve"> </w:t>
      </w:r>
      <w:r>
        <w:t xml:space="preserve">viability falls over the last days of the run (</w:t>
      </w:r>
      <w:hyperlink w:anchor="fig-timecourse">
        <w:r>
          <w:rPr>
            <w:rStyle w:val="Hyperlink"/>
          </w:rPr>
          <w:t xml:space="preserve">Figure 1</w:t>
        </w:r>
      </w:hyperlink>
      <w:r>
        <w:t xml:space="preserve">). The purification train does not</w:t>
      </w:r>
      <w:r>
        <w:t xml:space="preserve"> </w:t>
      </w:r>
      <w:r>
        <w:t xml:space="preserve">change the four glycan and charge variant attributes, so the capability in</w:t>
      </w:r>
      <w:r>
        <w:t xml:space="preserve"> </w:t>
      </w:r>
      <w:hyperlink w:anchor="tbl-cap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for those</w:t>
      </w:r>
      <w:r>
        <w:t xml:space="preserve"> </w:t>
      </w:r>
      <w:r>
        <w:t xml:space="preserve">four is the capability of this step.</w:t>
      </w:r>
    </w:p>
    <w:p>
      <w:pPr>
        <w:pStyle w:val="BodyText"/>
      </w:pPr>
      <w:r>
        <w:t xml:space="preserve">The capability figures above were produced with every parameter varying across its normal</w:t>
      </w:r>
      <w:r>
        <w:t xml:space="preserve"> </w:t>
      </w:r>
      <w:r>
        <w:t xml:space="preserve">operating range at once, so they already carry the multivariate variation that the propagated</w:t>
      </w:r>
      <w:r>
        <w:t xml:space="preserve"> </w:t>
      </w:r>
      <w:r>
        <w:t xml:space="preserve">ranges in §7 test against the tighter in-process alert limits. An attribute may reach an alert limit at a corner of the</w:t>
      </w:r>
      <w:r>
        <w:t xml:space="preserve"> </w:t>
      </w:r>
      <w:r>
        <w:t xml:space="preserve">normal operating range while the batch remains far inside the drug substance criterion, and for</w:t>
      </w:r>
      <w:r>
        <w:t xml:space="preserve"> </w:t>
      </w:r>
      <w:r>
        <w:t xml:space="preserve">afucosylation and galactosylation it does.</w:t>
      </w:r>
    </w:p>
    <w:bookmarkEnd w:id="98"/>
    <w:bookmarkStart w:id="99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Parameters were classified under SOP-4001 from their demonstrated effect on a quality attribute</w:t>
      </w:r>
      <w:r>
        <w:t xml:space="preserve"> </w:t>
      </w:r>
      <w:r>
        <w:t xml:space="preserve">and from the capability with which they are controlled</w:t>
      </w:r>
      <w:r>
        <w:t xml:space="preserve"> </w:t>
      </w:r>
      <w:r>
        <w:t xml:space="preserve">(CMC Biotech Working Group 2009)</w:t>
      </w:r>
      <w:r>
        <w:t xml:space="preserve">. A parameter whose variation</w:t>
      </w:r>
      <w:r>
        <w:t xml:space="preserve"> </w:t>
      </w:r>
      <w:r>
        <w:t xml:space="preserve">affects a critical quality attribute is a critical process parameter or a well controlled</w:t>
      </w:r>
      <w:r>
        <w:t xml:space="preserve"> </w:t>
      </w:r>
      <w:r>
        <w:t xml:space="preserve">critical process parameter, and the two are separated by the risk of the parameter leaving the</w:t>
      </w:r>
      <w:r>
        <w:t xml:space="preserve"> </w:t>
      </w:r>
      <w:r>
        <w:t xml:space="preserve">design space in routine operation. A parameter that affects process performance but no quality</w:t>
      </w:r>
      <w:r>
        <w:t xml:space="preserve"> </w:t>
      </w:r>
      <w:r>
        <w:t xml:space="preserve">attribute is a key process parameter. A parameter that affects neither is a general process</w:t>
      </w:r>
      <w:r>
        <w:t xml:space="preserve"> </w:t>
      </w:r>
      <w:r>
        <w:t xml:space="preserve">parameter. The classification of every parameter is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 the reasoning is below.</w:t>
      </w:r>
    </w:p>
    <w:p>
      <w:pPr>
        <w:pStyle w:val="Compact"/>
        <w:numPr>
          <w:ilvl w:val="0"/>
          <w:numId w:val="1002"/>
        </w:numPr>
      </w:pPr>
      <w:r>
        <w:t xml:space="preserve">Culture pH is a well controlled critical process parameter. A rise in culture pH raises high</w:t>
      </w:r>
      <w:r>
        <w:t xml:space="preserve"> </w:t>
      </w:r>
      <w:r>
        <w:t xml:space="preserve">mannose and aggregate, and it lowers galactosylation and afucosylation at the short end of the</w:t>
      </w:r>
      <w:r>
        <w:t xml:space="preserve"> </w:t>
      </w:r>
      <w:r>
        <w:t xml:space="preserve">culture duration range while leaving both almost unchanged at the long end (§5.4). It is held</w:t>
      </w:r>
      <w:r>
        <w:t xml:space="preserve"> </w:t>
      </w:r>
      <w:r>
        <w:t xml:space="preserve">to 6.75 to 6.95 by carbon dioxide and base addition</w:t>
      </w:r>
      <w:r>
        <w:t xml:space="preserve"> </w:t>
      </w:r>
      <w:r>
        <w:t xml:space="preserve">under a calibrated probe loop, which is narrow against the characterized range of</w:t>
      </w:r>
      <w:r>
        <w:t xml:space="preserve"> </w:t>
      </w:r>
      <w:r>
        <w:t xml:space="preserve">6.6 to 7.1, so the risk of operating outside the design space is low.</w:t>
      </w:r>
    </w:p>
    <w:p>
      <w:pPr>
        <w:pStyle w:val="Compact"/>
        <w:numPr>
          <w:ilvl w:val="0"/>
          <w:numId w:val="1002"/>
        </w:numPr>
      </w:pPr>
      <w:r>
        <w:t xml:space="preserve">Culture temperature is a well controlled critical process parameter. A rise in culture</w:t>
      </w:r>
      <w:r>
        <w:t xml:space="preserve"> </w:t>
      </w:r>
      <w:r>
        <w:t xml:space="preserve">temperature raises galactosylation and the acidic charge variant fraction and lowers</w:t>
      </w:r>
      <w:r>
        <w:t xml:space="preserve"> </w:t>
      </w:r>
      <w:r>
        <w:t xml:space="preserve">afucosylation, and it is held to 34.5 to 35.5 °C by the vessel jacket, which is the most reliably</w:t>
      </w:r>
      <w:r>
        <w:t xml:space="preserve"> </w:t>
      </w:r>
      <w:r>
        <w:t xml:space="preserve">controlled of the five multivariate parameters.</w:t>
      </w:r>
    </w:p>
    <w:p>
      <w:pPr>
        <w:pStyle w:val="Compact"/>
        <w:numPr>
          <w:ilvl w:val="0"/>
          <w:numId w:val="1002"/>
        </w:numPr>
      </w:pPr>
      <w:r>
        <w:t xml:space="preserve">Dissolved carbon dioxide is a well controlled critical process parameter. A rise in dissolved</w:t>
      </w:r>
      <w:r>
        <w:t xml:space="preserve"> </w:t>
      </w:r>
      <w:r>
        <w:t xml:space="preserve">carbon dioxide lowers the acidic charge variant fraction, by the largest single coefficient</w:t>
      </w:r>
      <w:r>
        <w:t xml:space="preserve"> </w:t>
      </w:r>
      <w:r>
        <w:t xml:space="preserve">measured in this study, and it lowers galactosylation. It is controlled indirectly, through sparge gas composition and flow, and its</w:t>
      </w:r>
      <w:r>
        <w:t xml:space="preserve"> </w:t>
      </w:r>
      <w:r>
        <w:t xml:space="preserve">normal operating range of 70 to 130 mmHg is wide in absolute terms. It is</w:t>
      </w:r>
      <w:r>
        <w:t xml:space="preserve"> </w:t>
      </w:r>
      <w:r>
        <w:t xml:space="preserve">nonetheless well controlled rather than critical, because the attribute it governs most strongly</w:t>
      </w:r>
      <w:r>
        <w:t xml:space="preserve"> </w:t>
      </w:r>
      <w:r>
        <w:t xml:space="preserve">is of very low criticality and because the attribute that binds the operating region responds to</w:t>
      </w:r>
      <w:r>
        <w:t xml:space="preserve"> </w:t>
      </w:r>
      <w:r>
        <w:t xml:space="preserve">it less than to culture duration.</w:t>
      </w:r>
    </w:p>
    <w:p>
      <w:pPr>
        <w:pStyle w:val="Compact"/>
        <w:numPr>
          <w:ilvl w:val="0"/>
          <w:numId w:val="1002"/>
        </w:numPr>
      </w:pPr>
      <w:r>
        <w:t xml:space="preserve">Osmolality is a well controlled critical process parameter. A rise in osmolality lowers</w:t>
      </w:r>
      <w:r>
        <w:t xml:space="preserve"> </w:t>
      </w:r>
      <w:r>
        <w:t xml:space="preserve">galactosylation and the acidic charge variant fraction, both significantly in screening, and it</w:t>
      </w:r>
      <w:r>
        <w:t xml:space="preserve"> </w:t>
      </w:r>
      <w:r>
        <w:t xml:space="preserve">was held at its set-point in the response-surface stage, so its effect is bounded by the</w:t>
      </w:r>
      <w:r>
        <w:t xml:space="preserve"> </w:t>
      </w:r>
      <w:r>
        <w:t xml:space="preserve">screening estimate rather than modelled.</w:t>
      </w:r>
      <w:r>
        <w:t xml:space="preserve"> </w:t>
      </w:r>
      <w:r>
        <w:t xml:space="preserve">It is controlled by the base and feed additions within 375 to 425 mOsm and is</w:t>
      </w:r>
      <w:r>
        <w:t xml:space="preserve"> </w:t>
      </w:r>
      <w:r>
        <w:t xml:space="preserve">measured offline daily.</w:t>
      </w:r>
    </w:p>
    <w:p>
      <w:pPr>
        <w:pStyle w:val="Compact"/>
        <w:numPr>
          <w:ilvl w:val="0"/>
          <w:numId w:val="1002"/>
        </w:numPr>
      </w:pPr>
      <w:r>
        <w:t xml:space="preserve">Culture duration is a well controlled critical process parameter. A longer culture lowers</w:t>
      </w:r>
      <w:r>
        <w:t xml:space="preserve"> </w:t>
      </w:r>
      <w:r>
        <w:t xml:space="preserve">galactosylation and afucosylation, by the largest main effects in the study, raises aggregate,</w:t>
      </w:r>
      <w:r>
        <w:t xml:space="preserve"> </w:t>
      </w:r>
      <w:r>
        <w:t xml:space="preserve">and raises the host cell protein and DNA load carried into harvest. Harvest timing is a scheduled operation with a</w:t>
      </w:r>
      <w:r>
        <w:t xml:space="preserve"> </w:t>
      </w:r>
      <w:r>
        <w:t xml:space="preserve">tolerance of hours against a normal operating range of 16 to 18 days, so the</w:t>
      </w:r>
      <w:r>
        <w:t xml:space="preserve"> </w:t>
      </w:r>
      <w:r>
        <w:t xml:space="preserve">parameter is controlled with certainty even though its effect is the largest of the five.</w:t>
      </w:r>
    </w:p>
    <w:p>
      <w:pPr>
        <w:pStyle w:val="Compact"/>
        <w:numPr>
          <w:ilvl w:val="0"/>
          <w:numId w:val="1002"/>
        </w:numPr>
      </w:pPr>
      <w:r>
        <w:t xml:space="preserve">Dissolved oxygen is a key process parameter. It is held by an independent cascade of sparging</w:t>
      </w:r>
      <w:r>
        <w:t xml:space="preserve"> </w:t>
      </w:r>
      <w:r>
        <w:t xml:space="preserve">and agitation, it moves the glycan fractions only weakly within the range assessed, and it was</w:t>
      </w:r>
      <w:r>
        <w:t xml:space="preserve"> </w:t>
      </w:r>
      <w:r>
        <w:t xml:space="preserve">not carried into the multivariate design. A concentration below the level at which respiration</w:t>
      </w:r>
      <w:r>
        <w:t xml:space="preserve"> </w:t>
      </w:r>
      <w:r>
        <w:t xml:space="preserve">becomes oxygen limited lowers the specific growth rate and the titer, so the parameter is</w:t>
      </w:r>
      <w:r>
        <w:t xml:space="preserve"> </w:t>
      </w:r>
      <w:r>
        <w:t xml:space="preserve">monitored on every batch.</w:t>
      </w:r>
    </w:p>
    <w:p>
      <w:pPr>
        <w:pStyle w:val="Compact"/>
        <w:numPr>
          <w:ilvl w:val="0"/>
          <w:numId w:val="1002"/>
        </w:numPr>
      </w:pPr>
      <w:r>
        <w:t xml:space="preserve">Initial viable cell concentration is a key process parameter. A higher inoculation density</w:t>
      </w:r>
      <w:r>
        <w:t xml:space="preserve"> </w:t>
      </w:r>
      <w:r>
        <w:t xml:space="preserve">brings the culture to its peak viable cell concentration sooner, which raises the integral of</w:t>
      </w:r>
      <w:r>
        <w:t xml:space="preserve"> </w:t>
      </w:r>
      <w:r>
        <w:t xml:space="preserve">viable cell concentration over the run and with it the titer. The specific productivity and the</w:t>
      </w:r>
      <w:r>
        <w:t xml:space="preserve"> </w:t>
      </w:r>
      <w:r>
        <w:t xml:space="preserve">glycosylation of each cell are unchanged by the starting density, so the titer moves further</w:t>
      </w:r>
      <w:r>
        <w:t xml:space="preserve"> </w:t>
      </w:r>
      <w:r>
        <w:t xml:space="preserve">than any quality attribute does.</w:t>
      </w:r>
    </w:p>
    <w:p>
      <w:pPr>
        <w:pStyle w:val="Compact"/>
        <w:numPr>
          <w:ilvl w:val="0"/>
          <w:numId w:val="1002"/>
        </w:numPr>
      </w:pPr>
      <w:r>
        <w:t xml:space="preserve">Nutrient feed-1 volume is a key process parameter. It replenishes glucose, amino acids and</w:t>
      </w:r>
      <w:r>
        <w:t xml:space="preserve"> </w:t>
      </w:r>
      <w:r>
        <w:t xml:space="preserve">glycosylation precursors, and within the range assessed the culture is fed to excess, so the</w:t>
      </w:r>
      <w:r>
        <w:t xml:space="preserve"> </w:t>
      </w:r>
      <w:r>
        <w:t xml:space="preserve">parameter raises the titer rather than the glycan fractions. Its delivery is verified</w:t>
      </w:r>
      <w:r>
        <w:t xml:space="preserve"> </w:t>
      </w:r>
      <w:r>
        <w:t xml:space="preserve">gravimetrically before each run (§13.2).</w:t>
      </w:r>
    </w:p>
    <w:p>
      <w:pPr>
        <w:pStyle w:val="Compact"/>
        <w:numPr>
          <w:ilvl w:val="0"/>
          <w:numId w:val="1002"/>
        </w:numPr>
      </w:pPr>
      <w:r>
        <w:t xml:space="preserve">Basal medium concentration is a general process parameter. A higher basal medium</w:t>
      </w:r>
      <w:r>
        <w:t xml:space="preserve"> </w:t>
      </w:r>
      <w:r>
        <w:t xml:space="preserve">concentration raises the starting supply of amino acids and nucleotide sugar precursors, the</w:t>
      </w:r>
      <w:r>
        <w:t xml:space="preserve"> </w:t>
      </w:r>
      <w:r>
        <w:t xml:space="preserve">feed replenishes the same components through the run, and no effect on a quality attribute was</w:t>
      </w:r>
      <w:r>
        <w:t xml:space="preserve"> </w:t>
      </w:r>
      <w:r>
        <w:t xml:space="preserve">demonstrated over the range assessed.</w:t>
      </w:r>
    </w:p>
    <w:p>
      <w:pPr>
        <w:pStyle w:val="FirstParagraph"/>
      </w:pPr>
      <w:r>
        <w:t xml:space="preserve">There is no critical process parameter at this step. Every parameter that is linked to a quality</w:t>
      </w:r>
      <w:r>
        <w:t xml:space="preserve"> </w:t>
      </w:r>
      <w:r>
        <w:t xml:space="preserve">attribute is held inside a normal operating range that the equipment controls reliably and that</w:t>
      </w:r>
      <w:r>
        <w:t xml:space="preserve"> </w:t>
      </w:r>
      <w:r>
        <w:t xml:space="preserve">sits inside the region characterized here, so all five quality-linked parameters were classified</w:t>
      </w:r>
      <w:r>
        <w:t xml:space="preserve"> </w:t>
      </w:r>
      <w:r>
        <w:t xml:space="preserve">as well controlled critical process parameters.</w:t>
      </w:r>
    </w:p>
    <w:bookmarkEnd w:id="99"/>
    <w:bookmarkStart w:id="100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This step contributes five elements to the control strategy of the drug substance process.</w:t>
      </w:r>
    </w:p>
    <w:p>
      <w:pPr>
        <w:pStyle w:val="BodyText"/>
      </w:pPr>
      <w:r>
        <w:t xml:space="preserve">The first is the set of parameter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The five quality-linked parameters are</w:t>
      </w:r>
      <w:r>
        <w:t xml:space="preserve"> </w:t>
      </w:r>
      <w:r>
        <w:t xml:space="preserve">controlled to their normal operating ranges in the batch record, and the ranges are justified by</w:t>
      </w:r>
      <w:r>
        <w:t xml:space="preserve"> </w:t>
      </w:r>
      <w:r>
        <w:t xml:space="preserve">the design space in §6 and the proven acceptable ranges in §7.</w:t>
      </w:r>
    </w:p>
    <w:p>
      <w:pPr>
        <w:pStyle w:val="BodyText"/>
      </w:pPr>
      <w:r>
        <w:t xml:space="preserve">The second is in-process monitoring. Viable cell density, viability, metabolites and osmolality</w:t>
      </w:r>
      <w:r>
        <w:t xml:space="preserve"> </w:t>
      </w:r>
      <w:r>
        <w:t xml:space="preserve">are measured daily, and culture pH and dissolved carbon dioxide are verified each day against an</w:t>
      </w:r>
      <w:r>
        <w:t xml:space="preserve"> </w:t>
      </w:r>
      <w:r>
        <w:t xml:space="preserve">offline reference. Alert limits are applied to the four attributes the purification train does</w:t>
      </w:r>
      <w:r>
        <w:t xml:space="preserve"> </w:t>
      </w:r>
      <w:r>
        <w:t xml:space="preserve">not modify, at the capability mean plus 2.5 standard deviations, and</w:t>
      </w:r>
      <w:r>
        <w:t xml:space="preserve"> </w:t>
      </w:r>
      <w:r>
        <w:t xml:space="preserve">they are the limits used in §7. Their purpose is to detect a batch that is drifting inside its</w:t>
      </w:r>
      <w:r>
        <w:t xml:space="preserve"> </w:t>
      </w:r>
      <w:r>
        <w:t xml:space="preserve">acceptance criteria, and a batch that reaches one is investigated rather than rejected.</w:t>
      </w:r>
    </w:p>
    <w:p>
      <w:pPr>
        <w:pStyle w:val="BodyText"/>
      </w:pPr>
      <w:r>
        <w:t xml:space="preserve">The third is release and characterization testing. The attributes in Appendix D are measured on</w:t>
      </w:r>
      <w:r>
        <w:t xml:space="preserve"> </w:t>
      </w:r>
      <w:r>
        <w:t xml:space="preserve">the harvest pool for every batch during Stage 2 and on the drug substance against the acceptance</w:t>
      </w:r>
      <w:r>
        <w:t xml:space="preserve"> </w:t>
      </w:r>
      <w:r>
        <w:t xml:space="preserve">criteria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. The three glycan attributes are read from one glycan map, so a single</w:t>
      </w:r>
      <w:r>
        <w:t xml:space="preserve"> </w:t>
      </w:r>
      <w:r>
        <w:t xml:space="preserve">released result carries all three.</w:t>
      </w:r>
    </w:p>
    <w:p>
      <w:pPr>
        <w:pStyle w:val="BodyText"/>
      </w:pPr>
      <w:r>
        <w:t xml:space="preserve">The fourth is life-cycle control. The four attributes this step alone determines are trended</w:t>
      </w:r>
      <w:r>
        <w:t xml:space="preserve"> </w:t>
      </w:r>
      <w:r>
        <w:t xml:space="preserve">under continued process verification, and culture duration is trended against the harvest host</w:t>
      </w:r>
      <w:r>
        <w:t xml:space="preserve"> </w:t>
      </w:r>
      <w:r>
        <w:t xml:space="preserve">cell protein and DNA concentrations, which rise as viability falls over the last days of the</w:t>
      </w:r>
      <w:r>
        <w:t xml:space="preserve"> </w:t>
      </w:r>
      <w:r>
        <w:t xml:space="preserve">run. Any change to the cell line, the medium or the feed is assessed against the models in this</w:t>
      </w:r>
      <w:r>
        <w:t xml:space="preserve"> </w:t>
      </w:r>
      <w:r>
        <w:t xml:space="preserve">report before it is made.</w:t>
      </w:r>
    </w:p>
    <w:p>
      <w:pPr>
        <w:pStyle w:val="BodyText"/>
      </w:pPr>
      <w:r>
        <w:t xml:space="preserve">The fifth is the two input controls that the deviations in §13 produced. The dissolved carbon</w:t>
      </w:r>
      <w:r>
        <w:t xml:space="preserve"> </w:t>
      </w:r>
      <w:r>
        <w:t xml:space="preserve">dioxide probe is verified against an offline reference each day of the culture, and the nutrient</w:t>
      </w:r>
      <w:r>
        <w:t xml:space="preserve"> </w:t>
      </w:r>
      <w:r>
        <w:t xml:space="preserve">feed pump is checked gravimetrically before each run.</w:t>
      </w:r>
    </w:p>
    <w:p>
      <w:pPr>
        <w:pStyle w:val="BodyText"/>
      </w:pPr>
      <w:r>
        <w:t xml:space="preserve">The attributes this step forms are not all controlled here. Aggregate is reduced at cation</w:t>
      </w:r>
      <w:r>
        <w:t xml:space="preserve"> </w:t>
      </w:r>
      <w:r>
        <w:t xml:space="preserve">exchange (PCR-007) after being raised at low pH viral inactivation (PCR-006). Host cell protein</w:t>
      </w:r>
      <w:r>
        <w:t xml:space="preserve"> </w:t>
      </w:r>
      <w:r>
        <w:t xml:space="preserve">and residual DNA are cleared at Protein A capture (PCR-005), cation exchange (PCR-007) and anion</w:t>
      </w:r>
      <w:r>
        <w:t xml:space="preserve"> </w:t>
      </w:r>
      <w:r>
        <w:t xml:space="preserve">exchange (PCR-008). This report claims control of the load those steps receive and of the four</w:t>
      </w:r>
      <w:r>
        <w:t xml:space="preserve"> </w:t>
      </w:r>
      <w:r>
        <w:t xml:space="preserve">attributes that no downstream step changes. The consolidated picture is in PCMR-001.</w:t>
      </w:r>
    </w:p>
    <w:bookmarkEnd w:id="100"/>
    <w:bookmarkStart w:id="101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now characterized over a region substantially wider than its routine control ranges,</w:t>
      </w:r>
      <w:r>
        <w:t xml:space="preserve"> </w:t>
      </w:r>
      <w:r>
        <w:t xml:space="preserve">and the parameters that matter are identified with their directions and their sizes. A longer</w:t>
      </w:r>
      <w:r>
        <w:t xml:space="preserve"> </w:t>
      </w:r>
      <w:r>
        <w:t xml:space="preserve">culture lowers galactosylation and afucosylation, and a rise in culture pH lowers both at the</w:t>
      </w:r>
      <w:r>
        <w:t xml:space="preserve"> </w:t>
      </w:r>
      <w:r>
        <w:t xml:space="preserve">short end of the culture duration range and leaves both almost unchanged at the long end. A rise</w:t>
      </w:r>
      <w:r>
        <w:t xml:space="preserve"> </w:t>
      </w:r>
      <w:r>
        <w:t xml:space="preserve">in dissolved carbon dioxide lowers the acidic charge variant fraction, and a rise in culture pH</w:t>
      </w:r>
      <w:r>
        <w:t xml:space="preserve"> </w:t>
      </w:r>
      <w:r>
        <w:t xml:space="preserve">raises high mannose and aggregate. A rise in osmolality lowers galactosylation and the acidic</w:t>
      </w:r>
      <w:r>
        <w:t xml:space="preserve"> </w:t>
      </w:r>
      <w:r>
        <w:t xml:space="preserve">charge variant fraction by the amounts the screening design estimated (</w:t>
      </w:r>
      <w:hyperlink w:anchor="tbl-appc2">
        <w:r>
          <w:rPr>
            <w:rStyle w:val="Hyperlink"/>
          </w:rPr>
          <w:t xml:space="preserve">Table 25</w:t>
        </w:r>
      </w:hyperlink>
      <w:r>
        <w:t xml:space="preserve">,</w:t>
      </w:r>
      <w:r>
        <w:t xml:space="preserve"> </w:t>
      </w:r>
      <w:hyperlink w:anchor="tbl-appc4">
        <w:r>
          <w:rPr>
            <w:rStyle w:val="Hyperlink"/>
          </w:rPr>
          <w:t xml:space="preserve">Table 27</w:t>
        </w:r>
      </w:hyperlink>
      <w:r>
        <w:t xml:space="preserve">).</w:t>
      </w:r>
    </w:p>
    <w:p>
      <w:pPr>
        <w:pStyle w:val="BodyText"/>
      </w:pPr>
      <w:r>
        <w:t xml:space="preserve">Confidence in the scale-down model rests on its qualification against commercial-scale data at</w:t>
      </w:r>
      <w:r>
        <w:t xml:space="preserve"> </w:t>
      </w:r>
      <w:r>
        <w:t xml:space="preserve">the set-point and on the reproducibility of its centre points, which is reported in §5.1 and is</w:t>
      </w:r>
      <w:r>
        <w:t xml:space="preserve"> </w:t>
      </w:r>
      <w:r>
        <w:t xml:space="preserve">between 4.1 and</w:t>
      </w:r>
      <w:r>
        <w:t xml:space="preserve"> </w:t>
      </w:r>
      <w:r>
        <w:t xml:space="preserve">9.9 % across the five responses in the response-surface</w:t>
      </w:r>
      <w:r>
        <w:t xml:space="preserve"> </w:t>
      </w:r>
      <w:r>
        <w:t xml:space="preserve">design. Reproducibility of that order over a culture of 17 days, measured</w:t>
      </w:r>
      <w:r>
        <w:t xml:space="preserve"> </w:t>
      </w:r>
      <w:r>
        <w:t xml:space="preserve">from cell thaw to released glycan map, is what makes effects of the size reported in §5.2</w:t>
      </w:r>
      <w:r>
        <w:t xml:space="preserve"> </w:t>
      </w:r>
      <w:r>
        <w:t xml:space="preserve">detectable at all.</w:t>
      </w:r>
    </w:p>
    <w:p>
      <w:pPr>
        <w:pStyle w:val="BodyText"/>
      </w:pPr>
      <w:r>
        <w:t xml:space="preserve">Two deviations were recorded and both were retained (§13). Neither invalidated a run and neither</w:t>
      </w:r>
      <w:r>
        <w:t xml:space="preserve"> </w:t>
      </w:r>
      <w:r>
        <w:t xml:space="preserve">changed a conclusion. The dissolved carbon dioxide probe offset moves the most sensitive response</w:t>
      </w:r>
      <w:r>
        <w:t xml:space="preserve"> </w:t>
      </w:r>
      <w:r>
        <w:t xml:space="preserve">by less than half of that response’s own centre-point standard deviation, and the nutrient feed</w:t>
      </w:r>
      <w:r>
        <w:t xml:space="preserve"> </w:t>
      </w:r>
      <w:r>
        <w:t xml:space="preserve">under-delivery left the delivered volume inside the normal operating range of the parameter. Both</w:t>
      </w:r>
      <w:r>
        <w:t xml:space="preserve"> </w:t>
      </w:r>
      <w:r>
        <w:t xml:space="preserve">produced a control that did not exist before, which is recorded in §10.</w:t>
      </w:r>
    </w:p>
    <w:p>
      <w:pPr>
        <w:pStyle w:val="BodyText"/>
      </w:pPr>
      <w:r>
        <w:t xml:space="preserve">Four limitations bound what this report establishes.</w:t>
      </w:r>
    </w:p>
    <w:p>
      <w:pPr>
        <w:pStyle w:val="BodyText"/>
      </w:pPr>
      <w:r>
        <w:t xml:space="preserve">The first is the scale-down model. Every result here is measured at small scale, and the design</w:t>
      </w:r>
      <w:r>
        <w:t xml:space="preserve"> </w:t>
      </w:r>
      <w:r>
        <w:t xml:space="preserve">space is not confirmed at commercial scale at the edges of the ranges. The confirmation is a</w:t>
      </w:r>
      <w:r>
        <w:t xml:space="preserve"> </w:t>
      </w:r>
      <w:r>
        <w:t xml:space="preserve">Stage 2 activity.</w:t>
      </w:r>
    </w:p>
    <w:p>
      <w:pPr>
        <w:pStyle w:val="BodyText"/>
      </w:pPr>
      <w:r>
        <w:t xml:space="preserve">The second is the form of the model. The design space in §6 is built from mean predictions, so a</w:t>
      </w:r>
      <w:r>
        <w:t xml:space="preserve"> </w:t>
      </w:r>
      <w:r>
        <w:t xml:space="preserve">batch run on its boundary meets the criterion about half the time if the variation around the</w:t>
      </w:r>
      <w:r>
        <w:t xml:space="preserve"> </w:t>
      </w:r>
      <w:r>
        <w:t xml:space="preserve">predicted mean is symmetrical. The propagated ranges in §7 are computed from a 95 % predictive</w:t>
      </w:r>
      <w:r>
        <w:t xml:space="preserve"> </w:t>
      </w:r>
      <w:r>
        <w:t xml:space="preserve">interval instead, and they are narrower than the multivariate region.</w:t>
      </w:r>
    </w:p>
    <w:p>
      <w:pPr>
        <w:pStyle w:val="BodyText"/>
      </w:pPr>
      <w:r>
        <w:t xml:space="preserve">The third is the coverage of the response-surface model. It covers four of the five multivariate</w:t>
      </w:r>
      <w:r>
        <w:t xml:space="preserve"> </w:t>
      </w:r>
      <w:r>
        <w:t xml:space="preserve">parameters. Osmolality was held at its set-point through the second stage, so its two significant</w:t>
      </w:r>
      <w:r>
        <w:t xml:space="preserve"> </w:t>
      </w:r>
      <w:r>
        <w:t xml:space="preserve">effects are bounded by the screening estimates and are not modelled, and its interactions with</w:t>
      </w:r>
      <w:r>
        <w:t xml:space="preserve"> </w:t>
      </w:r>
      <w:r>
        <w:t xml:space="preserve">the other four are not estimated beyond the two-factor terms in the screening model.</w:t>
      </w:r>
    </w:p>
    <w:p>
      <w:pPr>
        <w:pStyle w:val="BodyText"/>
      </w:pPr>
      <w:r>
        <w:t xml:space="preserve">The fourth is the acidic charge variant model, which has the lowest predicted R² of the five at</w:t>
      </w:r>
      <w:r>
        <w:t xml:space="preserve"> </w:t>
      </w:r>
      <w:r>
        <w:t xml:space="preserve">0.60 and the largest lack of fit F ratio at</w:t>
      </w:r>
      <w:r>
        <w:t xml:space="preserve"> </w:t>
      </w:r>
      <w:r>
        <w:t xml:space="preserve">3.85. Its proven acceptable ranges are reported in</w:t>
      </w:r>
      <w:r>
        <w:t xml:space="preserve"> </w:t>
      </w:r>
      <w:hyperlink w:anchor="tbl-par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with the same method as the others, and they carry more uncertainty. The attribute is of very low</w:t>
      </w:r>
      <w:r>
        <w:t xml:space="preserve"> </w:t>
      </w:r>
      <w:r>
        <w:t xml:space="preserve">criticality and its capability is 4.26, so the weaker model</w:t>
      </w:r>
      <w:r>
        <w:t xml:space="preserve"> </w:t>
      </w:r>
      <w:r>
        <w:t xml:space="preserve">does not affect the operating region.</w:t>
      </w:r>
    </w:p>
    <w:p>
      <w:pPr>
        <w:pStyle w:val="BodyText"/>
      </w:pPr>
      <w:r>
        <w:t xml:space="preserve">The univariate parameters were assessed one at a time. That approach cannot determine an</w:t>
      </w:r>
      <w:r>
        <w:t xml:space="preserve"> </w:t>
      </w:r>
      <w:r>
        <w:t xml:space="preserve">interaction between one of them and a multivariate factor.</w:t>
      </w:r>
    </w:p>
    <w:bookmarkEnd w:id="101"/>
    <w:bookmarkStart w:id="102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production bioreactor has been characterized on a qualified scale-down model over ranges</w:t>
      </w:r>
      <w:r>
        <w:t xml:space="preserve"> </w:t>
      </w:r>
      <w:r>
        <w:t xml:space="preserve">between 1.6 and</w:t>
      </w:r>
      <w:r>
        <w:t xml:space="preserve"> </w:t>
      </w:r>
      <w:r>
        <w:t xml:space="preserve">2.5 times the width of the routine control ranges. A</w:t>
      </w:r>
      <w:r>
        <w:t xml:space="preserve"> </w:t>
      </w:r>
      <w:r>
        <w:t xml:space="preserve">multivariate operating region has been defined for culture pH, culture temperature, culture</w:t>
      </w:r>
      <w:r>
        <w:t xml:space="preserve"> </w:t>
      </w:r>
      <w:r>
        <w:t xml:space="preserve">duration and dissolved carbon dioxide, and it covers</w:t>
      </w:r>
      <w:r>
        <w:t xml:space="preserve"> </w:t>
      </w:r>
      <w:r>
        <w:t xml:space="preserve">57 % of the characterized region, with galactosylation as</w:t>
      </w:r>
      <w:r>
        <w:t xml:space="preserve"> </w:t>
      </w:r>
      <w:r>
        <w:t xml:space="preserve">the binding attribute.</w:t>
      </w:r>
    </w:p>
    <w:p>
      <w:pPr>
        <w:pStyle w:val="BodyText"/>
      </w:pPr>
      <w:r>
        <w:t xml:space="preserve">Proven acceptable ranges have been established for every attribute and parameter pair of the</w:t>
      </w:r>
      <w:r>
        <w:t xml:space="preserve"> </w:t>
      </w:r>
      <w:r>
        <w:t xml:space="preserve">response-surface model, at the set-point and with normal operating range variation propagated,</w:t>
      </w:r>
      <w:r>
        <w:t xml:space="preserve"> </w:t>
      </w:r>
      <w:r>
        <w:t xml:space="preserve">and they are reported against the in-process criteria that apply to this step. The</w:t>
      </w:r>
      <w:r>
        <w:t xml:space="preserve"> </w:t>
      </w:r>
      <w:r>
        <w:t xml:space="preserve">4 edges of failure identified in §7 all fall inside the characterized</w:t>
      </w:r>
      <w:r>
        <w:t xml:space="preserve"> </w:t>
      </w:r>
      <w:r>
        <w:t xml:space="preserve">region.</w:t>
      </w:r>
    </w:p>
    <w:p>
      <w:pPr>
        <w:pStyle w:val="BodyText"/>
      </w:pPr>
      <w:r>
        <w:t xml:space="preserve">All 7 quality attributes set at this step meet their drug substance</w:t>
      </w:r>
      <w:r>
        <w:t xml:space="preserve"> </w:t>
      </w:r>
      <w:r>
        <w:t xml:space="preserve">acceptance criteria at commercial scale in a simulation of</w:t>
      </w:r>
      <w:r>
        <w:t xml:space="preserve"> </w:t>
      </w:r>
      <w:r>
        <w:t xml:space="preserve">2,000 batches. The tightest capability is high mannose, at a</w:t>
      </w:r>
      <w:r>
        <w:t xml:space="preserve"> </w:t>
      </w:r>
      <w:r>
        <w:t xml:space="preserve">one-sided Cpk of 1.94.</w:t>
      </w:r>
    </w:p>
    <w:p>
      <w:pPr>
        <w:pStyle w:val="BodyText"/>
      </w:pPr>
      <w:r>
        <w:t xml:space="preserve">Of the 9 parameters, 5 were</w:t>
      </w:r>
      <w:r>
        <w:t xml:space="preserve"> </w:t>
      </w:r>
      <w:r>
        <w:t xml:space="preserve">classified as well controlled critical process parameters, 3 as key</w:t>
      </w:r>
      <w:r>
        <w:t xml:space="preserve"> </w:t>
      </w:r>
      <w:r>
        <w:t xml:space="preserve">process parameters and 1 as a general process parameter, and there is no</w:t>
      </w:r>
      <w:r>
        <w:t xml:space="preserve"> </w:t>
      </w:r>
      <w:r>
        <w:t xml:space="preserve">critical process parameter at this step. Both deviations were retained without effect on the</w:t>
      </w:r>
      <w:r>
        <w:t xml:space="preserve"> </w:t>
      </w:r>
      <w:r>
        <w:t xml:space="preserve">conclusions. The results support the Stage 2 ranges for this step and are rolled up into</w:t>
      </w:r>
      <w:r>
        <w:t xml:space="preserve"> </w:t>
      </w:r>
      <w:r>
        <w:t xml:space="preserve">PCMR-001.</w:t>
      </w:r>
    </w:p>
    <w:bookmarkEnd w:id="102"/>
    <w:bookmarkStart w:id="106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The register in</w:t>
      </w:r>
      <w:r>
        <w:t xml:space="preserve"> </w:t>
      </w:r>
      <w:hyperlink w:anchor="tbl-dev">
        <w:r>
          <w:rPr>
            <w:rStyle w:val="Hyperlink"/>
          </w:rPr>
          <w:t xml:space="preserve">Table 21</w:t>
        </w:r>
      </w:hyperlink>
      <w:r>
        <w:t xml:space="preserve"> </w:t>
      </w:r>
      <w:r>
        <w:t xml:space="preserve">lists the 2 deviations from PCP-003</w:t>
      </w:r>
      <w:r>
        <w:t xml:space="preserve"> </w:t>
      </w:r>
      <w:r>
        <w:t xml:space="preserve">recorded during execution. Both were investigated to root cause, both were dispositioned as</w:t>
      </w:r>
      <w:r>
        <w:t xml:space="preserve"> </w:t>
      </w:r>
      <w:r>
        <w:t xml:space="preserve">retained, and neither invalidated a run or changed a conclusion of this report.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Register of deviations recorded during execution of PCP-003.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3465"/>
              <w:gridCol w:w="2722"/>
              <w:gridCol w:w="9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Dissolved-CO2 probe drift during screening run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monitoring vs offline 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under-delivery on a centre-point batch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mass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103"/>
          <w:p/>
        </w:tc>
      </w:tr>
    </w:tbl>
    <w:bookmarkStart w:id="104" w:name="X0c1c0bf97a367e88d976b4d7a0169b95a3f8627"/>
    <w:p>
      <w:pPr>
        <w:pStyle w:val="Heading2"/>
      </w:pPr>
      <w:r>
        <w:t xml:space="preserve">13.1 DEV-003-01, dissolved carbon dioxide probe drift</w:t>
      </w:r>
    </w:p>
    <w:p>
      <w:pPr>
        <w:pStyle w:val="FirstParagraph"/>
      </w:pPr>
      <w:r>
        <w:t xml:space="preserve">During screening run 4 the in-process dissolved carbon dioxide reading differed from the offline</w:t>
      </w:r>
      <w:r>
        <w:t xml:space="preserve"> </w:t>
      </w:r>
      <w:r>
        <w:t xml:space="preserve">reference by 6.5 mmHg. The discrepancy was found by the</w:t>
      </w:r>
      <w:r>
        <w:t xml:space="preserve"> </w:t>
      </w:r>
      <w:r>
        <w:t xml:space="preserve">daily comparison of the in-process probe against the offline blood gas reference, which is part</w:t>
      </w:r>
      <w:r>
        <w:t xml:space="preserve"> </w:t>
      </w:r>
      <w:r>
        <w:t xml:space="preserve">of the sampling plan in §3.4.</w:t>
      </w:r>
    </w:p>
    <w:p>
      <w:pPr>
        <w:pStyle w:val="BodyText"/>
      </w:pPr>
      <w:r>
        <w:t xml:space="preserve">The investigation traced the discrepancy to drift of the probe on the scale-down bioreactor</w:t>
      </w:r>
      <w:r>
        <w:t xml:space="preserve"> </w:t>
      </w:r>
      <w:r>
        <w:t xml:space="preserve">EQ-BRX-205 between scheduled calibrations. The probe was inside its calibration interval at</w:t>
      </w:r>
      <w:r>
        <w:t xml:space="preserve"> </w:t>
      </w:r>
      <w:r>
        <w:t xml:space="preserve">execution, with the next calibration due 2026-06-14. The probe was</w:t>
      </w:r>
      <w:r>
        <w:t xml:space="preserve"> </w:t>
      </w:r>
      <w:r>
        <w:t xml:space="preserve">recalibrated before the next run</w:t>
      </w:r>
      <w:r>
        <w:t xml:space="preserve"> </w:t>
      </w:r>
      <w:r>
        <w:t xml:space="preserve">and the offline reference was retained as the reported value for the affected run.</w:t>
      </w:r>
    </w:p>
    <w:p>
      <w:pPr>
        <w:pStyle w:val="BodyText"/>
      </w:pPr>
      <w:r>
        <w:t xml:space="preserve">The impact was assessed by propagating the offset through the screening models. An offset of</w:t>
      </w:r>
      <w:r>
        <w:t xml:space="preserve"> </w:t>
      </w:r>
      <w:r>
        <w:t xml:space="preserve">6.5 mmHg is 0.11 coded units on a</w:t>
      </w:r>
      <w:r>
        <w:t xml:space="preserve"> </w:t>
      </w:r>
      <w:r>
        <w:t xml:space="preserve">characterization range of 40 to 160 mmHg. Applied to the most sensitive response,</w:t>
      </w:r>
      <w:r>
        <w:t xml:space="preserve"> </w:t>
      </w:r>
      <w:r>
        <w:t xml:space="preserve">acidic charge variants, it moves the prediction by</w:t>
      </w:r>
      <w:r>
        <w:t xml:space="preserve"> </w:t>
      </w:r>
      <w:r>
        <w:t xml:space="preserve">0.44 percentage points, against a centre-point</w:t>
      </w:r>
      <w:r>
        <w:t xml:space="preserve"> </w:t>
      </w:r>
      <w:r>
        <w:t xml:space="preserve">standard deviation of 1.09 for the same</w:t>
      </w:r>
      <w:r>
        <w:t xml:space="preserve"> </w:t>
      </w:r>
      <w:r>
        <w:t xml:space="preserve">response in the same design. The three glycan responses move by no more than</w:t>
      </w:r>
      <w:r>
        <w:t xml:space="preserve"> </w:t>
      </w:r>
      <w:r>
        <w:t xml:space="preserve">0.31 percentage points. A shift smaller than the reproducibility</w:t>
      </w:r>
      <w:r>
        <w:t xml:space="preserve"> </w:t>
      </w:r>
      <w:r>
        <w:t xml:space="preserve">of the measurement cannot change which terms the screening analysis identifies as active, and</w:t>
      </w:r>
      <w:r>
        <w:t xml:space="preserve"> </w:t>
      </w:r>
      <w:r>
        <w:t xml:space="preserve">dissolved carbon dioxide was in any case carried into the response-surface design, where it was</w:t>
      </w:r>
      <w:r>
        <w:t xml:space="preserve"> </w:t>
      </w:r>
      <w:r>
        <w:t xml:space="preserve">measured again over its full range with a calibrated probe.</w:t>
      </w:r>
    </w:p>
    <w:p>
      <w:pPr>
        <w:pStyle w:val="BodyText"/>
      </w:pPr>
      <w:r>
        <w:t xml:space="preserve">The run was retained in the analysis and the deviation was closed as retained. The daily offline</w:t>
      </w:r>
      <w:r>
        <w:t xml:space="preserve"> </w:t>
      </w:r>
      <w:r>
        <w:t xml:space="preserve">verification of the dissolved carbon dioxide probe was added to the control strategy for the step</w:t>
      </w:r>
      <w:r>
        <w:t xml:space="preserve"> </w:t>
      </w:r>
      <w:r>
        <w:t xml:space="preserve">(§10).</w:t>
      </w:r>
    </w:p>
    <w:bookmarkEnd w:id="104"/>
    <w:bookmarkStart w:id="105" w:name="X8329f0e14a364443d536ee8baedd522fa6982ab"/>
    <w:p>
      <w:pPr>
        <w:pStyle w:val="Heading2"/>
      </w:pPr>
      <w:r>
        <w:t xml:space="preserve">13.2 DEV-003-02, nutrient feed-1 under-delivery</w:t>
      </w:r>
    </w:p>
    <w:p>
      <w:pPr>
        <w:pStyle w:val="FirstParagraph"/>
      </w:pPr>
      <w:r>
        <w:t xml:space="preserve">Post-execution mass reconciliation showed that one centre point batch of the screening design</w:t>
      </w:r>
      <w:r>
        <w:t xml:space="preserve"> </w:t>
      </w:r>
      <w:r>
        <w:t xml:space="preserve">received 4.2 % less nutrient feed-1 than the batch</w:t>
      </w:r>
      <w:r>
        <w:t xml:space="preserve"> </w:t>
      </w:r>
      <w:r>
        <w:t xml:space="preserve">record specified. The delivered volume was 11.5 % of working volume</w:t>
      </w:r>
      <w:r>
        <w:t xml:space="preserve"> </w:t>
      </w:r>
      <w:r>
        <w:t xml:space="preserve">against a set-point of 12 % and a normal operating range of</w:t>
      </w:r>
      <w:r>
        <w:t xml:space="preserve"> </w:t>
      </w:r>
      <w:r>
        <w:t xml:space="preserve">10 to 14 %, so the batch was fed inside the normal operating range of the</w:t>
      </w:r>
      <w:r>
        <w:t xml:space="preserve"> </w:t>
      </w:r>
      <w:r>
        <w:t xml:space="preserve">parameter but below its target.</w:t>
      </w:r>
    </w:p>
    <w:p>
      <w:pPr>
        <w:pStyle w:val="BodyText"/>
      </w:pPr>
      <w:r>
        <w:t xml:space="preserve">The investigation traced the shortfall to a calibration offset on the feed pump. The feed lot</w:t>
      </w:r>
      <w:r>
        <w:t xml:space="preserve"> </w:t>
      </w:r>
      <w:r>
        <w:t xml:space="preserve">LOT-FED-3120 was within its expiry of 2026-09-30 and its release record was</w:t>
      </w:r>
      <w:r>
        <w:t xml:space="preserve"> </w:t>
      </w:r>
      <w:r>
        <w:t xml:space="preserve">in order. The pump was recalibrated and a gravimetric check of the delivered feed mass was</w:t>
      </w:r>
      <w:r>
        <w:t xml:space="preserve"> </w:t>
      </w:r>
      <w:r>
        <w:t xml:space="preserve">introduced before each run.</w:t>
      </w:r>
    </w:p>
    <w:p>
      <w:pPr>
        <w:pStyle w:val="BodyText"/>
      </w:pPr>
      <w:r>
        <w:t xml:space="preserve">Two arguments bound the impact. The first is mechanistic. Nutrient feed-1 volume is not a factor</w:t>
      </w:r>
      <w:r>
        <w:t xml:space="preserve"> </w:t>
      </w:r>
      <w:r>
        <w:t xml:space="preserve">of either design and the culture is fed to excess across the range assessed. A shortfall that</w:t>
      </w:r>
      <w:r>
        <w:t xml:space="preserve"> </w:t>
      </w:r>
      <w:r>
        <w:t xml:space="preserve">leaves the delivered volume inside the normal operating range leaves the glucose, the amino</w:t>
      </w:r>
      <w:r>
        <w:t xml:space="preserve"> </w:t>
      </w:r>
      <w:r>
        <w:t xml:space="preserve">acids and the nucleotide sugar precursors above the concentrations at which they limit either</w:t>
      </w:r>
      <w:r>
        <w:t xml:space="preserve"> </w:t>
      </w:r>
      <w:r>
        <w:t xml:space="preserve">growth or glycan processing.</w:t>
      </w:r>
    </w:p>
    <w:p>
      <w:pPr>
        <w:pStyle w:val="BodyText"/>
      </w:pPr>
      <w:r>
        <w:t xml:space="preserve">The second is analytical. The affected batch is one of the 3 centre points of the</w:t>
      </w:r>
      <w:r>
        <w:t xml:space="preserve"> </w:t>
      </w:r>
      <w:r>
        <w:t xml:space="preserve">screening design, which are the pure error term for that design, so an effect on it would inflate</w:t>
      </w:r>
      <w:r>
        <w:t xml:space="preserve"> </w:t>
      </w:r>
      <w:r>
        <w:t xml:space="preserve">the pure error rather than bias an effect estimate. The released glycan map was re-tested, and a</w:t>
      </w:r>
      <w:r>
        <w:t xml:space="preserve"> </w:t>
      </w:r>
      <w:r>
        <w:t xml:space="preserve">set of 3 determinations by AMV-3010 carries a relative 95 % confidence</w:t>
      </w:r>
      <w:r>
        <w:t xml:space="preserve"> </w:t>
      </w:r>
      <w:r>
        <w:t xml:space="preserve">half width of 6.21 %. The spread of the three screening centre</w:t>
      </w:r>
      <w:r>
        <w:t xml:space="preserve"> </w:t>
      </w:r>
      <w:r>
        <w:t xml:space="preserve">points is 1.8 % for galactosylation and</w:t>
      </w:r>
      <w:r>
        <w:t xml:space="preserve"> </w:t>
      </w:r>
      <w:r>
        <w:t xml:space="preserve">6.3 % for afucosylation, both inside that</w:t>
      </w:r>
      <w:r>
        <w:t xml:space="preserve"> </w:t>
      </w:r>
      <w:r>
        <w:t xml:space="preserve">interval. High mannose spread further, at</w:t>
      </w:r>
      <w:r>
        <w:t xml:space="preserve"> </w:t>
      </w:r>
      <w:r>
        <w:t xml:space="preserve">11.5 %, but the centre points of the</w:t>
      </w:r>
      <w:r>
        <w:t xml:space="preserve"> </w:t>
      </w:r>
      <w:r>
        <w:t xml:space="preserve">response-surface design, which were not affected by this deviation, reproduced that response to</w:t>
      </w:r>
      <w:r>
        <w:t xml:space="preserve"> </w:t>
      </w:r>
      <w:r>
        <w:t xml:space="preserve">9.9 %.</w:t>
      </w:r>
    </w:p>
    <w:p>
      <w:pPr>
        <w:pStyle w:val="BodyText"/>
      </w:pPr>
      <w:r>
        <w:t xml:space="preserve">The batch was retained as a centre point and the deviation was closed as retained. The</w:t>
      </w:r>
      <w:r>
        <w:t xml:space="preserve"> </w:t>
      </w:r>
      <w:r>
        <w:t xml:space="preserve">gravimetric feed check is part of the control strategy for the step (§10).</w:t>
      </w:r>
    </w:p>
    <w:bookmarkEnd w:id="105"/>
    <w:bookmarkEnd w:id="106"/>
    <w:bookmarkStart w:id="108" w:name="X3eb0dc32945a2e53c94598b2756dbf9ce86c7a7"/>
    <w:p>
      <w:pPr>
        <w:pStyle w:val="Heading1"/>
      </w:pPr>
      <w:r>
        <w:t xml:space="preserve">Appendix A. Screening design matrix and responses</w:t>
      </w:r>
    </w:p>
    <w:p>
      <w:pPr>
        <w:pStyle w:val="FirstParagraph"/>
      </w:pPr>
      <w:hyperlink w:anchor="tbl-appa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gives the executed screening design in coded units with the measured responses. The</w:t>
      </w:r>
      <w:r>
        <w:t xml:space="preserve"> </w:t>
      </w:r>
      <w:r>
        <w:t xml:space="preserve">factor letters are those of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Screening design matrix in coded units,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3"/>
              <w:gridCol w:w="650"/>
              <w:gridCol w:w="295"/>
              <w:gridCol w:w="295"/>
              <w:gridCol w:w="295"/>
              <w:gridCol w:w="295"/>
              <w:gridCol w:w="295"/>
              <w:gridCol w:w="1004"/>
              <w:gridCol w:w="1122"/>
              <w:gridCol w:w="945"/>
              <w:gridCol w:w="1122"/>
              <w:gridCol w:w="11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</w:tbl>
          <w:bookmarkEnd w:id="107"/>
          <w:p/>
        </w:tc>
      </w:tr>
    </w:tbl>
    <w:bookmarkEnd w:id="108"/>
    <w:bookmarkStart w:id="110" w:name="X4125de861a1edaf509f699b4c84c2434921439f"/>
    <w:p>
      <w:pPr>
        <w:pStyle w:val="Heading1"/>
      </w:pPr>
      <w:r>
        <w:t xml:space="preserve">Appendix B. Response-surface design matrix and responses</w:t>
      </w:r>
    </w:p>
    <w:p>
      <w:pPr>
        <w:pStyle w:val="FirstParagraph"/>
      </w:pPr>
      <w:hyperlink w:anchor="tbl-appb">
        <w:r>
          <w:rPr>
            <w:rStyle w:val="Hyperlink"/>
          </w:rPr>
          <w:t xml:space="preserve">Table 23</w:t>
        </w:r>
      </w:hyperlink>
      <w:r>
        <w:t xml:space="preserve"> </w:t>
      </w:r>
      <w:r>
        <w:t xml:space="preserve">gives the executed face-centred central composite design in coded units with the</w:t>
      </w:r>
      <w:r>
        <w:t xml:space="preserve"> </w:t>
      </w:r>
      <w:r>
        <w:t xml:space="preserve">measured responses. Osmolality was held at its set-point throughout and is therefore not a</w:t>
      </w:r>
      <w:r>
        <w:t xml:space="preserve"> </w:t>
      </w:r>
      <w:r>
        <w:t xml:space="preserve">column of this matrix.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Response-surface design matrix in coded units,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9"/>
              <w:gridCol w:w="675"/>
              <w:gridCol w:w="306"/>
              <w:gridCol w:w="306"/>
              <w:gridCol w:w="306"/>
              <w:gridCol w:w="306"/>
              <w:gridCol w:w="1043"/>
              <w:gridCol w:w="1166"/>
              <w:gridCol w:w="982"/>
              <w:gridCol w:w="1166"/>
              <w:gridCol w:w="122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109"/>
          <w:p/>
        </w:tc>
      </w:tr>
    </w:tbl>
    <w:bookmarkEnd w:id="110"/>
    <w:bookmarkStart w:id="119" w:name="X36bf6f5778a70498f998897bcaba6cd1608671a"/>
    <w:p>
      <w:pPr>
        <w:pStyle w:val="Heading1"/>
      </w:pPr>
      <w:r>
        <w:t xml:space="preserve">Appendix C. Full effect and coefficient tables</w:t>
      </w:r>
    </w:p>
    <w:p>
      <w:pPr>
        <w:pStyle w:val="FirstParagraph"/>
      </w:pPr>
      <w:hyperlink w:anchor="tbl-appc1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5">
        <w:r>
          <w:rPr>
            <w:rStyle w:val="Hyperlink"/>
          </w:rPr>
          <w:t xml:space="preserve">Table 28</w:t>
        </w:r>
      </w:hyperlink>
      <w:r>
        <w:t xml:space="preserve"> </w:t>
      </w:r>
      <w:r>
        <w:t xml:space="preserve">give every screening effect estimate for the five responses, sorted by</w:t>
      </w:r>
      <w:r>
        <w:t xml:space="preserve"> </w:t>
      </w:r>
      <w:r>
        <w:t xml:space="preserve">absolute effect.</w:t>
      </w:r>
      <w:r>
        <w:t xml:space="preserve"> </w:t>
      </w:r>
      <w:hyperlink w:anchor="tbl-appc6">
        <w:r>
          <w:rPr>
            <w:rStyle w:val="Hyperlink"/>
          </w:rPr>
          <w:t xml:space="preserve">Table 29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8">
        <w:r>
          <w:rPr>
            <w:rStyle w:val="Hyperlink"/>
          </w:rPr>
          <w:t xml:space="preserve">Table 31</w:t>
        </w:r>
      </w:hyperlink>
      <w:r>
        <w:t xml:space="preserve"> </w:t>
      </w:r>
      <w:r>
        <w:t xml:space="preserve">give the response-surface coefficient tables for the</w:t>
      </w:r>
      <w:r>
        <w:t xml:space="preserve"> </w:t>
      </w:r>
      <w:r>
        <w:t xml:space="preserve">three responses not shown in §5.3.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All screening effects on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All screening effects on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048"/>
              <w:gridCol w:w="1514"/>
              <w:gridCol w:w="1048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All screening effects on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210"/>
              <w:gridCol w:w="1210"/>
              <w:gridCol w:w="1430"/>
              <w:gridCol w:w="110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All screening effects on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033"/>
              <w:gridCol w:w="1492"/>
              <w:gridCol w:w="1147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All screening effects on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appc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Response-surface coefficients for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2.06e-14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appc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Response-surface coefficients for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appc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31: Response-surface coefficients for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8"/>
          <w:p/>
        </w:tc>
      </w:tr>
    </w:tbl>
    <w:bookmarkEnd w:id="119"/>
    <w:bookmarkStart w:id="121" w:name="appendix-d.-analytical-methods-summary"/>
    <w:p>
      <w:pPr>
        <w:pStyle w:val="Heading1"/>
      </w:pPr>
      <w:r>
        <w:t xml:space="preserve">Appendix D. Analytical methods summary</w:t>
      </w:r>
    </w:p>
    <w:p>
      <w:pPr>
        <w:pStyle w:val="FirstParagraph"/>
      </w:pPr>
      <w:hyperlink w:anchor="tbl-appd">
        <w:r>
          <w:rPr>
            <w:rStyle w:val="Hyperlink"/>
          </w:rPr>
          <w:t xml:space="preserve">Table 32</w:t>
        </w:r>
      </w:hyperlink>
      <w:r>
        <w:t xml:space="preserve"> </w:t>
      </w:r>
      <w:r>
        <w:t xml:space="preserve">maps each quality attribute set at this step to the validated method that measures it</w:t>
      </w:r>
      <w:r>
        <w:t xml:space="preserve"> </w:t>
      </w:r>
      <w:r>
        <w:t xml:space="preserve">and to the unit in which the result is reported. The controlled documents are listed in</w:t>
      </w:r>
      <w:r>
        <w:t xml:space="preserve"> </w:t>
      </w:r>
      <w:hyperlink w:anchor="tbl-sops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32: Quality attributes, validated methods and reportable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61"/>
              <w:gridCol w:w="2325"/>
              <w:gridCol w:w="1453"/>
              <w:gridCol w:w="13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Validated 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 unit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glycans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(G1+G2 equiv.)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glycans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HMW (SEC)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(CEX/icIEF)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ng/dose</w:t>
                  </w:r>
                </w:p>
              </w:tc>
            </w:tr>
          </w:tbl>
          <w:bookmarkEnd w:id="120"/>
          <w:p/>
        </w:tc>
      </w:tr>
    </w:tbl>
    <w:bookmarkEnd w:id="121"/>
    <w:bookmarkStart w:id="130" w:name="references"/>
    <w:p>
      <w:pPr>
        <w:pStyle w:val="Heading1"/>
      </w:pPr>
      <w:r>
        <w:t xml:space="preserve">References</w:t>
      </w:r>
    </w:p>
    <w:bookmarkStart w:id="129" w:name="refs"/>
    <w:bookmarkStart w:id="12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22"/>
    <w:bookmarkStart w:id="123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23"/>
    <w:bookmarkStart w:id="12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24"/>
    <w:bookmarkStart w:id="125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25"/>
    <w:bookmarkStart w:id="126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26"/>
    <w:bookmarkStart w:id="127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27"/>
    <w:bookmarkStart w:id="12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62" Target="media/rId62.png" /><Relationship Type="http://schemas.openxmlformats.org/officeDocument/2006/relationships/image" Id="rId88" Target="media/rId88.png" /><Relationship Type="http://schemas.openxmlformats.org/officeDocument/2006/relationships/image" Id="rId76" Target="media/rId76.png" /><Relationship Type="http://schemas.openxmlformats.org/officeDocument/2006/relationships/image" Id="rId92" Target="media/rId92.png" /><Relationship Type="http://schemas.openxmlformats.org/officeDocument/2006/relationships/image" Id="rId80" Target="media/rId80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2026-08-20T12:23:45Z</dcterms:created>
  <dcterms:modified xsi:type="dcterms:W3CDTF">2026-08-20T12:23:45Z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