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Harvest and Clarification (Step 4) — PCP-004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 data principles;</w:t>
      </w:r>
      <w:r>
        <w:t xml:space="preserve"> </w:t>
      </w:r>
      <w:r>
        <w:t xml:space="preserve">AMV, analytical method validation; CPP, critical process parameter; CQA, critical quality</w:t>
      </w:r>
      <w:r>
        <w:t xml:space="preserve"> </w:t>
      </w:r>
      <w:r>
        <w:t xml:space="preserve">attribute; DNA, deoxyribonucleic acid; ELISA, enzyme-linked immunosorbent assay; GPP,</w:t>
      </w:r>
      <w:r>
        <w:t xml:space="preserve"> </w:t>
      </w:r>
      <w:r>
        <w:t xml:space="preserve">general process parameter; HCP, host cell protein; HMW, high molecular weight; ICH,</w:t>
      </w:r>
      <w:r>
        <w:t xml:space="preserve"> </w:t>
      </w:r>
      <w:r>
        <w:t xml:space="preserve">International Council for Harmonisation; KPP, key process parameter; LOQ, limit of</w:t>
      </w:r>
      <w:r>
        <w:t xml:space="preserve"> </w:t>
      </w:r>
      <w:r>
        <w:t xml:space="preserve">quantitation; MSAT, Manufacturing Science and Technology; NOR, normal operating range;</w:t>
      </w:r>
      <w:r>
        <w:t xml:space="preserve"> </w:t>
      </w:r>
      <w:r>
        <w:t xml:space="preserve">NTU, nephelometric turbidity unit; PCP, Process Characterization Plan; PCR, Process</w:t>
      </w:r>
      <w:r>
        <w:t xml:space="preserve"> </w:t>
      </w:r>
      <w:r>
        <w:t xml:space="preserve">Characterization Report; qPCR, quantitative polymerase chain reaction; rcf, relative</w:t>
      </w:r>
      <w:r>
        <w:t xml:space="preserve"> </w:t>
      </w:r>
      <w:r>
        <w:t xml:space="preserve">centrifugal field; RSD, relative standard deviation; SEC, size-exclusion chromatography;</w:t>
      </w:r>
      <w:r>
        <w:t xml:space="preserve"> </w:t>
      </w:r>
      <w:r>
        <w:t xml:space="preserve">SOP, standard operating procedure; WC-CPP, well controlled critical process parameter.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Harvest and clarification is the primary recovery step of the A-Mab drug substance</w:t>
      </w:r>
      <w:r>
        <w:t xml:space="preserve"> </w:t>
      </w:r>
      <w:r>
        <w:t xml:space="preserve">process, in which the antibody is separated from the cells and the cell debris of the</w:t>
      </w:r>
      <w:r>
        <w:t xml:space="preserve"> </w:t>
      </w:r>
      <w:r>
        <w:t xml:space="preserve">production bioreactor and a clarified feed is delivered to Protein A capture. The step</w:t>
      </w:r>
      <w:r>
        <w:t xml:space="preserve"> </w:t>
      </w:r>
      <w:r>
        <w:t xml:space="preserve">forms no product quality attribute. What it does set is the particle load and the impurity</w:t>
      </w:r>
      <w:r>
        <w:t xml:space="preserve"> </w:t>
      </w:r>
      <w:r>
        <w:t xml:space="preserve">burden that the capture step receives, and that input shapes how the rest of the</w:t>
      </w:r>
      <w:r>
        <w:t xml:space="preserve"> </w:t>
      </w:r>
      <w:r>
        <w:t xml:space="preserve">purification train performs.</w:t>
      </w:r>
    </w:p>
    <w:p>
      <w:pPr>
        <w:pStyle w:val="BodyText"/>
      </w:pPr>
      <w:r>
        <w:t xml:space="preserve">This plan defines the characterization studies that will support the commercial operating</w:t>
      </w:r>
      <w:r>
        <w:t xml:space="preserve"> </w:t>
      </w:r>
      <w:r>
        <w:t xml:space="preserve">ranges for the step. It covers the parameters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each studied one at a time on</w:t>
      </w:r>
      <w:r>
        <w:t xml:space="preserve"> </w:t>
      </w:r>
      <w:r>
        <w:t xml:space="preserve">a qualified scale-down model held at commercial equivalent conditions, and it measures</w:t>
      </w:r>
      <w:r>
        <w:t xml:space="preserve"> </w:t>
      </w:r>
      <w:r>
        <w:t xml:space="preserve">product recovery, post-clarification turbidity, depth filter throughput and the impurity</w:t>
      </w:r>
      <w:r>
        <w:t xml:space="preserve"> </w:t>
      </w:r>
      <w:r>
        <w:t xml:space="preserve">burden delivered to capture at every condition. The plan is</w:t>
      </w:r>
      <w:r>
        <w:t xml:space="preserve"> </w:t>
      </w:r>
      <w:r>
        <w:t xml:space="preserve">prospective, so no results appear in it, and the outcome is reported in PCR-004.</w:t>
      </w:r>
    </w:p>
    <w:p>
      <w:pPr>
        <w:pStyle w:val="BodyText"/>
      </w:pPr>
      <w:r>
        <w:t xml:space="preserve">Three things sit outside the scope. The production bioreactor and the Protein A capture</w:t>
      </w:r>
      <w:r>
        <w:t xml:space="preserve"> </w:t>
      </w:r>
      <w:r>
        <w:t xml:space="preserve">step are characterized under PCP-003 and PCP-005, and this plan addresses them only at the</w:t>
      </w:r>
      <w:r>
        <w:t xml:space="preserve"> </w:t>
      </w:r>
      <w:r>
        <w:t xml:space="preserve">interface each shares with harvest. No viral clearance is claimed for harvest or for</w:t>
      </w:r>
      <w:r>
        <w:t xml:space="preserve"> </w:t>
      </w:r>
      <w:r>
        <w:t xml:space="preserve">clarification, so the step contributes nothing to the modular clearance strategy set out</w:t>
      </w:r>
      <w:r>
        <w:t xml:space="preserve"> </w:t>
      </w:r>
      <w:r>
        <w:t xml:space="preserve">in PCMP-001</w:t>
      </w:r>
      <w:r>
        <w:t xml:space="preserve"> </w:t>
      </w:r>
      <w:r>
        <w:t xml:space="preserve">(International Council for Harmonisation 2023a)</w:t>
      </w:r>
      <w:r>
        <w:t xml:space="preserve">. Confirmation of the step at commercial scale belongs to Stage 2 of</w:t>
      </w:r>
      <w:r>
        <w:t xml:space="preserve"> </w:t>
      </w:r>
      <w:r>
        <w:t xml:space="preserve">the process validation lifecycle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is delivered by process performance</w:t>
      </w:r>
      <w:r>
        <w:t xml:space="preserve"> </w:t>
      </w:r>
      <w:r>
        <w:t xml:space="preserve">qualification.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has five objectives, and each is written so that PCR-004 can state</w:t>
      </w:r>
      <w:r>
        <w:t xml:space="preserve"> </w:t>
      </w:r>
      <w:r>
        <w:t xml:space="preserve">plainly whether it was met.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relationship between each parameter and the quality of the clarified</w:t>
      </w:r>
      <w:r>
        <w:t xml:space="preserve"> </w:t>
      </w:r>
      <w:r>
        <w:t xml:space="preserve">harvest, across the characterization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Determine a proven acceptable range for each parameter against the acceptance basis</w:t>
      </w:r>
      <w:r>
        <w:t xml:space="preserve"> </w:t>
      </w:r>
      <w:r>
        <w:t xml:space="preserve">in §7.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Show that each normal operating range sits inside its proven acceptable range, with</w:t>
      </w:r>
      <w:r>
        <w:t xml:space="preserve"> </w:t>
      </w:r>
      <w:r>
        <w:t xml:space="preserve">margin at every edge where the characterization range extends past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Provide the evidence needed to classify each parameter under SOP-4001.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Describe the clarified harvest that the step delivers at each condition studied, so</w:t>
      </w:r>
      <w:r>
        <w:t xml:space="preserve"> </w:t>
      </w:r>
      <w:r>
        <w:t xml:space="preserve">that this study and the capture characterization (PCP-005) can be read together.</w:t>
      </w:r>
    </w:p>
    <w:p>
      <w:pPr>
        <w:pStyle w:val="FirstParagraph"/>
      </w:pPr>
      <w:r>
        <w:t xml:space="preserve">The first four objectives follow the pattern used for every step in the campaign</w:t>
      </w:r>
      <w:r>
        <w:t xml:space="preserve"> </w:t>
      </w:r>
      <w:r>
        <w:t xml:space="preserve">(PCMP-001). Objective (iii) carries a bound because the characterization range and the</w:t>
      </w:r>
      <w:r>
        <w:t xml:space="preserve"> </w:t>
      </w:r>
      <w:r>
        <w:t xml:space="preserve">normal operating range of post-clarification turbidity share their lower edge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</w:t>
      </w:r>
      <w:r>
        <w:t xml:space="preserve"> </w:t>
      </w:r>
      <w:r>
        <w:t xml:space="preserve">and no margin can be shown at an edge where the two ranges meet. The fifth objective is</w:t>
      </w:r>
      <w:r>
        <w:t xml:space="preserve"> </w:t>
      </w:r>
      <w:r>
        <w:t xml:space="preserve">specific to primary recovery. Harvest hands the</w:t>
      </w:r>
      <w:r>
        <w:t xml:space="preserve"> </w:t>
      </w:r>
      <w:r>
        <w:t xml:space="preserve">purification train its feed, so a description of that feed at each condition studied is</w:t>
      </w:r>
      <w:r>
        <w:t xml:space="preserve"> </w:t>
      </w:r>
      <w:r>
        <w:t xml:space="preserve">part of what the step has to deliver, alongside the operating ranges themselves.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documents this plan depends on and the documents it feeds.</w:t>
      </w:r>
      <w:r>
        <w:t xml:space="preserve"> </w:t>
      </w:r>
      <w:r>
        <w:t xml:space="preserve">RA-001 fixed the study scope for Step 4 before any study was designed. PCMP-001 states the</w:t>
      </w:r>
      <w:r>
        <w:t xml:space="preserve"> </w:t>
      </w:r>
      <w:r>
        <w:t xml:space="preserve">campaign approach that this plan instantiates. PCR-004 is the deliverable, and PCMR-001</w:t>
      </w:r>
      <w:r>
        <w:t xml:space="preserve"> </w:t>
      </w:r>
      <w:r>
        <w:t xml:space="preserve">consolidates it with the reports for the other steps.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controlled procedures and the validated analytical methods used in the</w:t>
      </w:r>
      <w:r>
        <w:t xml:space="preserve"> </w:t>
      </w:r>
      <w:r>
        <w:t xml:space="preserve">study. Performance of the methods that carry the quantitative decisions is summarized in</w:t>
      </w:r>
      <w:r>
        <w:t xml:space="preserve"> </w:t>
      </w:r>
      <w:r>
        <w:t xml:space="preserve">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Step 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 operation description and prior knowledge</w:t>
      </w:r>
    </w:p>
    <w:p>
      <w:pPr>
        <w:pStyle w:val="FirstParagraph"/>
      </w:pPr>
      <w:r>
        <w:t xml:space="preserve">Harvest and clarification sits between the production bioreactor and Protein A capture,</w:t>
      </w:r>
      <w:r>
        <w:t xml:space="preserve"> </w:t>
      </w:r>
      <w:r>
        <w:t xml:space="preserve">and it is the only step of the train that handles whole cells (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). Everything</w:t>
      </w:r>
      <w:r>
        <w:t xml:space="preserve"> </w:t>
      </w:r>
      <w:r>
        <w:t xml:space="preserve">downstream of it operates on a clarified solution.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The step runs as two unit operations in series. Continuous disk-stack centrifugation</w:t>
      </w:r>
      <w:r>
        <w:t xml:space="preserve"> </w:t>
      </w:r>
      <w:r>
        <w:t xml:space="preserve">removes the cells and the larger debris from the culture broth, depth filtration then</w:t>
      </w:r>
      <w:r>
        <w:t xml:space="preserve"> </w:t>
      </w:r>
      <w:r>
        <w:t xml:space="preserve">removes the fines that the centrifuge leaves behind, and a sterilizing grade filter closes</w:t>
      </w:r>
      <w:r>
        <w:t xml:space="preserve"> </w:t>
      </w:r>
      <w:r>
        <w:t xml:space="preserve">the train and delivers the clarified harvest to the capture feed vessel. Separation in the</w:t>
      </w:r>
      <w:r>
        <w:t xml:space="preserve"> </w:t>
      </w:r>
      <w:r>
        <w:t xml:space="preserve">centrifuge is driven by the density difference between the cells and the medium, and it is</w:t>
      </w:r>
      <w:r>
        <w:t xml:space="preserve"> </w:t>
      </w:r>
      <w:r>
        <w:t xml:space="preserve">governed by the relative centrifugal field (rcf) and by the flow per unit settling area.</w:t>
      </w:r>
      <w:r>
        <w:t xml:space="preserve"> </w:t>
      </w:r>
      <w:r>
        <w:t xml:space="preserve">Depth filtration works by a combination of retention within the media matrix and adsorption</w:t>
      </w:r>
      <w:r>
        <w:t xml:space="preserve"> </w:t>
      </w:r>
      <w:r>
        <w:t xml:space="preserve">of fines onto the media, so its performance falls away as the media approaches its capacity.</w:t>
      </w:r>
    </w:p>
    <w:p>
      <w:pPr>
        <w:pStyle w:val="BodyText"/>
      </w:pPr>
      <w:r>
        <w:t xml:space="preserve">The platform recovery step has been used for three prior platform products (X-Mab, Y-Mab</w:t>
      </w:r>
      <w:r>
        <w:t xml:space="preserve"> </w:t>
      </w:r>
      <w:r>
        <w:t xml:space="preserve">and Z-Mab) and throughout A-Mab clinical supply, and recovery across the step is</w:t>
      </w:r>
      <w:r>
        <w:t xml:space="preserve"> </w:t>
      </w:r>
      <w:r>
        <w:t xml:space="preserve">about 95% on the platform, with a coefficient of variation of</w:t>
      </w:r>
      <w:r>
        <w:t xml:space="preserve"> </w:t>
      </w:r>
      <w:r>
        <w:t xml:space="preserve">about 2% between batches. The clarified harvest carries a</w:t>
      </w:r>
      <w:r>
        <w:t xml:space="preserve"> </w:t>
      </w:r>
      <w:r>
        <w:t xml:space="preserve">host cell protein burden of the order of 500,000 ng/mg into</w:t>
      </w:r>
      <w:r>
        <w:t xml:space="preserve"> </w:t>
      </w:r>
      <w:r>
        <w:t xml:space="preserve">capture, which is the load the capture step receives. This body of experience is what</w:t>
      </w:r>
      <w:r>
        <w:t xml:space="preserve"> </w:t>
      </w:r>
      <w:r>
        <w:t xml:space="preserve">allows the step to be bounded by univariate studies instead of a designed experiment.</w:t>
      </w:r>
    </w:p>
    <w:p>
      <w:pPr>
        <w:pStyle w:val="BodyText"/>
      </w:pPr>
      <w:r>
        <w:t xml:space="preserve">Three mechanisms frame the study. Raising the centrifugal field improves solids removal and</w:t>
      </w:r>
      <w:r>
        <w:t xml:space="preserve"> </w:t>
      </w:r>
      <w:r>
        <w:t xml:space="preserve">lowers centrate turbidity, but it also raises the hydrodynamic shear the cells experience,</w:t>
      </w:r>
      <w:r>
        <w:t xml:space="preserve"> </w:t>
      </w:r>
      <w:r>
        <w:t xml:space="preserve">and shear releases intracellular protein and DNA into the broth. The two effects run in</w:t>
      </w:r>
      <w:r>
        <w:t xml:space="preserve"> </w:t>
      </w:r>
      <w:r>
        <w:t xml:space="preserve">opposite directions, so the useful range of the field is bounded at both ends and neither</w:t>
      </w:r>
      <w:r>
        <w:t xml:space="preserve"> </w:t>
      </w:r>
      <w:r>
        <w:t xml:space="preserve">end can be assumed from the platform alone. Raising the depth filter load moves the media</w:t>
      </w:r>
      <w:r>
        <w:t xml:space="preserve"> </w:t>
      </w:r>
      <w:r>
        <w:t xml:space="preserve">towards its capacity, at which point fines break through and the differential pressure</w:t>
      </w:r>
      <w:r>
        <w:t xml:space="preserve"> </w:t>
      </w:r>
      <w:r>
        <w:t xml:space="preserve">across the train rises, so the load has to be studied beyond the value the platform uses in</w:t>
      </w:r>
      <w:r>
        <w:t xml:space="preserve"> </w:t>
      </w:r>
      <w:r>
        <w:t xml:space="preserve">order to locate that point. Turbidity is treated as a parameter in its own right, because</w:t>
      </w:r>
      <w:r>
        <w:t xml:space="preserve"> </w:t>
      </w:r>
      <w:r>
        <w:t xml:space="preserve">the clarified harvest is released to capture against a turbidity limit. The study has to</w:t>
      </w:r>
      <w:r>
        <w:t xml:space="preserve"> </w:t>
      </w:r>
      <w:r>
        <w:t xml:space="preserve">describe what the harvest carries at each level of turbidity, which is what such a limit is</w:t>
      </w:r>
      <w:r>
        <w:t xml:space="preserve"> </w:t>
      </w:r>
      <w:r>
        <w:t xml:space="preserve">set against.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No drug substance quality attribute is formed at this step, and none is cleared by it.</w:t>
      </w:r>
      <w:r>
        <w:t xml:space="preserve"> </w:t>
      </w:r>
      <w:r>
        <w:t xml:space="preserve">Three attributes are nevertheless in scope, because the clarified harvest carries them into</w:t>
      </w:r>
      <w:r>
        <w:t xml:space="preserve"> </w:t>
      </w:r>
      <w:r>
        <w:t xml:space="preserve">the purification train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carried by the clarified harvest into the purification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Host cell protein (HCP) is the attribute most exposed to this step. It is of moderate to</w:t>
      </w:r>
      <w:r>
        <w:t xml:space="preserve"> </w:t>
      </w:r>
      <w:r>
        <w:t xml:space="preserve">high criticality, and the burden entering capture is set both by the culture that produced</w:t>
      </w:r>
      <w:r>
        <w:t xml:space="preserve"> </w:t>
      </w:r>
      <w:r>
        <w:t xml:space="preserve">it and by how much intracellular material primary recovery releases. Residual DNA behaves</w:t>
      </w:r>
      <w:r>
        <w:t xml:space="preserve"> </w:t>
      </w:r>
      <w:r>
        <w:t xml:space="preserve">the same way, and its limit is set per dose where the host cell protein limit is a ratio</w:t>
      </w:r>
      <w:r>
        <w:t xml:space="preserve"> </w:t>
      </w:r>
      <w:r>
        <w:t xml:space="preserve">against product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). Its criticality is very low, because the clearance available</w:t>
      </w:r>
      <w:r>
        <w:t xml:space="preserve"> </w:t>
      </w:r>
      <w:r>
        <w:t xml:space="preserve">downstream of this step is large. Aggregate is of high criticality and is formed in the</w:t>
      </w:r>
      <w:r>
        <w:t xml:space="preserve"> </w:t>
      </w:r>
      <w:r>
        <w:t xml:space="preserve">bioreactor (PCR-003), and it is expected to pass through recovery unchanged, which the study</w:t>
      </w:r>
      <w:r>
        <w:t xml:space="preserve"> </w:t>
      </w:r>
      <w:r>
        <w:t xml:space="preserve">will confirm and not assume.</w:t>
      </w:r>
    </w:p>
    <w:p>
      <w:pPr>
        <w:pStyle w:val="BodyText"/>
      </w:pPr>
      <w:r>
        <w:t xml:space="preserve">None of the three attributes is controlled by this step alone, and none is controlled by it</w:t>
      </w:r>
      <w:r>
        <w:t xml:space="preserve"> </w:t>
      </w:r>
      <w:r>
        <w:t xml:space="preserve">principally. Host cell protein and residual DNA are cleared by Protein A capture (PCR-005),</w:t>
      </w:r>
      <w:r>
        <w:t xml:space="preserve"> </w:t>
      </w:r>
      <w:r>
        <w:t xml:space="preserve">by cation exchange (PCR-007) and by anion exchange (PCR-008), and aggregate is polished at</w:t>
      </w:r>
      <w:r>
        <w:t xml:space="preserve"> </w:t>
      </w:r>
      <w:r>
        <w:t xml:space="preserve">cation exchange (PCR-007). The contribution of harvest is to bound the burden that enters</w:t>
      </w:r>
      <w:r>
        <w:t xml:space="preserve"> </w:t>
      </w:r>
      <w:r>
        <w:t xml:space="preserve">capture and to describe it at every condition studied. Criticality is treated as a continuum</w:t>
      </w:r>
      <w:r>
        <w:t xml:space="preserve"> </w:t>
      </w:r>
      <w:r>
        <w:t xml:space="preserve">here, in the sense of ICH Q9 and of the A-Mab case study, and the levels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follow</w:t>
      </w:r>
      <w:r>
        <w:t xml:space="preserve"> </w:t>
      </w:r>
      <w:r>
        <w:t xml:space="preserve">the Tool #1 assessment of impact and uncertainty</w:t>
      </w:r>
      <w:r>
        <w:t xml:space="preserve"> </w:t>
      </w:r>
      <w:r>
        <w:t xml:space="preserve">(CMC Biotech Working Group 2009; International Council for Harmonisation 2023b)</w:t>
      </w:r>
      <w:r>
        <w:t xml:space="preserve">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every parameter of the step before the studies were designed, and its output</w:t>
      </w:r>
      <w:r>
        <w:t xml:space="preserve"> </w:t>
      </w:r>
      <w:r>
        <w:t xml:space="preserve">is the study scope this plan executes. The ranking combines the potential impact of a</w:t>
      </w:r>
      <w:r>
        <w:t xml:space="preserve"> </w:t>
      </w:r>
      <w:r>
        <w:t xml:space="preserve">parameter on a quality attribute with its potential to interact with other parameters. For</w:t>
      </w:r>
      <w:r>
        <w:t xml:space="preserve"> </w:t>
      </w:r>
      <w:r>
        <w:t xml:space="preserve">every parameter of the step, RA-001 recorded an effect on process performance and on the</w:t>
      </w:r>
      <w:r>
        <w:t xml:space="preserve"> </w:t>
      </w:r>
      <w:r>
        <w:t xml:space="preserve">quality of the feed delivered to capture, and no impact on a drug substance quality</w:t>
      </w:r>
      <w:r>
        <w:t xml:space="preserve"> </w:t>
      </w:r>
      <w:r>
        <w:t xml:space="preserve">attribute. That placed each of them below the band that calls for a multivariate design, and</w:t>
      </w:r>
      <w:r>
        <w:t xml:space="preserve"> </w:t>
      </w:r>
      <w:r>
        <w:t xml:space="preserve">each was assigned to univariate assessment (the parameters that do reach that band at other</w:t>
      </w:r>
      <w:r>
        <w:t xml:space="preserve"> </w:t>
      </w:r>
      <w:r>
        <w:t xml:space="preserve">steps are studied by designed experiment). The reasoning behind the split is set out in</w:t>
      </w:r>
      <w:r>
        <w:t xml:space="preserve"> </w:t>
      </w:r>
      <w:r>
        <w:t xml:space="preserve">RA-001 and in PCMP-001.</w:t>
      </w:r>
    </w:p>
    <w:p>
      <w:pPr>
        <w:pStyle w:val="BodyText"/>
      </w:pPr>
      <w:r>
        <w:t xml:space="preserve">Univariate assessment is the right instrument here for a second reason. The parameters</w:t>
      </w:r>
      <w:r>
        <w:t xml:space="preserve"> </w:t>
      </w:r>
      <w:r>
        <w:t xml:space="preserve">act through different mechanisms, and in two cases they act through different equipment.</w:t>
      </w:r>
      <w:r>
        <w:t xml:space="preserve"> </w:t>
      </w:r>
      <w:r>
        <w:t xml:space="preserve">The centrifugal field acts on the separation of cells from broth, and the depth filter load</w:t>
      </w:r>
      <w:r>
        <w:t xml:space="preserve"> </w:t>
      </w:r>
      <w:r>
        <w:t xml:space="preserve">acts on the retention of fines by the media. Turbidity is the outcome</w:t>
      </w:r>
      <w:r>
        <w:t xml:space="preserve"> </w:t>
      </w:r>
      <w:r>
        <w:t xml:space="preserve">of the two operations taken together, and it is controlled by them. An interaction that</w:t>
      </w:r>
      <w:r>
        <w:t xml:space="preserve"> </w:t>
      </w:r>
      <w:r>
        <w:t xml:space="preserve">changed a quality outcome would need two of these mechanisms to act on the same attribute</w:t>
      </w:r>
      <w:r>
        <w:t xml:space="preserve"> </w:t>
      </w:r>
      <w:r>
        <w:t xml:space="preserve">at the same time, and no such pathway has been seen on the platform or in the development</w:t>
      </w:r>
      <w:r>
        <w:t xml:space="preserve"> </w:t>
      </w:r>
      <w:r>
        <w:t xml:space="preserve">work that supports the transfer (PTP-001). §12 states the assumption this rests on and the</w:t>
      </w:r>
      <w:r>
        <w:t xml:space="preserve"> </w:t>
      </w:r>
      <w:r>
        <w:t xml:space="preserve">observation that would falsify it.</w:t>
      </w:r>
    </w:p>
    <w:p>
      <w:pPr>
        <w:pStyle w:val="BodyText"/>
      </w:pPr>
      <w:r>
        <w:t xml:space="preserve">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are wider than the normal operating ranges, and</w:t>
      </w:r>
      <w:r>
        <w:t xml:space="preserve"> </w:t>
      </w:r>
      <w:r>
        <w:t xml:space="preserve">that is deliberate. A range that covers only routine operation cannot show where</w:t>
      </w:r>
      <w:r>
        <w:t xml:space="preserve"> </w:t>
      </w:r>
      <w:r>
        <w:t xml:space="preserve">performance begins to fail, and it leaves no room for later movement inside a known space</w:t>
      </w:r>
      <w:r>
        <w:t xml:space="preserve"> </w:t>
      </w:r>
      <w:r>
        <w:t xml:space="preserve">(CMC Biotech Working Group 2009)</w:t>
      </w:r>
      <w:r>
        <w:t xml:space="preserve">. Each range is bounded by a mechanism. The centrifugal field is studied from</w:t>
      </w:r>
      <w:r>
        <w:t xml:space="preserve"> </w:t>
      </w:r>
      <w:r>
        <w:t xml:space="preserve">6000 to 12000 × g, which spans</w:t>
      </w:r>
      <w:r>
        <w:t xml:space="preserve"> </w:t>
      </w:r>
      <w:r>
        <w:t xml:space="preserve">the field at which centrate turbidity is expected to rise at the low end and the field at</w:t>
      </w:r>
      <w:r>
        <w:t xml:space="preserve"> </w:t>
      </w:r>
      <w:r>
        <w:t xml:space="preserve">which shear damage is expected to become measurable at the high end. The depth filter load</w:t>
      </w:r>
      <w:r>
        <w:t xml:space="preserve"> </w:t>
      </w:r>
      <w:r>
        <w:t xml:space="preserve">is studied from 80 to 160</w:t>
      </w:r>
      <w:r>
        <w:t xml:space="preserve"> </w:t>
      </w:r>
      <w:r>
        <w:t xml:space="preserve">L/m², and its upper edge sits well above the 140 L/m² that</w:t>
      </w:r>
      <w:r>
        <w:t xml:space="preserve"> </w:t>
      </w:r>
      <w:r>
        <w:t xml:space="preserve">bounds routine operation, so that the load at which fines break through falls inside the</w:t>
      </w:r>
      <w:r>
        <w:t xml:space="preserve"> </w:t>
      </w:r>
      <w:r>
        <w:t xml:space="preserve">range studied. Turbidity is studied from 1 to</w:t>
      </w:r>
      <w:r>
        <w:t xml:space="preserve"> </w:t>
      </w:r>
      <w:r>
        <w:t xml:space="preserve">20 NTU, which reaches well beyond the upper edge of the</w:t>
      </w:r>
      <w:r>
        <w:t xml:space="preserve"> </w:t>
      </w:r>
      <w:r>
        <w:t xml:space="preserve">normal operating range. The levels above that edge give measured material at turbidities a</w:t>
      </w:r>
      <w:r>
        <w:t xml:space="preserve"> </w:t>
      </w:r>
      <w:r>
        <w:t xml:space="preserve">release limit would reject, so that an excursion can be assessed against data instead of</w:t>
      </w:r>
      <w:r>
        <w:t xml:space="preserve"> </w:t>
      </w:r>
      <w:r>
        <w:t xml:space="preserve">assumption. What those levels are judged on is set out in §7.</w:t>
      </w:r>
    </w:p>
    <w:bookmarkEnd w:id="21"/>
    <w:bookmarkEnd w:id="22"/>
    <w:bookmarkStart w:id="28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run on a scale-down model of the recovery train, qualified against</w:t>
      </w:r>
      <w:r>
        <w:t xml:space="preserve"> </w:t>
      </w:r>
      <w:r>
        <w:t xml:space="preserve">commercial scale data under SOP-1001. The model has two parts, because the step has two</w:t>
      </w:r>
      <w:r>
        <w:t xml:space="preserve"> </w:t>
      </w:r>
      <w:r>
        <w:t xml:space="preserve">unit operations, and each part is scaled on the variable that governs its mechanism.</w:t>
      </w:r>
    </w:p>
    <w:p>
      <w:pPr>
        <w:pStyle w:val="BodyText"/>
      </w:pPr>
      <w:r>
        <w:t xml:space="preserve">The centrifuge model reproduces the commercial separation on a bench scale device operated</w:t>
      </w:r>
      <w:r>
        <w:t xml:space="preserve"> </w:t>
      </w:r>
      <w:r>
        <w:t xml:space="preserve">at matched equivalent settling area, so that the flow per unit settling area is the same at</w:t>
      </w:r>
      <w:r>
        <w:t xml:space="preserve"> </w:t>
      </w:r>
      <w:r>
        <w:t xml:space="preserve">both scales. Shear is handled separately, and it is handled first. The cells are exposed to</w:t>
      </w:r>
      <w:r>
        <w:t xml:space="preserve"> </w:t>
      </w:r>
      <w:r>
        <w:t xml:space="preserve">the energy dissipation rate of the commercial feed zone in a rotating shear device before</w:t>
      </w:r>
      <w:r>
        <w:t xml:space="preserve"> </w:t>
      </w:r>
      <w:r>
        <w:t xml:space="preserve">they are settled, because the feed zone and not the bowl is where the damaging shear occurs</w:t>
      </w:r>
      <w:r>
        <w:t xml:space="preserve"> </w:t>
      </w:r>
      <w:r>
        <w:t xml:space="preserve">at commercial scale. The depth filtration model uses the same media grade as the commercial</w:t>
      </w:r>
      <w:r>
        <w:t xml:space="preserve"> </w:t>
      </w:r>
      <w:r>
        <w:t xml:space="preserve">train and is scaled at constant area normalized load, with matched flux and with the same</w:t>
      </w:r>
      <w:r>
        <w:t xml:space="preserve"> </w:t>
      </w:r>
      <w:r>
        <w:t xml:space="preserve">flush and recovery volumes per unit area.</w:t>
      </w:r>
    </w:p>
    <w:p>
      <w:pPr>
        <w:pStyle w:val="BodyText"/>
      </w:pPr>
      <w:r>
        <w:t xml:space="preserve">Qualification will compare the model against commercial scale data at the set-point</w:t>
      </w:r>
      <w:r>
        <w:t xml:space="preserve"> </w:t>
      </w:r>
      <w:r>
        <w:t xml:space="preserve">condition for product recovery, centrate turbidity, post-clarification turbidity, host cell</w:t>
      </w:r>
      <w:r>
        <w:t xml:space="preserve"> </w:t>
      </w:r>
      <w:r>
        <w:t xml:space="preserve">protein and residual DNA. The model is qualified when the difference between the scales in</w:t>
      </w:r>
      <w:r>
        <w:t xml:space="preserve"> </w:t>
      </w:r>
      <w:r>
        <w:t xml:space="preserve">each of these measures falls inside the intermediate precision of the method that measured</w:t>
      </w:r>
      <w:r>
        <w:t xml:space="preserve"> </w:t>
      </w:r>
      <w:r>
        <w:t xml:space="preserve">it, at the confidence level stated in SOP-1001. The criterion is equivalence within a</w:t>
      </w:r>
      <w:r>
        <w:t xml:space="preserve"> </w:t>
      </w:r>
      <w:r>
        <w:t xml:space="preserve">stated bound and not the absence of a significant difference, because a small qualification</w:t>
      </w:r>
      <w:r>
        <w:t xml:space="preserve"> </w:t>
      </w:r>
      <w:r>
        <w:t xml:space="preserve">run set would pass the second on low power alone. The number of qualification runs, the</w:t>
      </w:r>
      <w:r>
        <w:t xml:space="preserve"> </w:t>
      </w:r>
      <w:r>
        <w:t xml:space="preserve">confidence level and the test are defined in SOP-1001, and the qualification record will be</w:t>
      </w:r>
      <w:r>
        <w:t xml:space="preserve"> </w:t>
      </w:r>
      <w:r>
        <w:t xml:space="preserve">cited in PCR-004.</w:t>
      </w:r>
    </w:p>
    <w:p>
      <w:pPr>
        <w:pStyle w:val="BodyText"/>
      </w:pPr>
      <w:r>
        <w:t xml:space="preserve">The warrant the model has to carry is narrow. It supports claims about operating ranges and</w:t>
      </w:r>
      <w:r>
        <w:t xml:space="preserve"> </w:t>
      </w:r>
      <w:r>
        <w:t xml:space="preserve">about the quality of the clarified harvest at those ranges. It does not reproduce the hold</w:t>
      </w:r>
      <w:r>
        <w:t xml:space="preserve"> </w:t>
      </w:r>
      <w:r>
        <w:t xml:space="preserve">times, line volumes or transfer rates of the commercial facility, which are addressed in the</w:t>
      </w:r>
      <w:r>
        <w:t xml:space="preserve"> </w:t>
      </w:r>
      <w:r>
        <w:t xml:space="preserve">transfer plan (PTP-001). It supports no</w:t>
      </w:r>
      <w:r>
        <w:t xml:space="preserve"> </w:t>
      </w:r>
      <w:r>
        <w:t xml:space="preserve">claim about viral clearance, and none is made.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SOP-2005 and SOP-2006 describe it, at commercial equivalent</w:t>
      </w:r>
      <w:r>
        <w:t xml:space="preserve"> </w:t>
      </w:r>
      <w:r>
        <w:t xml:space="preserve">conditions. The feed is the harvested culture broth taken at the end of the fed-batch</w:t>
      </w:r>
      <w:r>
        <w:t xml:space="preserve"> </w:t>
      </w:r>
      <w:r>
        <w:t xml:space="preserve">production culture, under the conditions defined in PCP-003. Broth is fed continuously to</w:t>
      </w:r>
      <w:r>
        <w:t xml:space="preserve"> </w:t>
      </w:r>
      <w:r>
        <w:t xml:space="preserve">the disk-stack centrifuge at the set-point field of 9000 × g.</w:t>
      </w:r>
      <w:r>
        <w:t xml:space="preserve"> </w:t>
      </w:r>
      <w:r>
        <w:t xml:space="preserve">The centrate passes to the depth filter train at the set-point load of</w:t>
      </w:r>
      <w:r>
        <w:t xml:space="preserve"> </w:t>
      </w:r>
      <w:r>
        <w:t xml:space="preserve">120 L/m², then through a sterilizing grade filter into the</w:t>
      </w:r>
      <w:r>
        <w:t xml:space="preserve"> </w:t>
      </w:r>
      <w:r>
        <w:t xml:space="preserve">capture feed vessel.</w:t>
      </w:r>
    </w:p>
    <w:p>
      <w:pPr>
        <w:pStyle w:val="BodyText"/>
      </w:pPr>
      <w:r>
        <w:t xml:space="preserve">Inputs that are controlled to platform specification are not characterized here. The depth</w:t>
      </w:r>
      <w:r>
        <w:t xml:space="preserve"> </w:t>
      </w:r>
      <w:r>
        <w:t xml:space="preserve">filter media grade, the flush and hold buffers and the operating temperature are identity</w:t>
      </w:r>
      <w:r>
        <w:t xml:space="preserve"> </w:t>
      </w:r>
      <w:r>
        <w:t xml:space="preserve">and quality controlled under SOP-2006. Media lot and buffer lot are recorded for every run,</w:t>
      </w:r>
      <w:r>
        <w:t xml:space="preserve"> </w:t>
      </w:r>
      <w:r>
        <w:t xml:space="preserve">so that a lot effect can be separated from a parameter effect if one appears.</w:t>
      </w:r>
    </w:p>
    <w:bookmarkEnd w:id="24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study is supported by 4 validated methods, and each measures</w:t>
      </w:r>
      <w:r>
        <w:t xml:space="preserve"> </w:t>
      </w:r>
      <w:r>
        <w:t xml:space="preserve">one response. Turbidity in the centrate and in the clarified pool is measured by</w:t>
      </w:r>
      <w:r>
        <w:t xml:space="preserve"> </w:t>
      </w:r>
      <w:r>
        <w:t xml:space="preserve">nephelometry (AMV-3015). Host cell</w:t>
      </w:r>
      <w:r>
        <w:t xml:space="preserve"> </w:t>
      </w:r>
      <w:r>
        <w:t xml:space="preserve">protein is measured by ELISA (AMV-3012) and residual DNA by qPCR (AMV-3014), on the</w:t>
      </w:r>
      <w:r>
        <w:t xml:space="preserve"> </w:t>
      </w:r>
      <w:r>
        <w:t xml:space="preserve">harvested broth and on the clarified pool, so that the burden delivered to capture is</w:t>
      </w:r>
      <w:r>
        <w:t xml:space="preserve"> </w:t>
      </w:r>
      <w:r>
        <w:t xml:space="preserve">always reported against the burden presented to the step. Aggregate is measured by</w:t>
      </w:r>
      <w:r>
        <w:t xml:space="preserve"> </w:t>
      </w:r>
      <w:r>
        <w:t xml:space="preserve">size-exclusion chromatography (AMV-3011) across the step, to confirm that the size variant</w:t>
      </w:r>
      <w:r>
        <w:t xml:space="preserve"> </w:t>
      </w:r>
      <w:r>
        <w:t xml:space="preserve">profile passes through unchanged.</w:t>
      </w:r>
    </w:p>
    <w:p>
      <w:pPr>
        <w:pStyle w:val="BodyText"/>
      </w:pPr>
      <w:r>
        <w:t xml:space="preserve">Performance of the methods that carry the quantitative decisions is given in Appendix B.</w:t>
      </w:r>
      <w:r>
        <w:t xml:space="preserve"> </w:t>
      </w:r>
      <w:r>
        <w:t xml:space="preserve">The turbidity method has an intermediate precision of 4%</w:t>
      </w:r>
      <w:r>
        <w:t xml:space="preserve"> </w:t>
      </w:r>
      <w:r>
        <w:t xml:space="preserve">and a limit of quantitation of 0.5 NTU, and that limit sits below the lower edge of the normal</w:t>
      </w:r>
      <w:r>
        <w:t xml:space="preserve"> </w:t>
      </w:r>
      <w:r>
        <w:t xml:space="preserve">operating range for turbidity, which is 1 NTU, so the whole of</w:t>
      </w:r>
      <w:r>
        <w:t xml:space="preserve"> </w:t>
      </w:r>
      <w:r>
        <w:t xml:space="preserve">the studied range can be measured and not merely bounded. The host cell protein ELISA has</w:t>
      </w:r>
      <w:r>
        <w:t xml:space="preserve"> </w:t>
      </w:r>
      <w:r>
        <w:t xml:space="preserve">an intermediate precision of 9.5% and a limit of</w:t>
      </w:r>
      <w:r>
        <w:t xml:space="preserve"> </w:t>
      </w:r>
      <w:r>
        <w:t xml:space="preserve">quantitation of 1 ng/mg. Of the methods whose validated</w:t>
      </w:r>
      <w:r>
        <w:t xml:space="preserve"> </w:t>
      </w:r>
      <w:r>
        <w:t xml:space="preserve">performance is summarized in Appendix B, it is the less precise, and §7 sets the decision</w:t>
      </w:r>
      <w:r>
        <w:t xml:space="preserve"> </w:t>
      </w:r>
      <w:r>
        <w:t xml:space="preserve">rule that follows from that. Performance of the residual DNA and size-exclusion methods is</w:t>
      </w:r>
      <w:r>
        <w:t xml:space="preserve"> </w:t>
      </w:r>
      <w:r>
        <w:t xml:space="preserve">held in their validation reports, AMV-3014 and AMV-3011.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Three samples will be taken from every run. The first is the harvested broth presented to</w:t>
      </w:r>
      <w:r>
        <w:t xml:space="preserve"> </w:t>
      </w:r>
      <w:r>
        <w:t xml:space="preserve">the centrifuge, the second is the centrate leaving it, and the third is the clarified pool</w:t>
      </w:r>
      <w:r>
        <w:t xml:space="preserve"> </w:t>
      </w:r>
      <w:r>
        <w:t xml:space="preserve">after depth and sterilizing filtration. Turbidity is measured on the centrate and on the</w:t>
      </w:r>
      <w:r>
        <w:t xml:space="preserve"> </w:t>
      </w:r>
      <w:r>
        <w:t xml:space="preserve">clarified pool. Host cell protein, residual DNA and aggregate are measured on the harvested</w:t>
      </w:r>
      <w:r>
        <w:t xml:space="preserve"> </w:t>
      </w:r>
      <w:r>
        <w:t xml:space="preserve">broth and on the clarified pool, and volume and protein concentration are recorded at all</w:t>
      </w:r>
      <w:r>
        <w:t xml:space="preserve"> </w:t>
      </w:r>
      <w:r>
        <w:t xml:space="preserve">three points, which is what closes the mass balance and gives step recovery for the run.</w:t>
      </w:r>
    </w:p>
    <w:p>
      <w:pPr>
        <w:pStyle w:val="BodyText"/>
      </w:pPr>
      <w:r>
        <w:t xml:space="preserve">Differential pressure and throughput are recorded continuously across the depth filter</w:t>
      </w:r>
      <w:r>
        <w:t xml:space="preserve"> </w:t>
      </w:r>
      <w:r>
        <w:t xml:space="preserve">train for the whole of each run. The shape of the pressure curve is the earliest indication</w:t>
      </w:r>
      <w:r>
        <w:t xml:space="preserve"> </w:t>
      </w:r>
      <w:r>
        <w:t xml:space="preserve">that the media is approaching its capacity, and it is available before any assay result is.</w:t>
      </w:r>
      <w:r>
        <w:t xml:space="preserve"> </w:t>
      </w:r>
      <w:r>
        <w:t xml:space="preserve">Retain samples are held for every run under SOP-2006 and may be re-tested if an analytical</w:t>
      </w:r>
      <w:r>
        <w:t xml:space="preserve"> </w:t>
      </w:r>
      <w:r>
        <w:t xml:space="preserve">result is questioned.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is univariate, because the design is univariate. Each response will be</w:t>
      </w:r>
      <w:r>
        <w:t xml:space="preserve"> </w:t>
      </w:r>
      <w:r>
        <w:t xml:space="preserve">regressed on the parameter of its series across that parameter’s characterization range. A</w:t>
      </w:r>
      <w:r>
        <w:t xml:space="preserve"> </w:t>
      </w:r>
      <w:r>
        <w:t xml:space="preserve">linear term is fitted first, and a quadratic term is added only where the residuals show</w:t>
      </w:r>
      <w:r>
        <w:t xml:space="preserve"> </w:t>
      </w:r>
      <w:r>
        <w:t xml:space="preserve">curvature. The slope is tested at α = 0.05. Where the slope does not differ significantly</w:t>
      </w:r>
      <w:r>
        <w:t xml:space="preserve"> </w:t>
      </w:r>
      <w:r>
        <w:t xml:space="preserve">from zero, the response is declared insensitive to the parameter over the range studied,</w:t>
      </w:r>
      <w:r>
        <w:t xml:space="preserve"> </w:t>
      </w:r>
      <w:r>
        <w:t xml:space="preserve">and the null result is reported instead of dropped, because a parameter with no effect</w:t>
      </w:r>
      <w:r>
        <w:t xml:space="preserve"> </w:t>
      </w:r>
      <w:r>
        <w:t xml:space="preserve">across a wide range is itself evidence that the step is robust to it.</w:t>
      </w:r>
    </w:p>
    <w:p>
      <w:pPr>
        <w:pStyle w:val="BodyText"/>
      </w:pPr>
      <w:r>
        <w:t xml:space="preserve">The set-point runs, one of which sits in each of the 3 series, carry two</w:t>
      </w:r>
      <w:r>
        <w:t xml:space="preserve"> </w:t>
      </w:r>
      <w:r>
        <w:t xml:space="preserve">jobs, and the two are taken in order. They are first compared against each other for a lot</w:t>
      </w:r>
      <w:r>
        <w:t xml:space="preserve"> </w:t>
      </w:r>
      <w:r>
        <w:t xml:space="preserve">effect, by the rule §7 gives, because each series uses its own broth lot. Where no lot</w:t>
      </w:r>
      <w:r>
        <w:t xml:space="preserve"> </w:t>
      </w:r>
      <w:r>
        <w:t xml:space="preserve">effect is found they are pooled into the estimate of variability between runs, which carries</w:t>
      </w:r>
      <w:r>
        <w:t xml:space="preserve"> </w:t>
      </w:r>
      <w:r>
        <w:t xml:space="preserve">2 degrees of freedom and is the reference against which every</w:t>
      </w:r>
      <w:r>
        <w:t xml:space="preserve"> </w:t>
      </w:r>
      <w:r>
        <w:t xml:space="preserve">parameter effect is judged. Where a lot effect is found the affected series is repeated, and</w:t>
      </w:r>
      <w:r>
        <w:t xml:space="preserve"> </w:t>
      </w:r>
      <w:r>
        <w:t xml:space="preserve">the estimate is formed once the repeat is in hand, since a lot difference left inside it</w:t>
      </w:r>
      <w:r>
        <w:t xml:space="preserve"> </w:t>
      </w:r>
      <w:r>
        <w:t xml:space="preserve">would inflate the yardstick every effect is measured against.</w:t>
      </w:r>
    </w:p>
    <w:p>
      <w:pPr>
        <w:pStyle w:val="BodyText"/>
      </w:pPr>
      <w:r>
        <w:t xml:space="preserve">Statistical significance and practical significance are separated explicitly. An effect</w:t>
      </w:r>
      <w:r>
        <w:t xml:space="preserve"> </w:t>
      </w:r>
      <w:r>
        <w:t xml:space="preserve">smaller than the intermediate precision of the method that measured it will be reported as</w:t>
      </w:r>
      <w:r>
        <w:t xml:space="preserve"> </w:t>
      </w:r>
      <w:r>
        <w:t xml:space="preserve">detected but not meaningful, and PCR-004 will say so in those terms. This matters most for</w:t>
      </w:r>
      <w:r>
        <w:t xml:space="preserve"> </w:t>
      </w:r>
      <w:r>
        <w:t xml:space="preserve">host cell protein, where the assay contributes about 40.0% of</w:t>
      </w:r>
      <w:r>
        <w:t xml:space="preserve"> </w:t>
      </w:r>
      <w:r>
        <w:t xml:space="preserve">the total observed variance, and for turbidity, where it contributes about</w:t>
      </w:r>
      <w:r>
        <w:t xml:space="preserve"> </w:t>
      </w:r>
      <w:r>
        <w:t xml:space="preserve">38.0%.</w:t>
      </w:r>
    </w:p>
    <w:p>
      <w:pPr>
        <w:pStyle w:val="BodyText"/>
      </w:pPr>
      <w:r>
        <w:t xml:space="preserve">No process capability index will be calculated for this step. A capability index is a</w:t>
      </w:r>
      <w:r>
        <w:t xml:space="preserve"> </w:t>
      </w:r>
      <w:r>
        <w:t xml:space="preserve">statement about a quality attribute against its acceptance criterion, and this step has no</w:t>
      </w:r>
      <w:r>
        <w:t xml:space="preserve"> </w:t>
      </w:r>
      <w:r>
        <w:t xml:space="preserve">attribute of its own. Commercial scale capability for the attributes the clarified harvest</w:t>
      </w:r>
      <w:r>
        <w:t xml:space="preserve"> </w:t>
      </w:r>
      <w:r>
        <w:t xml:space="preserve">carries is estimated across the whole train from a simulation of</w:t>
      </w:r>
      <w:r>
        <w:t xml:space="preserve"> </w:t>
      </w:r>
      <w:r>
        <w:t xml:space="preserve">2,000 batches with every parameter inside its normal</w:t>
      </w:r>
      <w:r>
        <w:t xml:space="preserve"> </w:t>
      </w:r>
      <w:r>
        <w:t xml:space="preserve">operating range, and it is reported in PCMR-001.</w:t>
      </w:r>
    </w:p>
    <w:bookmarkEnd w:id="27"/>
    <w:bookmarkEnd w:id="28"/>
    <w:bookmarkStart w:id="32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bounds each parameter on its own and claims nothing about interactions between</w:t>
      </w:r>
      <w:r>
        <w:t xml:space="preserve"> </w:t>
      </w:r>
      <w:r>
        <w:t xml:space="preserve">them.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set-point, the normal operating range, the characterization</w:t>
      </w:r>
      <w:r>
        <w:t xml:space="preserve"> </w:t>
      </w:r>
      <w:r>
        <w:t xml:space="preserve">range and the study type for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normal operating ranges, characterization ranges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7"/>
              <w:gridCol w:w="674"/>
              <w:gridCol w:w="1095"/>
              <w:gridCol w:w="1432"/>
              <w:gridCol w:w="1011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The set-point is the commercial target and the centre of every series, and the normal</w:t>
      </w:r>
      <w:r>
        <w:t xml:space="preserve"> </w:t>
      </w:r>
      <w:r>
        <w:t xml:space="preserve">operating range is the band within which routine manufacture is held. The characterization</w:t>
      </w:r>
      <w:r>
        <w:t xml:space="preserve"> </w:t>
      </w:r>
      <w:r>
        <w:t xml:space="preserve">range is the wider band the study will explore, and the characterization ranges taken</w:t>
      </w:r>
      <w:r>
        <w:t xml:space="preserve"> </w:t>
      </w:r>
      <w:r>
        <w:t xml:space="preserve">together are the knowledge space for the step. The operating region proposed in PCR-004</w:t>
      </w:r>
      <w:r>
        <w:t xml:space="preserve"> </w:t>
      </w:r>
      <w:r>
        <w:t xml:space="preserve">will be a subset of that space and cannot be larger than it.</w:t>
      </w:r>
    </w:p>
    <w:bookmarkEnd w:id="30"/>
    <w:bookmarkStart w:id="31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No screening design and no response-surface design are planned for this step. At the steps</w:t>
      </w:r>
      <w:r>
        <w:t xml:space="preserve"> </w:t>
      </w:r>
      <w:r>
        <w:t xml:space="preserve">that carry a designed experiment, the screening design identifies which parameters have an</w:t>
      </w:r>
      <w:r>
        <w:t xml:space="preserve"> </w:t>
      </w:r>
      <w:r>
        <w:t xml:space="preserve">effect and the response-surface model is the predictive model and the basis of the design</w:t>
      </w:r>
      <w:r>
        <w:t xml:space="preserve"> </w:t>
      </w:r>
      <w:r>
        <w:t xml:space="preserve">space (PCMP-001). Neither applies here. No quality attribute is formed or cleared at</w:t>
      </w:r>
      <w:r>
        <w:t xml:space="preserve"> </w:t>
      </w:r>
      <w:r>
        <w:t xml:space="preserve">harvest, the parameters are assessed one at a time, and nothing in this plan will</w:t>
      </w:r>
      <w:r>
        <w:t xml:space="preserve"> </w:t>
      </w:r>
      <w:r>
        <w:t xml:space="preserve">support a predictive multivariate model of the step.</w:t>
      </w:r>
    </w:p>
    <w:p>
      <w:pPr>
        <w:pStyle w:val="BodyText"/>
      </w:pPr>
      <w:r>
        <w:t xml:space="preserve">The study is a set of 3 univariate series, one per parameter, executed on</w:t>
      </w:r>
      <w:r>
        <w:t xml:space="preserve"> </w:t>
      </w:r>
      <w:r>
        <w:t xml:space="preserve">the qualified scale-down model. Within a series the parameter of interest is set in turn at</w:t>
      </w:r>
      <w:r>
        <w:t xml:space="preserve"> </w:t>
      </w:r>
      <w:r>
        <w:t xml:space="preserve">the two edges of its characterization range, the two edges of its normal operating range</w:t>
      </w:r>
      <w:r>
        <w:t xml:space="preserve"> </w:t>
      </w:r>
      <w:r>
        <w:t xml:space="preserve">and its set-point. The other parameters that can be set are held at their set-points, and</w:t>
      </w:r>
      <w:r>
        <w:t xml:space="preserve"> </w:t>
      </w:r>
      <w:r>
        <w:t xml:space="preserve">post-clarification turbidity, which is an output of the clarification train and not a</w:t>
      </w:r>
      <w:r>
        <w:t xml:space="preserve"> </w:t>
      </w:r>
      <w:r>
        <w:t xml:space="preserve">setting, is measured in the two series that do not challenge it. Where two of</w:t>
      </w:r>
      <w:r>
        <w:t xml:space="preserve"> </w:t>
      </w:r>
      <w:r>
        <w:t xml:space="preserve">those levels coincide the condition is run once. That happens for post-clarification</w:t>
      </w:r>
      <w:r>
        <w:t xml:space="preserve"> </w:t>
      </w:r>
      <w:r>
        <w:t xml:space="preserve">turbidity, whose normal operating range and characterization range share a lower edge, so</w:t>
      </w:r>
      <w:r>
        <w:t xml:space="preserve"> </w:t>
      </w:r>
      <w:r>
        <w:t xml:space="preserve">that series carries one run fewer than the other two. The full schedule of</w:t>
      </w:r>
      <w:r>
        <w:t xml:space="preserve"> </w:t>
      </w:r>
      <w:r>
        <w:t xml:space="preserve">14 runs is given in Appendix A.</w:t>
      </w:r>
    </w:p>
    <w:p>
      <w:pPr>
        <w:pStyle w:val="BodyText"/>
      </w:pPr>
      <w:r>
        <w:t xml:space="preserve">The turbidity series is a challenge series and is executed differently from the other two.</w:t>
      </w:r>
      <w:r>
        <w:t xml:space="preserve"> </w:t>
      </w:r>
      <w:r>
        <w:t xml:space="preserve">Turbidity is an output of the centrifuge and the depth filter train and cannot be set</w:t>
      </w:r>
      <w:r>
        <w:t xml:space="preserve"> </w:t>
      </w:r>
      <w:r>
        <w:t xml:space="preserve">directly, so both operations run at their set-points and the clarified pool is brought to</w:t>
      </w:r>
      <w:r>
        <w:t xml:space="preserve"> </w:t>
      </w:r>
      <w:r>
        <w:t xml:space="preserve">each level by adjusting the clarification train. An additional filtration stage is used to</w:t>
      </w:r>
      <w:r>
        <w:t xml:space="preserve"> </w:t>
      </w:r>
      <w:r>
        <w:t xml:space="preserve">reach the levels below the set-point, and unclarified centrate is blended into the pool to</w:t>
      </w:r>
      <w:r>
        <w:t xml:space="preserve"> </w:t>
      </w:r>
      <w:r>
        <w:t xml:space="preserve">reach the levels above it.</w:t>
      </w:r>
    </w:p>
    <w:p>
      <w:pPr>
        <w:pStyle w:val="BodyText"/>
      </w:pPr>
      <w:r>
        <w:t xml:space="preserve">Placing the set-point in every series is deliberate. It gives 3 replicate</w:t>
      </w:r>
      <w:r>
        <w:t xml:space="preserve"> </w:t>
      </w:r>
      <w:r>
        <w:t xml:space="preserve">runs at one condition, spread across the whole execution instead of clustered at the start,</w:t>
      </w:r>
      <w:r>
        <w:t xml:space="preserve"> </w:t>
      </w:r>
      <w:r>
        <w:t xml:space="preserve">so the estimate of variability between runs also detects drift in the feed material or in</w:t>
      </w:r>
      <w:r>
        <w:t xml:space="preserve"> </w:t>
      </w:r>
      <w:r>
        <w:t xml:space="preserve">the model. Run order will be randomized within a series, and each series will use a single</w:t>
      </w:r>
      <w:r>
        <w:t xml:space="preserve"> </w:t>
      </w:r>
      <w:r>
        <w:t xml:space="preserve">harvested broth lot, so that variation in the feed cannot be confounded with the parameter</w:t>
      </w:r>
      <w:r>
        <w:t xml:space="preserve"> </w:t>
      </w:r>
      <w:r>
        <w:t xml:space="preserve">being varied.</w:t>
      </w:r>
    </w:p>
    <w:p>
      <w:pPr>
        <w:pStyle w:val="BodyText"/>
      </w:pPr>
      <w:r>
        <w:t xml:space="preserve">A confirmation set follows the univariate series. For each parameter, the proposed edges of</w:t>
      </w:r>
      <w:r>
        <w:t xml:space="preserve"> </w:t>
      </w:r>
      <w:r>
        <w:t xml:space="preserve">its proven acceptable range will be run again with the other parameters held at the corner</w:t>
      </w:r>
      <w:r>
        <w:t xml:space="preserve"> </w:t>
      </w:r>
      <w:r>
        <w:t xml:space="preserve">of their normal operating ranges that the univariate results identify as least favorable</w:t>
      </w:r>
      <w:r>
        <w:t xml:space="preserve"> </w:t>
      </w:r>
      <w:r>
        <w:t xml:space="preserve">(the direction of that corner is fixed from the effects seen in the series). The choice is</w:t>
      </w:r>
      <w:r>
        <w:t xml:space="preserve"> </w:t>
      </w:r>
      <w:r>
        <w:t xml:space="preserve">recorded before the confirmation runs are executed. These runs are the direct test of the</w:t>
      </w:r>
      <w:r>
        <w:t xml:space="preserve"> </w:t>
      </w:r>
      <w:r>
        <w:t xml:space="preserve">assumption that the parameters act independently, and §12 states what will happen if that</w:t>
      </w:r>
      <w:r>
        <w:t xml:space="preserve"> </w:t>
      </w:r>
      <w:r>
        <w:t xml:space="preserve">assumption fails.</w:t>
      </w:r>
    </w:p>
    <w:bookmarkEnd w:id="31"/>
    <w:bookmarkEnd w:id="32"/>
    <w:bookmarkStart w:id="33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below are fixed before execution, and PCR-004 will report against them in the</w:t>
      </w:r>
      <w:r>
        <w:t xml:space="preserve"> </w:t>
      </w:r>
      <w:r>
        <w:t xml:space="preserve">order given here.</w:t>
      </w:r>
    </w:p>
    <w:p>
      <w:pPr>
        <w:pStyle w:val="BodyText"/>
      </w:pPr>
      <w:r>
        <w:t xml:space="preserve">The scale-down model is qualified when the comparison described in §5.1 shows the model and</w:t>
      </w:r>
      <w:r>
        <w:t xml:space="preserve"> </w:t>
      </w:r>
      <w:r>
        <w:t xml:space="preserve">commercial scale to agree, within the precision of the method that measured each one, on</w:t>
      </w:r>
      <w:r>
        <w:t xml:space="preserve"> </w:t>
      </w:r>
      <w:r>
        <w:t xml:space="preserve">recovery, turbidity, host cell protein and residual DNA. Studies executed on an unqualified</w:t>
      </w:r>
      <w:r>
        <w:t xml:space="preserve"> </w:t>
      </w:r>
      <w:r>
        <w:t xml:space="preserve">model are not reportable. Qualification must therefore be closed before the first series</w:t>
      </w:r>
      <w:r>
        <w:t xml:space="preserve"> </w:t>
      </w:r>
      <w:r>
        <w:t xml:space="preserve">starts.</w:t>
      </w:r>
    </w:p>
    <w:p>
      <w:pPr>
        <w:pStyle w:val="BodyText"/>
      </w:pPr>
      <w:r>
        <w:t xml:space="preserve">A run is valid when every analytical result falls inside the validated range of its method,</w:t>
      </w:r>
      <w:r>
        <w:t xml:space="preserve"> </w:t>
      </w:r>
      <w:r>
        <w:t xml:space="preserve">and when the run was executed within the tolerances given in SOP-2005 and SOP-2006. A series</w:t>
      </w:r>
      <w:r>
        <w:t xml:space="preserve"> </w:t>
      </w:r>
      <w:r>
        <w:t xml:space="preserve">is valid when its set-point run agrees on recovery with the set-point runs of the other</w:t>
      </w:r>
      <w:r>
        <w:t xml:space="preserve"> </w:t>
      </w:r>
      <w:r>
        <w:t xml:space="preserve">series. The platform standard deviation of step recovery is</w:t>
      </w:r>
      <w:r>
        <w:t xml:space="preserve"> </w:t>
      </w:r>
      <w:r>
        <w:t xml:space="preserve">1.9 recovery points, and each set-point run must sit within</w:t>
      </w:r>
      <w:r>
        <w:t xml:space="preserve"> </w:t>
      </w:r>
      <w:r>
        <w:t xml:space="preserve">three of those standard deviations, which is 5.7 recovery</w:t>
      </w:r>
      <w:r>
        <w:t xml:space="preserve"> </w:t>
      </w:r>
      <w:r>
        <w:t xml:space="preserve">points, of the mean of the set-point runs. The comparison is made against the platform</w:t>
      </w:r>
      <w:r>
        <w:t xml:space="preserve"> </w:t>
      </w:r>
      <w:r>
        <w:t xml:space="preserve">standard deviation because a single set-point run in each series leaves no within-series</w:t>
      </w:r>
      <w:r>
        <w:t xml:space="preserve"> </w:t>
      </w:r>
      <w:r>
        <w:t xml:space="preserve">estimate to test against.</w:t>
      </w:r>
    </w:p>
    <w:p>
      <w:pPr>
        <w:pStyle w:val="BodyText"/>
      </w:pPr>
      <w:r>
        <w:t xml:space="preserve">A parameter level is acceptable when all of the following hold. Step recovery is at or</w:t>
      </w:r>
      <w:r>
        <w:t xml:space="preserve"> </w:t>
      </w:r>
      <w:r>
        <w:t xml:space="preserve">above 89.3%, which is the platform mean less three times its</w:t>
      </w:r>
      <w:r>
        <w:t xml:space="preserve"> </w:t>
      </w:r>
      <w:r>
        <w:t xml:space="preserve">standard deviation between batches. Turbidity of the clarified pool is at or below</w:t>
      </w:r>
      <w:r>
        <w:t xml:space="preserve"> </w:t>
      </w:r>
      <w:r>
        <w:t xml:space="preserve">10 NTU, the upper edge of the normal operating range for that</w:t>
      </w:r>
      <w:r>
        <w:t xml:space="preserve"> </w:t>
      </w:r>
      <w:r>
        <w:t xml:space="preserve">attribute. Host cell protein and residual DNA in the clarified pool are not raised above</w:t>
      </w:r>
      <w:r>
        <w:t xml:space="preserve"> </w:t>
      </w:r>
      <w:r>
        <w:t xml:space="preserve">the set-point condition by more than the intermediate precision of the method that measured</w:t>
      </w:r>
      <w:r>
        <w:t xml:space="preserve"> </w:t>
      </w:r>
      <w:r>
        <w:t xml:space="preserve">them. Aggregate across the step is unchanged within the validated precision of AMV-3011.</w:t>
      </w:r>
    </w:p>
    <w:p>
      <w:pPr>
        <w:pStyle w:val="BodyText"/>
      </w:pPr>
      <w:r>
        <w:t xml:space="preserve">Two of these criteria do not apply in the turbidity series, where the pool turbidity is the</w:t>
      </w:r>
      <w:r>
        <w:t xml:space="preserve"> </w:t>
      </w:r>
      <w:r>
        <w:t xml:space="preserve">condition set and not a response of the step. The turbidity criterion is the first of them,</w:t>
      </w:r>
      <w:r>
        <w:t xml:space="preserve"> </w:t>
      </w:r>
      <w:r>
        <w:t xml:space="preserve">since a level of that series would otherwise be judged against itself and the acceptable</w:t>
      </w:r>
      <w:r>
        <w:t xml:space="preserve"> </w:t>
      </w:r>
      <w:r>
        <w:t xml:space="preserve">range could only come back as the normal operating range. The criterion on host cell protein</w:t>
      </w:r>
      <w:r>
        <w:t xml:space="preserve"> </w:t>
      </w:r>
      <w:r>
        <w:t xml:space="preserve">and residual DNA is the second, because the levels above the set-point are reached by</w:t>
      </w:r>
      <w:r>
        <w:t xml:space="preserve"> </w:t>
      </w:r>
      <w:r>
        <w:t xml:space="preserve">blending unclarified centrate into the pool, which raises both by construction. A level of</w:t>
      </w:r>
      <w:r>
        <w:t xml:space="preserve"> </w:t>
      </w:r>
      <w:r>
        <w:t xml:space="preserve">the turbidity series is acceptable when recovery meets its floor and when aggregate across</w:t>
      </w:r>
      <w:r>
        <w:t xml:space="preserve"> </w:t>
      </w:r>
      <w:r>
        <w:t xml:space="preserve">the step is unchanged. The impurity burden measured at each level is reported and not</w:t>
      </w:r>
      <w:r>
        <w:t xml:space="preserve"> </w:t>
      </w:r>
      <w:r>
        <w:t xml:space="preserve">judged, and it is the description of the clarified harvest that objective (v) calls for.</w:t>
      </w:r>
    </w:p>
    <w:p>
      <w:pPr>
        <w:pStyle w:val="BodyText"/>
      </w:pPr>
      <w:r>
        <w:t xml:space="preserve">The proven acceptable range of a parameter is the contiguous span of that parameter,</w:t>
      </w:r>
      <w:r>
        <w:t xml:space="preserve"> </w:t>
      </w:r>
      <w:r>
        <w:t xml:space="preserve">containing its set-point, over which every criterion that applies to it is met in the</w:t>
      </w:r>
      <w:r>
        <w:t xml:space="preserve"> </w:t>
      </w:r>
      <w:r>
        <w:t xml:space="preserve">univariate series and again in the confirmation runs. §8 describes how each range will be</w:t>
      </w:r>
      <w:r>
        <w:t xml:space="preserve"> </w:t>
      </w:r>
      <w:r>
        <w:t xml:space="preserve">determined and reported.</w:t>
      </w:r>
    </w:p>
    <w:p>
      <w:pPr>
        <w:pStyle w:val="BodyText"/>
      </w:pPr>
      <w:r>
        <w:t xml:space="preserve">Classification follows SOP-4001 and uses the definitions given in the A-Mab case study</w:t>
      </w:r>
      <w:r>
        <w:t xml:space="preserve"> </w:t>
      </w:r>
      <w:r>
        <w:t xml:space="preserve">(CMC Biotech Working Group 2009)</w:t>
      </w:r>
      <w:r>
        <w:t xml:space="preserve">. A parameter whose variation across its characterization range affects a</w:t>
      </w:r>
      <w:r>
        <w:t xml:space="preserve"> </w:t>
      </w:r>
      <w:r>
        <w:t xml:space="preserve">critical quality attribute is a critical process parameter, and it is a well controlled</w:t>
      </w:r>
      <w:r>
        <w:t xml:space="preserve"> </w:t>
      </w:r>
      <w:r>
        <w:t xml:space="preserve">critical process parameter where the risk of leaving the design space is low. A parameter</w:t>
      </w:r>
      <w:r>
        <w:t xml:space="preserve"> </w:t>
      </w:r>
      <w:r>
        <w:t xml:space="preserve">that affects process performance but no quality attribute is a key process parameter. A</w:t>
      </w:r>
      <w:r>
        <w:t xml:space="preserve"> </w:t>
      </w:r>
      <w:r>
        <w:t xml:space="preserve">parameter that affects neither is a general process parameter. The class of each harvest</w:t>
      </w:r>
      <w:r>
        <w:t xml:space="preserve"> </w:t>
      </w:r>
      <w:r>
        <w:t xml:space="preserve">parameter is an outcome of the study and is stated in PCR-004, not here.</w:t>
      </w:r>
    </w:p>
    <w:p>
      <w:pPr>
        <w:pStyle w:val="BodyText"/>
      </w:pPr>
      <w:r>
        <w:t xml:space="preserve">The study fails an objective when a proven acceptable range does not contain its normal</w:t>
      </w:r>
      <w:r>
        <w:t xml:space="preserve"> </w:t>
      </w:r>
      <w:r>
        <w:t xml:space="preserve">operating range with the margin objective (iii) states. In that case the normal operating</w:t>
      </w:r>
      <w:r>
        <w:t xml:space="preserve"> </w:t>
      </w:r>
      <w:r>
        <w:t xml:space="preserve">range will be narrowed to what the data support, or the step will be re-designed and</w:t>
      </w:r>
      <w:r>
        <w:t xml:space="preserve"> </w:t>
      </w:r>
      <w:r>
        <w:t xml:space="preserve">re-characterized, and the decision and its basis will be recorded as a deviation in</w:t>
      </w:r>
      <w:r>
        <w:t xml:space="preserve"> </w:t>
      </w:r>
      <w:r>
        <w:t xml:space="preserve">PCR-004. A proven acceptable</w:t>
      </w:r>
      <w:r>
        <w:t xml:space="preserve"> </w:t>
      </w:r>
      <w:r>
        <w:t xml:space="preserve">range that turns out wider than expected is not a failure, and it does not license</w:t>
      </w:r>
      <w:r>
        <w:t xml:space="preserve"> </w:t>
      </w:r>
      <w:r>
        <w:t xml:space="preserve">operation outside the characterization range that produced it.</w:t>
      </w:r>
    </w:p>
    <w:bookmarkEnd w:id="33"/>
    <w:bookmarkStart w:id="34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acceptance basis has to be stated before the analysis, because this step has no</w:t>
      </w:r>
      <w:r>
        <w:t xml:space="preserve"> </w:t>
      </w:r>
      <w:r>
        <w:t xml:space="preserve">specification of its own. No drug substance specification applies directly to the clarified</w:t>
      </w:r>
      <w:r>
        <w:t xml:space="preserve"> </w:t>
      </w:r>
      <w:r>
        <w:t xml:space="preserve">harvest. For a step that carries a viral clearance attribute the step level requirement</w:t>
      </w:r>
      <w:r>
        <w:t xml:space="preserve"> </w:t>
      </w:r>
      <w:r>
        <w:t xml:space="preserve">would be back-calculated from the cumulative requirement less the clearance credited to the</w:t>
      </w:r>
      <w:r>
        <w:t xml:space="preserve"> </w:t>
      </w:r>
      <w:r>
        <w:t xml:space="preserve">other steps, and no clearance is credited to harvest, so that route does not apply here.</w:t>
      </w:r>
      <w:r>
        <w:t xml:space="preserve"> </w:t>
      </w:r>
      <w:r>
        <w:t xml:space="preserve">The basis is the set of criteria in §7. Those criteria are the recovery floor, the turbidity</w:t>
      </w:r>
      <w:r>
        <w:t xml:space="preserve"> </w:t>
      </w:r>
      <w:r>
        <w:t xml:space="preserve">limit on the clarified pool, the bound on how far host cell protein and residual DNA may</w:t>
      </w:r>
      <w:r>
        <w:t xml:space="preserve"> </w:t>
      </w:r>
      <w:r>
        <w:t xml:space="preserve">rise across the step, and the requirement that aggregate pass through unchanged. Which of</w:t>
      </w:r>
      <w:r>
        <w:t xml:space="preserve"> </w:t>
      </w:r>
      <w:r>
        <w:t xml:space="preserve">them applies to a given series is stated there.</w:t>
      </w:r>
    </w:p>
    <w:p>
      <w:pPr>
        <w:pStyle w:val="BodyText"/>
      </w:pPr>
      <w:r>
        <w:t xml:space="preserve">Two analyses will be run for each parameter. The first is the univariate series itself, in</w:t>
      </w:r>
      <w:r>
        <w:t xml:space="preserve"> </w:t>
      </w:r>
      <w:r>
        <w:t xml:space="preserve">which the other parameters that can be set are held at their set-points and the parameter</w:t>
      </w:r>
      <w:r>
        <w:t xml:space="preserve"> </w:t>
      </w:r>
      <w:r>
        <w:t xml:space="preserve">of interest is scanned across its characterization range. The second is the confirmation</w:t>
      </w:r>
      <w:r>
        <w:t xml:space="preserve"> </w:t>
      </w:r>
      <w:r>
        <w:t xml:space="preserve">set described in §6.2, in which the other parameters sit at the least favorable corner of</w:t>
      </w:r>
      <w:r>
        <w:t xml:space="preserve"> </w:t>
      </w:r>
      <w:r>
        <w:t xml:space="preserve">their normal operating ranges. The second analysis is executed and not simulated. At the steps</w:t>
      </w:r>
      <w:r>
        <w:t xml:space="preserve"> </w:t>
      </w:r>
      <w:r>
        <w:t xml:space="preserve">that carry a designed experiment, the equivalent analysis propagates the normal operating</w:t>
      </w:r>
      <w:r>
        <w:t xml:space="preserve"> </w:t>
      </w:r>
      <w:r>
        <w:t xml:space="preserve">ranges through a fitted response-surface model by Monte Carlo simulation, but no such model</w:t>
      </w:r>
      <w:r>
        <w:t xml:space="preserve"> </w:t>
      </w:r>
      <w:r>
        <w:t xml:space="preserve">exists at this step, so the corner is executed as a set of runs instead.</w:t>
      </w:r>
    </w:p>
    <w:p>
      <w:pPr>
        <w:pStyle w:val="BodyText"/>
      </w:pPr>
      <w:r>
        <w:t xml:space="preserve">The decision rule is the one given in §7. A proven acceptable range is the contiguous span</w:t>
      </w:r>
      <w:r>
        <w:t xml:space="preserve"> </w:t>
      </w:r>
      <w:r>
        <w:t xml:space="preserve">containing the set-point over which every criterion that applies to the parameter is met</w:t>
      </w:r>
      <w:r>
        <w:t xml:space="preserve"> </w:t>
      </w:r>
      <w:r>
        <w:t xml:space="preserve">under both analyses. Where the two analyses give the same span, the parameter is robust to</w:t>
      </w:r>
      <w:r>
        <w:t xml:space="preserve"> </w:t>
      </w:r>
      <w:r>
        <w:t xml:space="preserve">the others moving</w:t>
      </w:r>
      <w:r>
        <w:t xml:space="preserve"> </w:t>
      </w:r>
      <w:r>
        <w:t xml:space="preserve">anywhere inside their normal operating ranges, and PCR-004 will report it in those terms.</w:t>
      </w:r>
      <w:r>
        <w:t xml:space="preserve"> </w:t>
      </w:r>
      <w:r>
        <w:t xml:space="preserve">Where the confirmation runs narrow the span, the narrower span is the proven acceptable</w:t>
      </w:r>
      <w:r>
        <w:t xml:space="preserve"> </w:t>
      </w:r>
      <w:r>
        <w:t xml:space="preserve">range, and the report will name the criterion that binds it and the margin that remains at</w:t>
      </w:r>
      <w:r>
        <w:t xml:space="preserve"> </w:t>
      </w:r>
      <w:r>
        <w:t xml:space="preserve">the set-point.</w:t>
      </w:r>
    </w:p>
    <w:p>
      <w:pPr>
        <w:pStyle w:val="BodyText"/>
      </w:pPr>
      <w:r>
        <w:t xml:space="preserve">Each proven acceptable range will be reported with a plot of the governing response against</w:t>
      </w:r>
      <w:r>
        <w:t xml:space="preserve"> </w:t>
      </w:r>
      <w:r>
        <w:t xml:space="preserve">the parameter, with the acceptance limit drawn, the acceptable region shaded green, and the</w:t>
      </w:r>
      <w:r>
        <w:t xml:space="preserve"> </w:t>
      </w:r>
      <w:r>
        <w:t xml:space="preserve">set-point and the normal operating range marked on the parameter axis.</w:t>
      </w:r>
    </w:p>
    <w:p>
      <w:pPr>
        <w:pStyle w:val="BodyText"/>
      </w:pPr>
      <w:r>
        <w:t xml:space="preserve">This step has no multivariate design space, because none was studied and none is claimed.</w:t>
      </w:r>
      <w:r>
        <w:t xml:space="preserve"> </w:t>
      </w:r>
      <w:r>
        <w:t xml:space="preserve">The operating region for harvest is the intersection of the proven acceptable ranges, which</w:t>
      </w:r>
      <w:r>
        <w:t xml:space="preserve"> </w:t>
      </w:r>
      <w:r>
        <w:t xml:space="preserve">is a univariate</w:t>
      </w:r>
      <w:r>
        <w:t xml:space="preserve"> </w:t>
      </w:r>
      <w:r>
        <w:t xml:space="preserve">construction and not the multivariate region ICH Q8 describes</w:t>
      </w:r>
      <w:r>
        <w:t xml:space="preserve"> </w:t>
      </w:r>
      <w:r>
        <w:t xml:space="preserve">(International Council for Harmonisation 2009)</w:t>
      </w:r>
      <w:r>
        <w:t xml:space="preserve">. Every range will be</w:t>
      </w:r>
      <w:r>
        <w:t xml:space="preserve"> </w:t>
      </w:r>
      <w:r>
        <w:t xml:space="preserve">bounded by the characterization range that produced it and by the scale-down model that</w:t>
      </w:r>
      <w:r>
        <w:t xml:space="preserve"> </w:t>
      </w:r>
      <w:r>
        <w:t xml:space="preserve">produced the data. A setting outside a characterization range lies outside the knowledge</w:t>
      </w:r>
      <w:r>
        <w:t xml:space="preserve"> </w:t>
      </w:r>
      <w:r>
        <w:t xml:space="preserve">space and is not covered by this study.</w:t>
      </w:r>
    </w:p>
    <w:bookmarkEnd w:id="34"/>
    <w:bookmarkStart w:id="35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retained under the ALCOA+ principles, so that every result</w:t>
      </w:r>
      <w:r>
        <w:t xml:space="preserve"> </w:t>
      </w:r>
      <w:r>
        <w:t xml:space="preserve">is attributable, legible, contemporaneous, original, accurate, complete, consistent,</w:t>
      </w:r>
      <w:r>
        <w:t xml:space="preserve"> </w:t>
      </w:r>
      <w:r>
        <w:t xml:space="preserve">enduring and available. Raw analytical data are captured in the validated laboratory</w:t>
      </w:r>
      <w:r>
        <w:t xml:space="preserve"> </w:t>
      </w:r>
      <w:r>
        <w:t xml:space="preserve">information system, and process data are captured in the electronic batch record for each</w:t>
      </w:r>
      <w:r>
        <w:t xml:space="preserve"> </w:t>
      </w:r>
      <w:r>
        <w:t xml:space="preserve">run.</w:t>
      </w:r>
    </w:p>
    <w:p>
      <w:pPr>
        <w:pStyle w:val="BodyText"/>
      </w:pPr>
      <w:r>
        <w:t xml:space="preserve">Calculated results, including step recovery and every regression, are produced by a version</w:t>
      </w:r>
      <w:r>
        <w:t xml:space="preserve"> </w:t>
      </w:r>
      <w:r>
        <w:t xml:space="preserve">controlled analysis script and are traceable to the raw data that fed them. Entries are</w:t>
      </w:r>
      <w:r>
        <w:t xml:space="preserve"> </w:t>
      </w:r>
      <w:r>
        <w:t xml:space="preserve">reviewed by a second person before a data set is closed. Corrections are made so that the</w:t>
      </w:r>
      <w:r>
        <w:t xml:space="preserve"> </w:t>
      </w:r>
      <w:r>
        <w:t xml:space="preserve">original entry stays readable, with the reason and the date recorded against it. Access</w:t>
      </w:r>
      <w:r>
        <w:t xml:space="preserve"> </w:t>
      </w:r>
      <w:r>
        <w:t xml:space="preserve">rights and audit trails are managed under the site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5"/>
    <w:bookmarkStart w:id="36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owns this plan, executes the studies and writes PCR-004. Analytical</w:t>
      </w:r>
      <w:r>
        <w:t xml:space="preserve"> </w:t>
      </w:r>
      <w:r>
        <w:t xml:space="preserve">Development runs the validated methods, releases the results and owns the method</w:t>
      </w:r>
      <w:r>
        <w:t xml:space="preserve"> </w:t>
      </w:r>
      <w:r>
        <w:t xml:space="preserve">performance figures quoted in §5.3. Manufacturing Science reviews the scale-down model and</w:t>
      </w:r>
      <w:r>
        <w:t xml:space="preserve"> </w:t>
      </w:r>
      <w:r>
        <w:t xml:space="preserve">the operating conditions for commercial equivalence, and it owns the interface to the</w:t>
      </w:r>
      <w:r>
        <w:t xml:space="preserve"> </w:t>
      </w:r>
      <w:r>
        <w:t xml:space="preserve">receiving site. Statistics reviews the design and the analysis, including the decision on</w:t>
      </w:r>
      <w:r>
        <w:t xml:space="preserve"> </w:t>
      </w:r>
      <w:r>
        <w:t xml:space="preserve">whether a quadratic term is warranted. Quality Assurance approves this plan and the report.</w:t>
      </w:r>
    </w:p>
    <w:p>
      <w:pPr>
        <w:pStyle w:val="BodyText"/>
      </w:pPr>
      <w:r>
        <w:t xml:space="preserve">Any departure from this plan during execution is recorded at the time, assessed for impact</w:t>
      </w:r>
      <w:r>
        <w:t xml:space="preserve"> </w:t>
      </w:r>
      <w:r>
        <w:t xml:space="preserve">by Process Development and Quality Assurance, and reported in PCR-004. A departure that</w:t>
      </w:r>
      <w:r>
        <w:t xml:space="preserve"> </w:t>
      </w:r>
      <w:r>
        <w:t xml:space="preserve">invalidates a run requires that run to be repeated before the series is analysed.</w:t>
      </w:r>
    </w:p>
    <w:bookmarkEnd w:id="36"/>
    <w:bookmarkStart w:id="37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PCR-004, the characterization report for the step. It will</w:t>
      </w:r>
      <w:r>
        <w:t xml:space="preserve"> </w:t>
      </w:r>
      <w:r>
        <w:t xml:space="preserve">present the executed design, the univariate results, the proven acceptable ranges, the</w:t>
      </w:r>
      <w:r>
        <w:t xml:space="preserve"> </w:t>
      </w:r>
      <w:r>
        <w:t xml:space="preserve">parameter classifications, the contribution of the step to the control strategy and any</w:t>
      </w:r>
      <w:r>
        <w:t xml:space="preserve"> </w:t>
      </w:r>
      <w:r>
        <w:t xml:space="preserve">deviations recorded during execution. PCR-004 rolls up into PCMR-001, which consolidates</w:t>
      </w:r>
      <w:r>
        <w:t xml:space="preserve"> </w:t>
      </w:r>
      <w:r>
        <w:t xml:space="preserve">the campaign.</w:t>
      </w:r>
    </w:p>
    <w:p>
      <w:pPr>
        <w:pStyle w:val="BodyText"/>
      </w:pPr>
      <w:r>
        <w:t xml:space="preserve">The work runs in four phases, and no phase starts before the previous one is closed.</w:t>
      </w:r>
      <w:r>
        <w:t xml:space="preserve"> </w:t>
      </w:r>
      <w:r>
        <w:t xml:space="preserve">Scale-down model qualification comes first, and the univariate series follow. The</w:t>
      </w:r>
      <w:r>
        <w:t xml:space="preserve"> </w:t>
      </w:r>
      <w:r>
        <w:t xml:space="preserve">confirmation runs come after the series, because the corner they use is chosen from the</w:t>
      </w:r>
      <w:r>
        <w:t xml:space="preserve"> </w:t>
      </w:r>
      <w:r>
        <w:t xml:space="preserve">series results. Analysis and reporting close the study. No calendar dates are fixed in this</w:t>
      </w:r>
      <w:r>
        <w:t xml:space="preserve"> </w:t>
      </w:r>
      <w:r>
        <w:t xml:space="preserve">plan, and the schedule is held in the campaign plan (PCMP-001) and in the transfer plan</w:t>
      </w:r>
      <w:r>
        <w:t xml:space="preserve"> </w:t>
      </w:r>
      <w:r>
        <w:t xml:space="preserve">(PTP-001).</w:t>
      </w:r>
    </w:p>
    <w:bookmarkEnd w:id="37"/>
    <w:bookmarkStart w:id="38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Three risks could affect the conclusions of this study, and each has a defined mitigation.</w:t>
      </w:r>
    </w:p>
    <w:p>
      <w:pPr>
        <w:pStyle w:val="BodyText"/>
      </w:pPr>
      <w:r>
        <w:t xml:space="preserve">The first is the representativeness of the scale-down model for shear. The bench device</w:t>
      </w:r>
      <w:r>
        <w:t xml:space="preserve"> </w:t>
      </w:r>
      <w:r>
        <w:t xml:space="preserve">reproduces the energy dissipation rate of the commercial feed zone, but it does not</w:t>
      </w:r>
      <w:r>
        <w:t xml:space="preserve"> </w:t>
      </w:r>
      <w:r>
        <w:t xml:space="preserve">reproduce the residence time distribution of a commercial disk-stack bowl, so the exposure</w:t>
      </w:r>
      <w:r>
        <w:t xml:space="preserve"> </w:t>
      </w:r>
      <w:r>
        <w:t xml:space="preserve">of any given cell to that dissipation rate is not identical at the two scales.</w:t>
      </w:r>
      <w:r>
        <w:t xml:space="preserve"> </w:t>
      </w:r>
      <w:r>
        <w:t xml:space="preserve">Qualification against commercial scale data for host cell protein and residual DNA is the</w:t>
      </w:r>
      <w:r>
        <w:t xml:space="preserve"> </w:t>
      </w:r>
      <w:r>
        <w:t xml:space="preserve">control on this, because both respond to cell lysis. If the model overstates lysis the</w:t>
      </w:r>
      <w:r>
        <w:t xml:space="preserve"> </w:t>
      </w:r>
      <w:r>
        <w:t xml:space="preserve">proven acceptable ranges will be conservative, and if it understates lysis the confirmation</w:t>
      </w:r>
      <w:r>
        <w:t xml:space="preserve"> </w:t>
      </w:r>
      <w:r>
        <w:t xml:space="preserve">at commercial scale in Stage 2 will find it.</w:t>
      </w:r>
    </w:p>
    <w:p>
      <w:pPr>
        <w:pStyle w:val="BodyText"/>
      </w:pPr>
      <w:r>
        <w:t xml:space="preserve">The second is variation in the harvested broth between series. Cell density and viability</w:t>
      </w:r>
      <w:r>
        <w:t xml:space="preserve"> </w:t>
      </w:r>
      <w:r>
        <w:t xml:space="preserve">at harvest vary from batch to batch, and both change the solids load the step has to</w:t>
      </w:r>
      <w:r>
        <w:t xml:space="preserve"> </w:t>
      </w:r>
      <w:r>
        <w:t xml:space="preserve">handle. Each series will use a single broth lot, and the set-point run in each series gives</w:t>
      </w:r>
      <w:r>
        <w:t xml:space="preserve"> </w:t>
      </w:r>
      <w:r>
        <w:t xml:space="preserve">a direct comparison between lots. If a set-point run departs from the mean of the set-point</w:t>
      </w:r>
      <w:r>
        <w:t xml:space="preserve"> </w:t>
      </w:r>
      <w:r>
        <w:t xml:space="preserve">runs by more than the tolerance given in §7, the affected series will be repeated.</w:t>
      </w:r>
    </w:p>
    <w:p>
      <w:pPr>
        <w:pStyle w:val="BodyText"/>
      </w:pPr>
      <w:r>
        <w:t xml:space="preserve">The third is variation in the depth filter media. Media capacity varies between lots, and</w:t>
      </w:r>
      <w:r>
        <w:t xml:space="preserve"> </w:t>
      </w:r>
      <w:r>
        <w:t xml:space="preserve">the depth filter load series is the series most exposed to it. A single media lot family</w:t>
      </w:r>
      <w:r>
        <w:t xml:space="preserve"> </w:t>
      </w:r>
      <w:r>
        <w:t xml:space="preserve">will be used across the study, and the lot will be recorded for every run. A media lot</w:t>
      </w:r>
      <w:r>
        <w:t xml:space="preserve"> </w:t>
      </w:r>
      <w:r>
        <w:t xml:space="preserve">change during the study is a deviation and will be assessed before results are pooled.</w:t>
      </w:r>
    </w:p>
    <w:p>
      <w:pPr>
        <w:pStyle w:val="BodyText"/>
      </w:pPr>
      <w:r>
        <w:t xml:space="preserve">Two assumptions underlie the design. The first is that platform experience with X-Mab,</w:t>
      </w:r>
      <w:r>
        <w:t xml:space="preserve"> </w:t>
      </w:r>
      <w:r>
        <w:t xml:space="preserve">Y-Mab and Z-Mab transfers to A-Mab at this step. The mechanism supports that assumption,</w:t>
      </w:r>
      <w:r>
        <w:t xml:space="preserve"> </w:t>
      </w:r>
      <w:r>
        <w:t xml:space="preserve">since primary recovery separates cells from broth and does not act on the antibody itself.</w:t>
      </w:r>
      <w:r>
        <w:t xml:space="preserve"> </w:t>
      </w:r>
      <w:r>
        <w:t xml:space="preserve">The second assumption is that the parameters act independently across their</w:t>
      </w:r>
      <w:r>
        <w:t xml:space="preserve"> </w:t>
      </w:r>
      <w:r>
        <w:t xml:space="preserve">characterization ranges. The confirmation runs described in §6.2 test it directly. If a</w:t>
      </w:r>
      <w:r>
        <w:t xml:space="preserve"> </w:t>
      </w:r>
      <w:r>
        <w:t xml:space="preserve">confirmation run differs from the univariate result by more than the precision of the</w:t>
      </w:r>
      <w:r>
        <w:t xml:space="preserve"> </w:t>
      </w:r>
      <w:r>
        <w:t xml:space="preserve">method that measured it, the assumption fails, and a multivariate study of the affected</w:t>
      </w:r>
      <w:r>
        <w:t xml:space="preserve"> </w:t>
      </w:r>
      <w:r>
        <w:t xml:space="preserve">pair will be raised through PCMP-001 before any range is proposed.</w:t>
      </w:r>
    </w:p>
    <w:bookmarkEnd w:id="38"/>
    <w:bookmarkStart w:id="39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once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Approval commits those functions to the design, the acceptance criteria and the decision</w:t>
      </w:r>
      <w:r>
        <w:t xml:space="preserve"> </w:t>
      </w:r>
      <w:r>
        <w:t xml:space="preserve">rules it contains. Any change after approval is made by revising this document and not by</w:t>
      </w:r>
      <w:r>
        <w:t xml:space="preserve"> </w:t>
      </w:r>
      <w:r>
        <w:t xml:space="preserve">agreement during execution.</w:t>
      </w:r>
    </w:p>
    <w:bookmarkEnd w:id="39"/>
    <w:bookmarkStart w:id="44" w:name="appendices"/>
    <w:p>
      <w:pPr>
        <w:pStyle w:val="Heading1"/>
      </w:pPr>
      <w:r>
        <w:t xml:space="preserve">14. Appendices</w:t>
      </w:r>
    </w:p>
    <w:bookmarkStart w:id="41" w:name="Xecd042a97b9fa0f2dc6e2bfac45609f91a98afd"/>
    <w:p>
      <w:pPr>
        <w:pStyle w:val="Heading2"/>
      </w:pPr>
      <w:r>
        <w:t xml:space="preserve">14.1 Appendix A — Planned univariate condition schedule</w:t>
      </w:r>
    </w:p>
    <w:p>
      <w:pPr>
        <w:pStyle w:val="FirstParagraph"/>
      </w:pPr>
      <w:hyperlink w:anchor="tbl-schedule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14 runs of the univariate study, with the setting of</w:t>
      </w:r>
      <w:r>
        <w:t xml:space="preserve"> </w:t>
      </w:r>
      <w:r>
        <w:t xml:space="preserve">each of the 3 parameters in every run. The levels are those defined in</w:t>
      </w:r>
      <w:r>
        <w:t xml:space="preserve"> </w:t>
      </w:r>
      <w:r>
        <w:t xml:space="preserve">§6.2. No results appear here. Turbidity is a set target only in its own series, and in the</w:t>
      </w:r>
      <w:r>
        <w:t xml:space="preserve"> </w:t>
      </w:r>
      <w:r>
        <w:t xml:space="preserve">other two it is a measured response, which the table records instead of showing a</w:t>
      </w:r>
      <w:r>
        <w:t xml:space="preserve"> </w:t>
      </w:r>
      <w:r>
        <w:t xml:space="preserve">set-point that is not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univariate condition schedule (settings only; no results).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64"/>
              <w:gridCol w:w="1563"/>
              <w:gridCol w:w="1094"/>
              <w:gridCol w:w="1458"/>
              <w:gridCol w:w="1458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Centrifugation (rcf) [g]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Depth filter load [L/m2]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[NTU]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low / NOR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high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40"/>
          <w:p/>
        </w:tc>
      </w:tr>
    </w:tbl>
    <w:bookmarkEnd w:id="41"/>
    <w:bookmarkStart w:id="43" w:name="appendix-b-analytical-methods-summary"/>
    <w:p>
      <w:pPr>
        <w:pStyle w:val="Heading2"/>
      </w:pPr>
      <w:r>
        <w:t xml:space="preserve">14.2 Appendix B — Analytical methods summary</w:t>
      </w:r>
    </w:p>
    <w:p>
      <w:pPr>
        <w:pStyle w:val="FirstParagraph"/>
      </w:pPr>
      <w:hyperlink w:anchor="tbl-method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performance of the validated methods that carry the</w:t>
      </w:r>
      <w:r>
        <w:t xml:space="preserve"> </w:t>
      </w:r>
      <w:r>
        <w:t xml:space="preserve">quantitative decisions in this study, which are 2 of the</w:t>
      </w:r>
      <w:r>
        <w:t xml:space="preserve"> </w:t>
      </w:r>
      <w:r>
        <w:t xml:space="preserve">4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Performance for the remaining methods is</w:t>
      </w:r>
      <w:r>
        <w:t xml:space="preserve"> </w:t>
      </w:r>
      <w:r>
        <w:t xml:space="preserve">held in their own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Performance of the validated methods that carry the study’s quantitative decisions.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0"/>
              <w:gridCol w:w="2640"/>
              <w:gridCol w:w="1680"/>
              <w:gridCol w:w="560"/>
              <w:gridCol w:w="960"/>
              <w:gridCol w:w="12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 RSD)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</w:tbl>
          <w:bookmarkEnd w:id="42"/>
          <w:p/>
        </w:tc>
      </w:tr>
    </w:tbl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5"/>
    <w:bookmarkStart w:id="46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6"/>
    <w:bookmarkStart w:id="47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7"/>
    <w:bookmarkStart w:id="48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8"/>
    <w:bookmarkStart w:id="49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9"/>
    <w:bookmarkStart w:id="50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2026-08-02T19:03:35Z</dcterms:created>
  <dcterms:modified xsi:type="dcterms:W3CDTF">2026-08-02T19:03:35Z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PCP-004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