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3.png" ContentType="image/png"/>
  <Override PartName="/word/media/rId4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Process Characterization Report</w:t>
      </w:r>
    </w:p>
    <w:p>
      <w:pPr>
        <w:pStyle w:val="Subtitle"/>
      </w:pPr>
      <w:r>
        <w:t xml:space="preserve">A-Mab Drug Substance — Harvest and Clarification (Step 4) — PCR-004</w:t>
      </w:r>
    </w:p>
    <w:p>
      <w:pPr>
        <w:pStyle w:val="Author"/>
      </w:pPr>
      <w:r>
        <w:t xml:space="preserve">Process Development / Manufacturing Science &amp; Technology (MSAT)</w:t>
      </w:r>
    </w:p>
    <w:p>
      <w:pPr>
        <w:pStyle w:val="Date"/>
      </w:pPr>
      <w:r>
        <w:t xml:space="preserve">2026-07-24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75"/>
        <w:gridCol w:w="694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Document 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PCR-004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Document class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Process Characterization Report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Title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Process Characterization Report: Harvest and Clarification (Step 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Product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A-Mab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Effective 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2026-07-24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Approved (synthetic)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Document 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Manufacturing Science &amp; Technology (MSAT)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Sponsor / sites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Novacyte Biologics; Novacyte Biologics — Cambridge, MA (Development) → Novacyte Biologics — Grafton, WI (Commercial DS)</w:t>
            </w:r>
          </w:p>
        </w:tc>
      </w:tr>
    </w:tbl>
    <w:p>
      <w:pPr>
        <w:pStyle w:val="BlockText"/>
      </w:pPr>
      <w:r>
        <w:rPr>
          <w:b/>
          <w:bCs/>
        </w:rPr>
        <w:t xml:space="preserve">SYNTHETIC DOCUMENT — NOT A REAL RECORD.</w:t>
      </w:r>
      <w:r>
        <w:t xml:space="preserve"> </w:t>
      </w:r>
      <w:r>
        <w:t xml:space="preserve">Illustrative content generated from a seeded model of the</w:t>
      </w:r>
      <w:r>
        <w:t xml:space="preserve"> </w:t>
      </w:r>
      <w:r>
        <w:rPr>
          <w:i/>
          <w:iCs/>
        </w:rPr>
        <w:t xml:space="preserve">A-Mab</w:t>
      </w:r>
      <w:r>
        <w:t xml:space="preserve"> </w:t>
      </w:r>
      <w:r>
        <w:t xml:space="preserve">case study (CMC Biotech Working Group, 2009). Novacyte Biologics and all sites, SOP/AMV numbers and signatories are fictional. For NLP corpus development only; not for any regulated use.</w:t>
      </w:r>
    </w:p>
    <w:bookmarkStart w:id="10" w:name="approvals"/>
    <w:p>
      <w:pPr>
        <w:pStyle w:val="Heading2"/>
      </w:pPr>
      <w:r>
        <w:t xml:space="preserve">Approvals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" w:name="tbl-appr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Approval record (synthetic; signatures not applied).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Role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Function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Name (synthetic)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Signature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Author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Process Development / MSAT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Reviewer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Analytical Development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Reviewer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Manufacturing Science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Reviewer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Statistics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Approver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Quality Assurance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</w:tr>
          </w:tbl>
          <w:bookmarkEnd w:id="9"/>
          <w:p/>
        </w:tc>
      </w:tr>
    </w:tbl>
    <w:bookmarkEnd w:id="10"/>
    <w:bookmarkStart w:id="11" w:name="abbreviations"/>
    <w:p>
      <w:pPr>
        <w:pStyle w:val="Heading2"/>
      </w:pPr>
      <w:r>
        <w:t xml:space="preserve">Abbreviations</w:t>
      </w:r>
    </w:p>
    <w:p>
      <w:pPr>
        <w:pStyle w:val="FirstParagraph"/>
      </w:pPr>
      <w:r>
        <w:t xml:space="preserve">AMV, analytical method validation; BLA, Biologics License Application; CPP, critical process</w:t>
      </w:r>
      <w:r>
        <w:t xml:space="preserve"> </w:t>
      </w:r>
      <w:r>
        <w:t xml:space="preserve">parameter; CQA, critical quality attribute; DoE, design of experiments; DS, drug substance;</w:t>
      </w:r>
      <w:r>
        <w:t xml:space="preserve"> </w:t>
      </w:r>
      <w:r>
        <w:t xml:space="preserve">GPP, general process parameter; HCP, host cell protein; HMW, high molecular weight; ICH,</w:t>
      </w:r>
      <w:r>
        <w:t xml:space="preserve"> </w:t>
      </w:r>
      <w:r>
        <w:t xml:space="preserve">International Council for Harmonisation; KPP, key process parameter; LOQ, limit of</w:t>
      </w:r>
      <w:r>
        <w:t xml:space="preserve"> </w:t>
      </w:r>
      <w:r>
        <w:t xml:space="preserve">quantitation; MSAT, Manufacturing Science and Technology; MVM, minute virus of mice; NOR,</w:t>
      </w:r>
      <w:r>
        <w:t xml:space="preserve"> </w:t>
      </w:r>
      <w:r>
        <w:t xml:space="preserve">normal operating range; NTU, nephelometric turbidity unit; PAR, proven acceptable range; PPQ,</w:t>
      </w:r>
      <w:r>
        <w:t xml:space="preserve"> </w:t>
      </w:r>
      <w:r>
        <w:t xml:space="preserve">process performance qualification; qPCR, quantitative polymerase chain reaction; rcf,</w:t>
      </w:r>
      <w:r>
        <w:t xml:space="preserve"> </w:t>
      </w:r>
      <w:r>
        <w:t xml:space="preserve">relative centrifugal field; RPN, risk priority number; RSM, response surface model; SDM,</w:t>
      </w:r>
      <w:r>
        <w:t xml:space="preserve"> </w:t>
      </w:r>
      <w:r>
        <w:t xml:space="preserve">scale-down model; SEC, size exclusion chromatography; SOP, standard operating procedure;</w:t>
      </w:r>
      <w:r>
        <w:t xml:space="preserve"> </w:t>
      </w:r>
      <w:r>
        <w:t xml:space="preserve">WC-CPP, well controlled critical process parameter; XMuLV, xenotropic murine leukaemia virus.</w:t>
      </w:r>
    </w:p>
    <w:p>
      <w:r>
        <w:br w:type="page"/>
      </w:r>
    </w:p>
    <w:bookmarkEnd w:id="11"/>
    <w:bookmarkStart w:id="12" w:name="executive-summary"/>
    <w:p>
      <w:pPr>
        <w:pStyle w:val="Heading1"/>
      </w:pPr>
      <w:r>
        <w:t xml:space="preserve">Executive summary</w:t>
      </w:r>
    </w:p>
    <w:p>
      <w:pPr>
        <w:pStyle w:val="FirstParagraph"/>
      </w:pPr>
      <w:r>
        <w:t xml:space="preserve">Harvest and clarification is the primary recovery step of the A-Mab drug substance process.</w:t>
      </w:r>
      <w:r>
        <w:t xml:space="preserve"> </w:t>
      </w:r>
      <w:r>
        <w:t xml:space="preserve">Whole cell broth from the production bioreactor is separated by continuous disk-stack</w:t>
      </w:r>
      <w:r>
        <w:t xml:space="preserve"> </w:t>
      </w:r>
      <w:r>
        <w:t xml:space="preserve">centrifugation, and the centrate is then clarified through a depth filter train and a sterile</w:t>
      </w:r>
      <w:r>
        <w:t xml:space="preserve"> </w:t>
      </w:r>
      <w:r>
        <w:t xml:space="preserve">filter (SOP-2005 and SOP-2006). The step delivers the clarified harvest that loads Protein A</w:t>
      </w:r>
      <w:r>
        <w:t xml:space="preserve"> </w:t>
      </w:r>
      <w:r>
        <w:t xml:space="preserve">capture. It was characterized on a qualified scale-down model (SOP-1001) under the approved</w:t>
      </w:r>
      <w:r>
        <w:t xml:space="preserve"> </w:t>
      </w:r>
      <w:r>
        <w:t xml:space="preserve">protocol PCP-004, within the lifecycle approach to process validation</w:t>
      </w:r>
      <w:r>
        <w:t xml:space="preserve"> </w:t>
      </w:r>
      <w:r>
        <w:t xml:space="preserve">(U.S. Food and Drug Administration 2011)</w:t>
      </w:r>
      <w:r>
        <w:t xml:space="preserve"> </w:t>
      </w:r>
      <w:r>
        <w:t xml:space="preserve">and the</w:t>
      </w:r>
      <w:r>
        <w:t xml:space="preserve"> </w:t>
      </w:r>
      <w:r>
        <w:t xml:space="preserve">enhanced development approach of ICH Q8 and ICH Q11</w:t>
      </w:r>
      <w:r>
        <w:t xml:space="preserve"> </w:t>
      </w:r>
      <w:r>
        <w:t xml:space="preserve">(International Council for Harmonisation 2009, 2012)</w:t>
      </w:r>
      <w:r>
        <w:t xml:space="preserve">, and the scope of the</w:t>
      </w:r>
      <w:r>
        <w:t xml:space="preserve"> </w:t>
      </w:r>
      <w:r>
        <w:t xml:space="preserve">study was fixed beforehand by the pre-characterization risk assessment RA-001.</w:t>
      </w:r>
    </w:p>
    <w:p>
      <w:pPr>
        <w:pStyle w:val="BodyText"/>
      </w:pPr>
      <w:r>
        <w:t xml:space="preserve">The step forms no critical quality attribute. None of the 10 attributes in</w:t>
      </w:r>
      <w:r>
        <w:t xml:space="preserve"> </w:t>
      </w:r>
      <w:r>
        <w:t xml:space="preserve">the drug substance register is assigned to harvest and clarification, and none of the</w:t>
      </w:r>
      <w:r>
        <w:t xml:space="preserve"> </w:t>
      </w:r>
      <w:r>
        <w:t xml:space="preserve">7 attributes present in the harvested stream is modified across it. The</w:t>
      </w:r>
      <w:r>
        <w:t xml:space="preserve"> </w:t>
      </w:r>
      <w:r>
        <w:t xml:space="preserve">parameters of the step therefore act on process performance, and they were characterized</w:t>
      </w:r>
      <w:r>
        <w:t xml:space="preserve"> </w:t>
      </w:r>
      <w:r>
        <w:t xml:space="preserve">against clarification efficiency and product yield.</w:t>
      </w:r>
    </w:p>
    <w:p>
      <w:pPr>
        <w:pStyle w:val="BodyText"/>
      </w:pPr>
      <w:r>
        <w:t xml:space="preserve">The study covered 3 parameters. Each was assessed univariately over a</w:t>
      </w:r>
      <w:r>
        <w:t xml:space="preserve"> </w:t>
      </w:r>
      <w:r>
        <w:t xml:space="preserve">characterization range between 2 and 3 times the</w:t>
      </w:r>
      <w:r>
        <w:t xml:space="preserve"> </w:t>
      </w:r>
      <w:r>
        <w:t xml:space="preserve">width of its normal operating range (NOR), following the study assignment that RA-001 made for</w:t>
      </w:r>
      <w:r>
        <w:t xml:space="preserve"> </w:t>
      </w:r>
      <w:r>
        <w:t xml:space="preserve">this step, and none of the three moved a quality attribute anywhere it was tested. The outcome</w:t>
      </w:r>
      <w:r>
        <w:t xml:space="preserve"> </w:t>
      </w:r>
      <w:r>
        <w:t xml:space="preserve">was 2 key process parameters (KPP) and 1 general process</w:t>
      </w:r>
      <w:r>
        <w:t xml:space="preserve"> </w:t>
      </w:r>
      <w:r>
        <w:t xml:space="preserve">parameter (GPP). No parameter of this step is a critical process parameter or a well controlled</w:t>
      </w:r>
      <w:r>
        <w:t xml:space="preserve"> </w:t>
      </w:r>
      <w:r>
        <w:t xml:space="preserve">critical process parameter, because none of them is linked to a quality attribute. The</w:t>
      </w:r>
      <w:r>
        <w:t xml:space="preserve"> </w:t>
      </w:r>
      <w:r>
        <w:t xml:space="preserve">classifications and the ranges that support them are given in</w:t>
      </w:r>
      <w:r>
        <w:t xml:space="preserve"> </w:t>
      </w:r>
      <w:hyperlink w:anchor="tbl-params">
        <w:r>
          <w:rPr>
            <w:rStyle w:val="Hyperlink"/>
          </w:rPr>
          <w:t xml:space="preserve">Table 6</w:t>
        </w:r>
      </w:hyperlink>
      <w:r>
        <w:t xml:space="preserve">.</w:t>
      </w:r>
    </w:p>
    <w:p>
      <w:pPr>
        <w:pStyle w:val="BodyText"/>
      </w:pPr>
      <w:r>
        <w:t xml:space="preserve">The nominal batch recovered 97.7% of the product mass entering the step, at a</w:t>
      </w:r>
      <w:r>
        <w:t xml:space="preserve"> </w:t>
      </w:r>
      <w:r>
        <w:t xml:space="preserve">post-clarification turbidity of 5 NTU, which leaves cumulative product</w:t>
      </w:r>
      <w:r>
        <w:t xml:space="preserve"> </w:t>
      </w:r>
      <w:r>
        <w:t xml:space="preserve">yield at 97.7% against 83.2% for the whole drug</w:t>
      </w:r>
      <w:r>
        <w:t xml:space="preserve"> </w:t>
      </w:r>
      <w:r>
        <w:t xml:space="preserve">substance train.</w:t>
      </w:r>
    </w:p>
    <w:p>
      <w:pPr>
        <w:pStyle w:val="BodyText"/>
      </w:pPr>
      <w:r>
        <w:t xml:space="preserve">No commercial-scale process capability is attributed to this step, because it sets no attribute</w:t>
      </w:r>
      <w:r>
        <w:t xml:space="preserve"> </w:t>
      </w:r>
      <w:r>
        <w:t xml:space="preserve">against which a capability could be computed. The impurity burden it delivers to capture does</w:t>
      </w:r>
      <w:r>
        <w:t xml:space="preserve"> </w:t>
      </w:r>
      <w:r>
        <w:t xml:space="preserve">have a capability at drug substance, and that capability is met with wide margin. Host cell</w:t>
      </w:r>
      <w:r>
        <w:t xml:space="preserve"> </w:t>
      </w:r>
      <w:r>
        <w:t xml:space="preserve">protein is the tightest of the three attributes carried through the step, at a capability index</w:t>
      </w:r>
      <w:r>
        <w:t xml:space="preserve"> </w:t>
      </w:r>
      <w:r>
        <w:t xml:space="preserve">(Cpk) of 6.14 against an upper limit of</w:t>
      </w:r>
      <w:r>
        <w:t xml:space="preserve"> </w:t>
      </w:r>
      <w:r>
        <w:t xml:space="preserve">100 ng/mg, and that result is delivered by the three</w:t>
      </w:r>
      <w:r>
        <w:t xml:space="preserve"> </w:t>
      </w:r>
      <w:r>
        <w:t xml:space="preserve">chromatographic clearance steps reported in PCR-005, PCR-007 and PCR-008 and not by harvest. No</w:t>
      </w:r>
      <w:r>
        <w:t xml:space="preserve"> </w:t>
      </w:r>
      <w:r>
        <w:t xml:space="preserve">viral clearance is claimed for this step, and none is credited to it in the modular clearance</w:t>
      </w:r>
      <w:r>
        <w:t xml:space="preserve"> </w:t>
      </w:r>
      <w:r>
        <w:t xml:space="preserve">assessment</w:t>
      </w:r>
      <w:r>
        <w:t xml:space="preserve"> </w:t>
      </w:r>
      <w:r>
        <w:t xml:space="preserve">(International Council for Harmonisation 2023a)</w:t>
      </w:r>
      <w:r>
        <w:t xml:space="preserve">.</w:t>
      </w:r>
    </w:p>
    <w:p>
      <w:pPr>
        <w:pStyle w:val="BodyText"/>
      </w:pPr>
      <w:r>
        <w:t xml:space="preserve">Execution recorded 2 deviations (</w:t>
      </w:r>
      <w:hyperlink w:anchor="sec-deviations">
        <w:r>
          <w:rPr>
            <w:rStyle w:val="Hyperlink"/>
          </w:rPr>
          <w:t xml:space="preserve">Section 13</w:t>
        </w:r>
      </w:hyperlink>
      <w:r>
        <w:t xml:space="preserve">). Both were investigated, both</w:t>
      </w:r>
      <w:r>
        <w:t xml:space="preserve"> </w:t>
      </w:r>
      <w:r>
        <w:t xml:space="preserve">were dispositioned as retained, and neither changed a parameter classification or a reported</w:t>
      </w:r>
      <w:r>
        <w:t xml:space="preserve"> </w:t>
      </w:r>
      <w:r>
        <w:t xml:space="preserve">range. The step is well understood over the ranges studied, those ranges are justified for</w:t>
      </w:r>
      <w:r>
        <w:t xml:space="preserve"> </w:t>
      </w:r>
      <w:r>
        <w:t xml:space="preserve">Stage 2, and every conclusion here is bounded by them, by the qualified scale-down model, and by</w:t>
      </w:r>
      <w:r>
        <w:t xml:space="preserve"> </w:t>
      </w:r>
      <w:r>
        <w:t xml:space="preserve">a feed drawn from a culture operated inside the endpoint ranges characterized in PCR-003. This</w:t>
      </w:r>
      <w:r>
        <w:t xml:space="preserve"> </w:t>
      </w:r>
      <w:r>
        <w:t xml:space="preserve">report rolls up into the master report PCMR-001.</w:t>
      </w:r>
    </w:p>
    <w:bookmarkEnd w:id="12"/>
    <w:bookmarkStart w:id="22" w:name="introduction"/>
    <w:p>
      <w:pPr>
        <w:pStyle w:val="Heading1"/>
      </w:pPr>
      <w:r>
        <w:t xml:space="preserve">1. Introduction</w:t>
      </w:r>
    </w:p>
    <w:bookmarkStart w:id="17" w:name="product-and-unit-operation"/>
    <w:p>
      <w:pPr>
        <w:pStyle w:val="Heading2"/>
      </w:pPr>
      <w:r>
        <w:t xml:space="preserve">1.1 Product and unit operation</w:t>
      </w:r>
    </w:p>
    <w:p>
      <w:pPr>
        <w:pStyle w:val="FirstParagraph"/>
      </w:pPr>
      <w:r>
        <w:t xml:space="preserve">A-Mab is a humanized IgG1 monoclonal antibody whose principal mechanism of action is antibody</w:t>
      </w:r>
      <w:r>
        <w:t xml:space="preserve"> </w:t>
      </w:r>
      <w:r>
        <w:t xml:space="preserve">dependent cellular cytotoxicity. It is produced by fed-batch cell culture and purified by a</w:t>
      </w:r>
      <w:r>
        <w:t xml:space="preserve"> </w:t>
      </w:r>
      <w:r>
        <w:t xml:space="preserve">platform train of Protein A capture, low-pH viral inactivation, cation exchange, anion</w:t>
      </w:r>
      <w:r>
        <w:t xml:space="preserve"> </w:t>
      </w:r>
      <w:r>
        <w:t xml:space="preserve">exchange, small-virus retentive filtration and ultrafiltration with diafiltration. The train is</w:t>
      </w:r>
      <w:r>
        <w:t xml:space="preserve"> </w:t>
      </w:r>
      <w:r>
        <w:t xml:space="preserve">shown in</w:t>
      </w:r>
      <w:r>
        <w:t xml:space="preserve"> </w:t>
      </w:r>
      <w:hyperlink w:anchor="fig-flow">
        <w:r>
          <w:rPr>
            <w:rStyle w:val="Hyperlink"/>
          </w:rPr>
          <w:t xml:space="preserve">Figure 1</w:t>
        </w:r>
      </w:hyperlink>
      <w:r>
        <w:t xml:space="preserve">. Harvest and clarification is Step 4, between the production bioreactor and</w:t>
      </w:r>
      <w:r>
        <w:t xml:space="preserve"> </w:t>
      </w:r>
      <w:r>
        <w:t xml:space="preserve">Protein A capture.</w:t>
      </w:r>
    </w:p>
    <w:p>
      <w:pPr>
        <w:pStyle w:val="BodyText"/>
      </w:pPr>
      <w:r>
        <w:t xml:space="preserve">The step operates in two stages. Whole cell broth is fed continuously to a disk-stack</w:t>
      </w:r>
      <w:r>
        <w:t xml:space="preserve"> </w:t>
      </w:r>
      <w:r>
        <w:t xml:space="preserve">centrifuge, which sediments cells and the larger cell debris under an applied relative</w:t>
      </w:r>
      <w:r>
        <w:t xml:space="preserve"> </w:t>
      </w:r>
      <w:r>
        <w:t xml:space="preserve">centrifugal field (rcf), and the centrate is then passed through a depth filter train, which</w:t>
      </w:r>
      <w:r>
        <w:t xml:space="preserve"> </w:t>
      </w:r>
      <w:r>
        <w:t xml:space="preserve">retains the finer colloidal material that the centrifuge does not remove, and through a sterile</w:t>
      </w:r>
      <w:r>
        <w:t xml:space="preserve"> </w:t>
      </w:r>
      <w:r>
        <w:t xml:space="preserve">filter before hold. Both stages are physical separations. Neither introduces a chemical</w:t>
      </w:r>
      <w:r>
        <w:t xml:space="preserve"> </w:t>
      </w:r>
      <w:r>
        <w:t xml:space="preserve">condition capable of altering the antibody (no pH shift, no elution buffer, no hold at a</w:t>
      </w:r>
      <w:r>
        <w:t xml:space="preserve"> </w:t>
      </w:r>
      <w:r>
        <w:t xml:space="preserve">denaturing condition), and neither discriminates between product variants.</w:t>
      </w:r>
    </w:p>
    <w:p>
      <w:pPr>
        <w:pStyle w:val="BodyText"/>
      </w:pPr>
      <w:r>
        <w:t xml:space="preserve">The step forms no quality attribute of its own, so there is nothing here for a design space to</w:t>
      </w:r>
      <w:r>
        <w:t xml:space="preserve"> </w:t>
      </w:r>
      <w:r>
        <w:t xml:space="preserve">protect. It also removes no soluble impurity, so the host cell protein (HCP) and DNA burden</w:t>
      </w:r>
      <w:r>
        <w:t xml:space="preserve"> </w:t>
      </w:r>
      <w:r>
        <w:t xml:space="preserve">generated during culture passes forward essentially intact into the clarified harvest, and the</w:t>
      </w:r>
      <w:r>
        <w:t xml:space="preserve"> </w:t>
      </w:r>
      <w:r>
        <w:t xml:space="preserve">acceptable output levels of both are set by what the downstream steps can clear. What the step</w:t>
      </w:r>
      <w:r>
        <w:t xml:space="preserve"> </w:t>
      </w:r>
      <w:r>
        <w:t xml:space="preserve">controls is the particulate content of that stream and the product mass recovered with it.</w:t>
      </w:r>
      <w:r>
        <w:t xml:space="preserve"> </w:t>
      </w:r>
      <w:r>
        <w:t xml:space="preserve">Post-clarification turbidity is the in-process measure of the first, and step yield is the</w:t>
      </w:r>
      <w:r>
        <w:t xml:space="preserve"> </w:t>
      </w:r>
      <w:r>
        <w:t xml:space="preserve">measure of the second.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" w:name="fig-flow"/>
          <w:p>
            <w:pPr>
              <w:pStyle w:val="Compact"/>
              <w:jc w:val="center"/>
            </w:pPr>
            <w:r>
              <w:drawing>
                <wp:inline>
                  <wp:extent cx="5334000" cy="1608622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../outputs/figures/fig_process_flow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1608622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A-Mab drug substance process train with the principal quality impact of each unit operation.</w:t>
            </w:r>
          </w:p>
          <w:bookmarkEnd w:id="16"/>
        </w:tc>
      </w:tr>
    </w:tbl>
    <w:bookmarkEnd w:id="17"/>
    <w:bookmarkStart w:id="18" w:name="objectives"/>
    <w:p>
      <w:pPr>
        <w:pStyle w:val="Heading2"/>
      </w:pPr>
      <w:r>
        <w:t xml:space="preserve">1.2 Objectives</w:t>
      </w:r>
    </w:p>
    <w:p>
      <w:pPr>
        <w:pStyle w:val="FirstParagraph"/>
      </w:pPr>
      <w:r>
        <w:t xml:space="preserve">The objectives of the characterization study were the following.</w:t>
      </w:r>
    </w:p>
    <w:p>
      <w:pPr>
        <w:pStyle w:val="Compact"/>
        <w:numPr>
          <w:ilvl w:val="0"/>
          <w:numId w:val="1001"/>
        </w:numPr>
      </w:pPr>
      <w:r>
        <w:t xml:space="preserve">To quantify the relationship between each harvest and clarification parameter and the</w:t>
      </w:r>
      <w:r>
        <w:t xml:space="preserve"> </w:t>
      </w:r>
      <w:r>
        <w:t xml:space="preserve">performance of the step, over ranges wider than routine operation.</w:t>
      </w:r>
    </w:p>
    <w:p>
      <w:pPr>
        <w:pStyle w:val="Compact"/>
        <w:numPr>
          <w:ilvl w:val="0"/>
          <w:numId w:val="1001"/>
        </w:numPr>
      </w:pPr>
      <w:r>
        <w:t xml:space="preserve">To confirm that no product quality attribute of A-Mab is altered across the step, and to</w:t>
      </w:r>
      <w:r>
        <w:t xml:space="preserve"> </w:t>
      </w:r>
      <w:r>
        <w:t xml:space="preserve">record the evidence on which that confirmation rests.</w:t>
      </w:r>
    </w:p>
    <w:p>
      <w:pPr>
        <w:pStyle w:val="Compact"/>
        <w:numPr>
          <w:ilvl w:val="0"/>
          <w:numId w:val="1001"/>
        </w:numPr>
      </w:pPr>
      <w:r>
        <w:t xml:space="preserve">To establish a proven acceptable range for each parameter and to locate the normal operating</w:t>
      </w:r>
      <w:r>
        <w:t xml:space="preserve"> </w:t>
      </w:r>
      <w:r>
        <w:t xml:space="preserve">range inside it.</w:t>
      </w:r>
    </w:p>
    <w:p>
      <w:pPr>
        <w:pStyle w:val="Compact"/>
        <w:numPr>
          <w:ilvl w:val="0"/>
          <w:numId w:val="1001"/>
        </w:numPr>
      </w:pPr>
      <w:r>
        <w:t xml:space="preserve">To classify each parameter under SOP-4001, from the effects observed in the study and from</w:t>
      </w:r>
      <w:r>
        <w:t xml:space="preserve"> </w:t>
      </w:r>
      <w:r>
        <w:t xml:space="preserve">the risk of operating outside the characterized region.</w:t>
      </w:r>
    </w:p>
    <w:p>
      <w:pPr>
        <w:pStyle w:val="Compact"/>
        <w:numPr>
          <w:ilvl w:val="0"/>
          <w:numId w:val="1001"/>
        </w:numPr>
      </w:pPr>
      <w:r>
        <w:t xml:space="preserve">To justify the ranges and the in-process controls that this step contributes to the Stage 2</w:t>
      </w:r>
      <w:r>
        <w:t xml:space="preserve"> </w:t>
      </w:r>
      <w:r>
        <w:t xml:space="preserve">control strategy and to the licence application.</w:t>
      </w:r>
    </w:p>
    <w:bookmarkEnd w:id="18"/>
    <w:bookmarkStart w:id="19" w:name="regulatory-and-scientific-basis"/>
    <w:p>
      <w:pPr>
        <w:pStyle w:val="Heading2"/>
      </w:pPr>
      <w:r>
        <w:t xml:space="preserve">1.3 Regulatory and scientific basis</w:t>
      </w:r>
    </w:p>
    <w:p>
      <w:pPr>
        <w:pStyle w:val="FirstParagraph"/>
      </w:pPr>
      <w:r>
        <w:t xml:space="preserve">The study is a Stage 1 process design activity in the sense of the FDA lifecycle guidance, and</w:t>
      </w:r>
      <w:r>
        <w:t xml:space="preserve"> </w:t>
      </w:r>
      <w:r>
        <w:t xml:space="preserve">this report is the study record for that stage</w:t>
      </w:r>
      <w:r>
        <w:t xml:space="preserve"> </w:t>
      </w:r>
      <w:r>
        <w:t xml:space="preserve">(U.S. Food and Drug Administration 2011)</w:t>
      </w:r>
      <w:r>
        <w:t xml:space="preserve">. The development approach is the</w:t>
      </w:r>
      <w:r>
        <w:t xml:space="preserve"> </w:t>
      </w:r>
      <w:r>
        <w:t xml:space="preserve">enhanced approach of ICH Q8, applied through the quality risk management framework of ICH Q9</w:t>
      </w:r>
      <w:r>
        <w:t xml:space="preserve"> </w:t>
      </w:r>
      <w:r>
        <w:t xml:space="preserve">and the development and manufacture principles of ICH Q11</w:t>
      </w:r>
      <w:r>
        <w:t xml:space="preserve"> </w:t>
      </w:r>
      <w:r>
        <w:t xml:space="preserve">(International Council for Harmonisation 2009, 2023b, 2012)</w:t>
      </w:r>
      <w:r>
        <w:t xml:space="preserve">.</w:t>
      </w:r>
      <w:r>
        <w:t xml:space="preserve"> </w:t>
      </w:r>
      <w:r>
        <w:t xml:space="preserve">Criticality is treated as a continuum and not as a binary label, which is the position ICH Q9</w:t>
      </w:r>
      <w:r>
        <w:t xml:space="preserve"> </w:t>
      </w:r>
      <w:r>
        <w:t xml:space="preserve">takes and the position the A-Mab case study adopts for its attribute assessment</w:t>
      </w:r>
      <w:r>
        <w:t xml:space="preserve"> </w:t>
      </w:r>
      <w:r>
        <w:t xml:space="preserve">(CMC Biotech Working Group 2009)</w:t>
      </w:r>
      <w:r>
        <w:t xml:space="preserve">.</w:t>
      </w:r>
    </w:p>
    <w:p>
      <w:pPr>
        <w:pStyle w:val="BodyText"/>
      </w:pPr>
      <w:r>
        <w:t xml:space="preserve">Viral safety is evaluated modularly across the process, and clearance is claimed only for the</w:t>
      </w:r>
      <w:r>
        <w:t xml:space="preserve"> </w:t>
      </w:r>
      <w:r>
        <w:t xml:space="preserve">steps that were spiked and studied under ICH Q5A</w:t>
      </w:r>
      <w:r>
        <w:t xml:space="preserve"> </w:t>
      </w:r>
      <w:r>
        <w:t xml:space="preserve">(International Council for Harmonisation 2023a)</w:t>
      </w:r>
      <w:r>
        <w:t xml:space="preserve">. Harvest and clarification is not</w:t>
      </w:r>
      <w:r>
        <w:t xml:space="preserve"> </w:t>
      </w:r>
      <w:r>
        <w:t xml:space="preserve">one of them. No log reduction is credited to this step anywhere in the package, and none is</w:t>
      </w:r>
      <w:r>
        <w:t xml:space="preserve"> </w:t>
      </w:r>
      <w:r>
        <w:t xml:space="preserve">claimed here.</w:t>
      </w:r>
    </w:p>
    <w:bookmarkEnd w:id="19"/>
    <w:bookmarkStart w:id="21" w:name="related-documents"/>
    <w:p>
      <w:pPr>
        <w:pStyle w:val="Heading2"/>
      </w:pPr>
      <w:r>
        <w:t xml:space="preserve">1.4 Related documents</w:t>
      </w:r>
    </w:p>
    <w:p>
      <w:pPr>
        <w:pStyle w:val="FirstParagraph"/>
      </w:pPr>
      <w:r>
        <w:t xml:space="preserve">The documents that govern or consume this report are listed in</w:t>
      </w:r>
      <w:r>
        <w:t xml:space="preserve"> </w:t>
      </w:r>
      <w:hyperlink w:anchor="tbl-related">
        <w:r>
          <w:rPr>
            <w:rStyle w:val="Hyperlink"/>
          </w:rPr>
          <w:t xml:space="preserve">Table 2</w:t>
        </w:r>
      </w:hyperlink>
      <w:r>
        <w:t xml:space="preserve">. RA-001 set the</w:t>
      </w:r>
      <w:r>
        <w:t xml:space="preserve"> </w:t>
      </w:r>
      <w:r>
        <w:t xml:space="preserve">characterization scope, PCP-004 is the executed protocol that fixed the design and the</w:t>
      </w:r>
      <w:r>
        <w:t xml:space="preserve"> </w:t>
      </w:r>
      <w:r>
        <w:t xml:space="preserve">acceptance criteria before any run, and PCMR-001 consolidates this report with the other seven</w:t>
      </w:r>
      <w:r>
        <w:t xml:space="preserve"> </w:t>
      </w:r>
      <w:r>
        <w:t xml:space="preserve">step reports for the transfer described in PTP-001.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" w:name="tbl-relate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Documents related to this report.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981"/>
              <w:gridCol w:w="4516"/>
              <w:gridCol w:w="242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Document ID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Title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Relationship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PTP-001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 Transfer Plan (A-Mab Drug Substance)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Parent — transfer scope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RA-001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Pre-Characterization Process Risk Assessment (A-Mab Drug Substance)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Parent — risk basis for study scope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PCMP-001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 Characterization Master Plan (A-Mab Drug Substance)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Parent — master plan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PCP-004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 Characterization Plan (Harvest and Clarification (Step 4))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Sibling — paired document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PCMR-001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 Characterization Master Report (A-Mab Drug Substance)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Rolls up into</w:t>
                  </w:r>
                </w:p>
              </w:tc>
            </w:tr>
          </w:tbl>
          <w:bookmarkEnd w:id="20"/>
          <w:p/>
        </w:tc>
      </w:tr>
    </w:tbl>
    <w:bookmarkEnd w:id="21"/>
    <w:bookmarkEnd w:id="22"/>
    <w:bookmarkStart w:id="28" w:name="prior-knowledge-and-quality-risk-basis"/>
    <w:p>
      <w:pPr>
        <w:pStyle w:val="Heading1"/>
      </w:pPr>
      <w:r>
        <w:t xml:space="preserve">2. Prior knowledge and quality risk basis</w:t>
      </w:r>
    </w:p>
    <w:bookmarkStart w:id="23" w:name="sec-prior"/>
    <w:p>
      <w:pPr>
        <w:pStyle w:val="Heading2"/>
      </w:pPr>
      <w:r>
        <w:t xml:space="preserve">2.1 Platform and prior-product knowledge</w:t>
      </w:r>
    </w:p>
    <w:p>
      <w:pPr>
        <w:pStyle w:val="FirstParagraph"/>
      </w:pPr>
      <w:r>
        <w:t xml:space="preserve">Centrifugation followed by depth filtration is the established primary recovery operation of</w:t>
      </w:r>
      <w:r>
        <w:t xml:space="preserve"> </w:t>
      </w:r>
      <w:r>
        <w:t xml:space="preserve">the Novacyte humanized IgG1 platform. It has been used to manufacture three prior platform</w:t>
      </w:r>
      <w:r>
        <w:t xml:space="preserve"> </w:t>
      </w:r>
      <w:r>
        <w:t xml:space="preserve">products (X-Mab, Y-Mab and Z-Mab) and to supply clinical material for A-Mab itself. The</w:t>
      </w:r>
      <w:r>
        <w:t xml:space="preserve"> </w:t>
      </w:r>
      <w:r>
        <w:t xml:space="preserve">equipment train, the filter media grade and the operating principle have not changed across</w:t>
      </w:r>
      <w:r>
        <w:t xml:space="preserve"> </w:t>
      </w:r>
      <w:r>
        <w:t xml:space="preserve">those products. This experience constitutes prior product knowledge and may be applied directly</w:t>
      </w:r>
      <w:r>
        <w:t xml:space="preserve"> </w:t>
      </w:r>
      <w:r>
        <w:t xml:space="preserve">to A-Mab, because the separation is governed by particle size and density and not by any</w:t>
      </w:r>
      <w:r>
        <w:t xml:space="preserve"> </w:t>
      </w:r>
      <w:r>
        <w:t xml:space="preserve">property that differs between these molecules.</w:t>
      </w:r>
    </w:p>
    <w:p>
      <w:pPr>
        <w:pStyle w:val="BodyText"/>
      </w:pPr>
      <w:r>
        <w:t xml:space="preserve">Prior knowledge also sets the mechanistic expectation that the study was designed to test.</w:t>
      </w:r>
      <w:r>
        <w:t xml:space="preserve"> </w:t>
      </w:r>
      <w:r>
        <w:t xml:space="preserve">Applied centrifugal field governs how completely cells and large debris sediment (Stokes</w:t>
      </w:r>
      <w:r>
        <w:t xml:space="preserve"> </w:t>
      </w:r>
      <w:r>
        <w:t xml:space="preserve">settling under an applied field), so it determines the solids load that the depth filter train</w:t>
      </w:r>
      <w:r>
        <w:t xml:space="preserve"> </w:t>
      </w:r>
      <w:r>
        <w:t xml:space="preserve">has to retain. Depth filter loading governs how much of the available filter capacity is</w:t>
      </w:r>
      <w:r>
        <w:t xml:space="preserve"> </w:t>
      </w:r>
      <w:r>
        <w:t xml:space="preserve">consumed, so it determines how close the train runs to breakthrough. Turbidity of the clarified</w:t>
      </w:r>
      <w:r>
        <w:t xml:space="preserve"> </w:t>
      </w:r>
      <w:r>
        <w:t xml:space="preserve">harvest is the observable that both mechanisms end at, which is why it is monitored in process</w:t>
      </w:r>
      <w:r>
        <w:t xml:space="preserve"> </w:t>
      </w:r>
      <w:r>
        <w:t xml:space="preserve">and why it is also treated as a parameter of the step in its own right.</w:t>
      </w:r>
    </w:p>
    <w:p>
      <w:pPr>
        <w:pStyle w:val="BodyText"/>
      </w:pPr>
      <w:r>
        <w:t xml:space="preserve">One mechanism could in principle link this step to a quality attribute. Hydrodynamic shear in</w:t>
      </w:r>
      <w:r>
        <w:t xml:space="preserve"> </w:t>
      </w:r>
      <w:r>
        <w:t xml:space="preserve">the feed zone of a disk-stack centrifuge can damage protein, and shear induced damage would</w:t>
      </w:r>
      <w:r>
        <w:t xml:space="preserve"> </w:t>
      </w:r>
      <w:r>
        <w:t xml:space="preserve">appear as an increase in high molecular weight species (HMW), which is measured by size</w:t>
      </w:r>
      <w:r>
        <w:t xml:space="preserve"> </w:t>
      </w:r>
      <w:r>
        <w:t xml:space="preserve">exclusion chromatography (AMV-3011). Platform experience with the three prior products gives no</w:t>
      </w:r>
      <w:r>
        <w:t xml:space="preserve"> </w:t>
      </w:r>
      <w:r>
        <w:t xml:space="preserve">indication of such an increase, and the study measured size variants across the step</w:t>
      </w:r>
      <w:r>
        <w:t xml:space="preserve"> </w:t>
      </w:r>
      <w:r>
        <w:t xml:space="preserve">specifically to test it. Beyond that single mechanism there is no path from a harvest parameter</w:t>
      </w:r>
      <w:r>
        <w:t xml:space="preserve"> </w:t>
      </w:r>
      <w:r>
        <w:t xml:space="preserve">to product quality, and the risk assessment scored the step accordingly.</w:t>
      </w:r>
    </w:p>
    <w:bookmarkEnd w:id="23"/>
    <w:bookmarkStart w:id="25" w:name="sec-cqas"/>
    <w:p>
      <w:pPr>
        <w:pStyle w:val="Heading2"/>
      </w:pPr>
      <w:r>
        <w:t xml:space="preserve">2.2 Quality attributes in scope</w:t>
      </w:r>
    </w:p>
    <w:p>
      <w:pPr>
        <w:pStyle w:val="FirstParagraph"/>
      </w:pPr>
      <w:r>
        <w:t xml:space="preserve">No drug substance attribute is set at this step, and the register assigns all</w:t>
      </w:r>
      <w:r>
        <w:t xml:space="preserve"> </w:t>
      </w:r>
      <w:r>
        <w:t xml:space="preserve">10 of them to other unit operations. The attributes that are present in the</w:t>
      </w:r>
      <w:r>
        <w:t xml:space="preserve"> </w:t>
      </w:r>
      <w:r>
        <w:t xml:space="preserve">harvested stream, and that pass through this step unchanged, are listed in</w:t>
      </w:r>
      <w:r>
        <w:t xml:space="preserve"> </w:t>
      </w:r>
      <w:hyperlink w:anchor="tbl-cqa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with their</w:t>
      </w:r>
      <w:r>
        <w:t xml:space="preserve"> </w:t>
      </w:r>
      <w:r>
        <w:t xml:space="preserve">acceptance criteria and their assigned criticality.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tbl-cq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Quality attributes present in the harvested stream, with the acceptance criteria and criticality assigned in the drug substance register. None is set or modified at this step.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839"/>
              <w:gridCol w:w="1344"/>
              <w:gridCol w:w="1793"/>
              <w:gridCol w:w="1120"/>
              <w:gridCol w:w="82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CQA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Category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Acceptance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Criticality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Tool #1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Host Cell Protein (HCP)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 impurity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0–100 ng/mg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M-H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Residual DNA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 impurity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0–0.001 ng/dose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Aggregates (HMW)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size variant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0–5 % HMW (SEC)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Afucosylation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glycosylation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2–13 % of glycans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Galactosylation (total %Gal)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glycosylation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10–40 % (G1+G2 equiv.)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High Mannose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glycosylation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3–10 % of glycans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VH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Acidic charge variants (deamidation)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charge variant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18–40 % (CEX/icIEF)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</w:tbl>
          <w:bookmarkEnd w:id="24"/>
          <w:p/>
        </w:tc>
      </w:tr>
    </w:tbl>
    <w:p>
      <w:pPr>
        <w:pStyle w:val="BodyText"/>
      </w:pPr>
      <w:r>
        <w:t xml:space="preserve">The seven attributes fall into three groups. The glycosylation and charge variant attributes</w:t>
      </w:r>
      <w:r>
        <w:t xml:space="preserve"> </w:t>
      </w:r>
      <w:r>
        <w:t xml:space="preserve">(afucosylation, galactosylation, high mannose and acidic charge variants) are formed inside the</w:t>
      </w:r>
      <w:r>
        <w:t xml:space="preserve"> </w:t>
      </w:r>
      <w:r>
        <w:t xml:space="preserve">cell and in the culture fluid, and</w:t>
      </w:r>
      <w:r>
        <w:t xml:space="preserve"> </w:t>
      </w:r>
      <w:r>
        <w:t xml:space="preserve">prior knowledge shows that their distribution is not modified by the platform purification</w:t>
      </w:r>
      <w:r>
        <w:t xml:space="preserve"> </w:t>
      </w:r>
      <w:r>
        <w:t xml:space="preserve">train. High mannose carries the highest criticality of the seven, and it is established during</w:t>
      </w:r>
      <w:r>
        <w:t xml:space="preserve"> </w:t>
      </w:r>
      <w:r>
        <w:t xml:space="preserve">culture and reported in PCR-003. Aggregate is a size variant that the process both forms and</w:t>
      </w:r>
      <w:r>
        <w:t xml:space="preserve"> </w:t>
      </w:r>
      <w:r>
        <w:t xml:space="preserve">removes, and it is the one attribute with a plausible mechanism at this step. Host cell protein</w:t>
      </w:r>
      <w:r>
        <w:t xml:space="preserve"> </w:t>
      </w:r>
      <w:r>
        <w:t xml:space="preserve">and residual DNA are process impurities generated during culture, delivered by this step, and</w:t>
      </w:r>
      <w:r>
        <w:t xml:space="preserve"> </w:t>
      </w:r>
      <w:r>
        <w:t xml:space="preserve">cleared downstream.</w:t>
      </w:r>
    </w:p>
    <w:p>
      <w:pPr>
        <w:pStyle w:val="BodyText"/>
      </w:pPr>
      <w:r>
        <w:t xml:space="preserve">Both process impurities are cleared by the chromatographic steps that follow. Host cell</w:t>
      </w:r>
      <w:r>
        <w:t xml:space="preserve"> </w:t>
      </w:r>
      <w:r>
        <w:t xml:space="preserve">protein is reduced by Protein A capture (PCR-005), by cation exchange (PCR-007) and by anion</w:t>
      </w:r>
      <w:r>
        <w:t xml:space="preserve"> </w:t>
      </w:r>
      <w:r>
        <w:t xml:space="preserve">exchange (PCR-008). Residual DNA is reduced by Protein A capture and by anion exchange. The</w:t>
      </w:r>
      <w:r>
        <w:t xml:space="preserve"> </w:t>
      </w:r>
      <w:r>
        <w:t xml:space="preserve">contribution of harvest and clarification to both is the delivery of a consistent, well</w:t>
      </w:r>
      <w:r>
        <w:t xml:space="preserve"> </w:t>
      </w:r>
      <w:r>
        <w:t xml:space="preserve">clarified feed, and nothing beyond that. Aggregate is raised slightly by the low-pH hold</w:t>
      </w:r>
      <w:r>
        <w:t xml:space="preserve"> </w:t>
      </w:r>
      <w:r>
        <w:t xml:space="preserve">(PCR-006) and reduced by cation exchange, which is the principal aggregate polishing step of</w:t>
      </w:r>
      <w:r>
        <w:t xml:space="preserve"> </w:t>
      </w:r>
      <w:r>
        <w:t xml:space="preserve">the process.</w:t>
      </w:r>
    </w:p>
    <w:bookmarkEnd w:id="25"/>
    <w:bookmarkStart w:id="27" w:name="X8e350aaf11e00001962f0e94cfe08bc5c1a6d7b"/>
    <w:p>
      <w:pPr>
        <w:pStyle w:val="Heading2"/>
      </w:pPr>
      <w:r>
        <w:t xml:space="preserve">2.3 Risk-based prioritization and parameter selection</w:t>
      </w:r>
    </w:p>
    <w:p>
      <w:pPr>
        <w:pStyle w:val="FirstParagraph"/>
      </w:pPr>
      <w:r>
        <w:t xml:space="preserve">RA-001 assessed every parameter of the process before any characterization study was executed,</w:t>
      </w:r>
      <w:r>
        <w:t xml:space="preserve"> </w:t>
      </w:r>
      <w:r>
        <w:t xml:space="preserve">and its output is the study type assigned to each one. The rows for this step are given in</w:t>
      </w:r>
      <w:r>
        <w:t xml:space="preserve"> </w:t>
      </w:r>
      <w:hyperlink w:anchor="tbl-risk">
        <w:r>
          <w:rPr>
            <w:rStyle w:val="Hyperlink"/>
          </w:rPr>
          <w:t xml:space="preserve">Table 4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" w:name="tbl-risk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Pre-characterization risk assessment of the harvest and clarification parameters, as recorded in RA-001.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422"/>
              <w:gridCol w:w="1944"/>
              <w:gridCol w:w="2418"/>
              <w:gridCol w:w="711"/>
              <w:gridCol w:w="853"/>
              <w:gridCol w:w="569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Prospective failure mode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Effect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Initial RPN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Assigned study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Priority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Centrifugation (rcf)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Centrifugation rcf outside 6000-12000 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Affects clarification/yield (no CQA impact)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univariate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Depth filter load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Depth filter load outside 80-160 L/m2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Affects filter capacity/turbidity (no CQA impact)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univariate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Post-clarification turbidity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Post-clarification turbidity high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Feed quality to Protein A (no CQA impact)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univariate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Low</w:t>
                  </w:r>
                </w:p>
              </w:tc>
            </w:tr>
          </w:tbl>
          <w:bookmarkEnd w:id="26"/>
          <w:p/>
        </w:tc>
      </w:tr>
    </w:tbl>
    <w:p>
      <w:pPr>
        <w:pStyle w:val="BodyText"/>
      </w:pPr>
      <w:r>
        <w:t xml:space="preserve">All three parameters scored identically, and the reason is visible in the effect column. None</w:t>
      </w:r>
      <w:r>
        <w:t xml:space="preserve"> </w:t>
      </w:r>
      <w:r>
        <w:t xml:space="preserve">of them has a path to a critical quality attribute, so each was scored at severity</w:t>
      </w:r>
      <w:r>
        <w:t xml:space="preserve"> </w:t>
      </w:r>
      <w:r>
        <w:t xml:space="preserve">4, the level RA-001 labels slight and defines as an unlikely impact</w:t>
      </w:r>
      <w:r>
        <w:t xml:space="preserve"> </w:t>
      </w:r>
      <w:r>
        <w:t xml:space="preserve">on product quality with no supplemental testing. Initial occurrence was scored</w:t>
      </w:r>
      <w:r>
        <w:t xml:space="preserve"> </w:t>
      </w:r>
      <w:r>
        <w:t xml:space="preserve">4 (low), because these parameters are held by platform controls</w:t>
      </w:r>
      <w:r>
        <w:t xml:space="preserve"> </w:t>
      </w:r>
      <w:r>
        <w:t xml:space="preserve">and a departure from the intended setting acts on performance alone. Initial detection was</w:t>
      </w:r>
      <w:r>
        <w:t xml:space="preserve"> </w:t>
      </w:r>
      <w:r>
        <w:t xml:space="preserve">scored 6 (moderate), which RA-001 defines as detection downstream and</w:t>
      </w:r>
      <w:r>
        <w:t xml:space="preserve"> </w:t>
      </w:r>
      <w:r>
        <w:t xml:space="preserve">before certificate of analysis testing, and not during the unit operation itself. The initial</w:t>
      </w:r>
      <w:r>
        <w:t xml:space="preserve"> </w:t>
      </w:r>
      <w:r>
        <w:t xml:space="preserve">risk priority number is 96 for each parameter. The in-process turbidity</w:t>
      </w:r>
      <w:r>
        <w:t xml:space="preserve"> </w:t>
      </w:r>
      <w:r>
        <w:t xml:space="preserve">measurement described in</w:t>
      </w:r>
      <w:r>
        <w:t xml:space="preserve"> </w:t>
      </w:r>
      <w:hyperlink w:anchor="sec-control">
        <w:r>
          <w:rPr>
            <w:rStyle w:val="Hyperlink"/>
          </w:rPr>
          <w:t xml:space="preserve">Section 10</w:t>
        </w:r>
      </w:hyperlink>
      <w:r>
        <w:t xml:space="preserve"> </w:t>
      </w:r>
      <w:r>
        <w:t xml:space="preserve">detects the consequence of a departure at the step</w:t>
      </w:r>
      <w:r>
        <w:t xml:space="preserve"> </w:t>
      </w:r>
      <w:r>
        <w:t xml:space="preserve">itself, which the pre-characterization score does not credit.</w:t>
      </w:r>
    </w:p>
    <w:p>
      <w:pPr>
        <w:pStyle w:val="BodyText"/>
      </w:pPr>
      <w:r>
        <w:t xml:space="preserve">Those are pre-characterization scores, and the decision they feed is the study type and not a</w:t>
      </w:r>
      <w:r>
        <w:t xml:space="preserve"> </w:t>
      </w:r>
      <w:r>
        <w:t xml:space="preserve">classification. The initial number is not read against the risk priority number of</w:t>
      </w:r>
      <w:r>
        <w:t xml:space="preserve"> </w:t>
      </w:r>
      <w:r>
        <w:t xml:space="preserve">72 above which this package classifies a parameter as critical, because that</w:t>
      </w:r>
      <w:r>
        <w:t xml:space="preserve"> </w:t>
      </w:r>
      <w:r>
        <w:t xml:space="preserve">threshold applies to the residual risk left after a characterization study. RA-001 ranks each</w:t>
      </w:r>
      <w:r>
        <w:t xml:space="preserve"> </w:t>
      </w:r>
      <w:r>
        <w:t xml:space="preserve">parameter on its potential impact on quality attributes and on its potential to interact with</w:t>
      </w:r>
      <w:r>
        <w:t xml:space="preserve"> </w:t>
      </w:r>
      <w:r>
        <w:t xml:space="preserve">other parameters, and a parameter that carries neither is assigned a univariate study, which is</w:t>
      </w:r>
      <w:r>
        <w:t xml:space="preserve"> </w:t>
      </w:r>
      <w:r>
        <w:t xml:space="preserve">what happened to all 3 parameters of this step. The classification of a</w:t>
      </w:r>
      <w:r>
        <w:t xml:space="preserve"> </w:t>
      </w:r>
      <w:r>
        <w:t xml:space="preserve">parameter is an outcome of the study and is given in</w:t>
      </w:r>
      <w:r>
        <w:t xml:space="preserve"> </w:t>
      </w:r>
      <w:hyperlink w:anchor="sec-classification">
        <w:r>
          <w:rPr>
            <w:rStyle w:val="Hyperlink"/>
          </w:rPr>
          <w:t xml:space="preserve">Section 9</w:t>
        </w:r>
      </w:hyperlink>
      <w:r>
        <w:t xml:space="preserve">.</w:t>
      </w:r>
    </w:p>
    <w:p>
      <w:pPr>
        <w:pStyle w:val="BodyText"/>
      </w:pPr>
      <w:r>
        <w:t xml:space="preserve">That assignment is the reason this report contains no designed experiment, and the campaign as</w:t>
      </w:r>
      <w:r>
        <w:t xml:space="preserve"> </w:t>
      </w:r>
      <w:r>
        <w:t xml:space="preserve">a whole splits the same way. Of the 8 unit operations characterized,</w:t>
      </w:r>
      <w:r>
        <w:t xml:space="preserve"> </w:t>
      </w:r>
      <w:r>
        <w:t xml:space="preserve">6 carry a multivariate design and 2 do not (</w:t>
      </w:r>
      <w:hyperlink w:anchor="tbl-scope">
        <w:r>
          <w:rPr>
            <w:rStyle w:val="Hyperlink"/>
          </w:rPr>
          <w:t xml:space="preserve">Table 12</w:t>
        </w:r>
      </w:hyperlink>
      <w:r>
        <w:t xml:space="preserve">).</w:t>
      </w:r>
      <w:r>
        <w:t xml:space="preserve"> </w:t>
      </w:r>
      <w:r>
        <w:t xml:space="preserve">The two exceptions are the two steps that neither form nor clear a quality attribute, which are</w:t>
      </w:r>
      <w:r>
        <w:t xml:space="preserve"> </w:t>
      </w:r>
      <w:r>
        <w:t xml:space="preserve">this step and ultrafiltration with diafiltration (PCR-010).</w:t>
      </w:r>
    </w:p>
    <w:p>
      <w:pPr>
        <w:pStyle w:val="BodyText"/>
      </w:pPr>
      <w:r>
        <w:t xml:space="preserve">The ranges were chosen against the same prior knowledge. Each characterization range opens the</w:t>
      </w:r>
      <w:r>
        <w:t xml:space="preserve"> </w:t>
      </w:r>
      <w:r>
        <w:t xml:space="preserve">routine control range by a factor between 2 and</w:t>
      </w:r>
      <w:r>
        <w:t xml:space="preserve"> </w:t>
      </w:r>
      <w:r>
        <w:t xml:space="preserve">3, which is wide enough to include the settings a plant would reach</w:t>
      </w:r>
      <w:r>
        <w:t xml:space="preserve"> </w:t>
      </w:r>
      <w:r>
        <w:t xml:space="preserve">under a controller fault or an equipment change, and wide enough to expose the failure modes in</w:t>
      </w:r>
      <w:r>
        <w:t xml:space="preserve"> </w:t>
      </w:r>
      <w:hyperlink w:anchor="tbl-risk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if they exist. The centrifugation range extends downward far enough to leave the</w:t>
      </w:r>
      <w:r>
        <w:t xml:space="preserve"> </w:t>
      </w:r>
      <w:r>
        <w:t xml:space="preserve">depth filter train with a solids load it would not normally see, and the loading range extends</w:t>
      </w:r>
      <w:r>
        <w:t xml:space="preserve"> </w:t>
      </w:r>
      <w:r>
        <w:t xml:space="preserve">upward past the point at which platform experience predicts that turbidity breakthrough begins.</w:t>
      </w:r>
      <w:r>
        <w:t xml:space="preserve"> </w:t>
      </w:r>
      <w:r>
        <w:t xml:space="preserve">Opening them further would have added knowledge space with no prospect of a quality finding.</w:t>
      </w:r>
    </w:p>
    <w:bookmarkEnd w:id="27"/>
    <w:bookmarkEnd w:id="28"/>
    <w:bookmarkStart w:id="35" w:name="materials-and-methods"/>
    <w:p>
      <w:pPr>
        <w:pStyle w:val="Heading1"/>
      </w:pPr>
      <w:r>
        <w:t xml:space="preserve">3. Materials and methods</w:t>
      </w:r>
    </w:p>
    <w:bookmarkStart w:id="29" w:name="sec-sdm"/>
    <w:p>
      <w:pPr>
        <w:pStyle w:val="Heading2"/>
      </w:pPr>
      <w:r>
        <w:t xml:space="preserve">3.1 Scale-down model and its qualification</w:t>
      </w:r>
    </w:p>
    <w:p>
      <w:pPr>
        <w:pStyle w:val="FirstParagraph"/>
      </w:pPr>
      <w:r>
        <w:t xml:space="preserve">A scale-down laboratory system was qualified as a model of the commercial harvest and</w:t>
      </w:r>
      <w:r>
        <w:t xml:space="preserve"> </w:t>
      </w:r>
      <w:r>
        <w:t xml:space="preserve">clarification operation, under SOP-1001. The centrifugation stage is represented by a</w:t>
      </w:r>
      <w:r>
        <w:t xml:space="preserve"> </w:t>
      </w:r>
      <w:r>
        <w:t xml:space="preserve">laboratory disk-stack centrifuge operated at the same equivalent settling area per unit feed</w:t>
      </w:r>
      <w:r>
        <w:t xml:space="preserve"> </w:t>
      </w:r>
      <w:r>
        <w:t xml:space="preserve">rate as the commercial machine, so that the applied centrifugal field and the residence time in</w:t>
      </w:r>
      <w:r>
        <w:t xml:space="preserve"> </w:t>
      </w:r>
      <w:r>
        <w:t xml:space="preserve">the bowl are both matched, and the clarification stage uses the same depth filter media grade</w:t>
      </w:r>
      <w:r>
        <w:t xml:space="preserve"> </w:t>
      </w:r>
      <w:r>
        <w:t xml:space="preserve">and the same sterile filter membrane as the commercial train, scaled on filter area per unit</w:t>
      </w:r>
      <w:r>
        <w:t xml:space="preserve"> </w:t>
      </w:r>
      <w:r>
        <w:t xml:space="preserve">volume of centrate.</w:t>
      </w:r>
    </w:p>
    <w:p>
      <w:pPr>
        <w:pStyle w:val="BodyText"/>
      </w:pPr>
      <w:r>
        <w:t xml:space="preserve">The scale-independent variables were operated at the commercial target values during the</w:t>
      </w:r>
      <w:r>
        <w:t xml:space="preserve"> </w:t>
      </w:r>
      <w:r>
        <w:t xml:space="preserve">qualification runs, and these are the applied centrifugal field, the depth filter loading and</w:t>
      </w:r>
      <w:r>
        <w:t xml:space="preserve"> </w:t>
      </w:r>
      <w:r>
        <w:t xml:space="preserve">the feed properties (cell density, viability and broth solids). The scale-dependent variables,</w:t>
      </w:r>
      <w:r>
        <w:t xml:space="preserve"> </w:t>
      </w:r>
      <w:r>
        <w:t xml:space="preserve">which are feed rate, bowl volume and the number of solids discharges per batch, were set at</w:t>
      </w:r>
      <w:r>
        <w:t xml:space="preserve"> </w:t>
      </w:r>
      <w:r>
        <w:t xml:space="preserve">small scale to reproduce commercial performance and not commercial magnitude. The qualification</w:t>
      </w:r>
      <w:r>
        <w:t xml:space="preserve"> </w:t>
      </w:r>
      <w:r>
        <w:t xml:space="preserve">compared centrate turbidity, post-filter turbidity and product recovery against the</w:t>
      </w:r>
      <w:r>
        <w:t xml:space="preserve"> </w:t>
      </w:r>
      <w:r>
        <w:t xml:space="preserve">commercial-scale record across replicate runs, and the qualification report is held under</w:t>
      </w:r>
      <w:r>
        <w:t xml:space="preserve"> </w:t>
      </w:r>
      <w:r>
        <w:t xml:space="preserve">SOP-1001 and is not reproduced here.</w:t>
      </w:r>
    </w:p>
    <w:p>
      <w:pPr>
        <w:pStyle w:val="BodyText"/>
      </w:pPr>
      <w:r>
        <w:t xml:space="preserve">The warrant this gives is narrower than the warrant a chromatographic scale-down model gives.</w:t>
      </w:r>
      <w:r>
        <w:t xml:space="preserve"> </w:t>
      </w:r>
      <w:r>
        <w:t xml:space="preserve">The model reproduces the separation</w:t>
      </w:r>
      <w:r>
        <w:t xml:space="preserve"> </w:t>
      </w:r>
      <w:r>
        <w:t xml:space="preserve">that the commercial equipment performs and the product recovery it achieves, but it does not</w:t>
      </w:r>
      <w:r>
        <w:t xml:space="preserve"> </w:t>
      </w:r>
      <w:r>
        <w:t xml:space="preserve">reproduce the full shear history of a commercial disk stack, because feed zone geometry does</w:t>
      </w:r>
      <w:r>
        <w:t xml:space="preserve"> </w:t>
      </w:r>
      <w:r>
        <w:t xml:space="preserve">not scale linearly with throughput. Any claim in this report that rests on shear is therefore</w:t>
      </w:r>
      <w:r>
        <w:t xml:space="preserve"> </w:t>
      </w:r>
      <w:r>
        <w:t xml:space="preserve">supported by the size variant measurement across the step and by platform experience, and not</w:t>
      </w:r>
      <w:r>
        <w:t xml:space="preserve"> </w:t>
      </w:r>
      <w:r>
        <w:t xml:space="preserve">by the model alone. Confirmation at commercial scale is part of Stage 2.</w:t>
      </w:r>
    </w:p>
    <w:bookmarkEnd w:id="29"/>
    <w:bookmarkStart w:id="30" w:name="operation"/>
    <w:p>
      <w:pPr>
        <w:pStyle w:val="Heading2"/>
      </w:pPr>
      <w:r>
        <w:t xml:space="preserve">3.2 Operation</w:t>
      </w:r>
    </w:p>
    <w:p>
      <w:pPr>
        <w:pStyle w:val="FirstParagraph"/>
      </w:pPr>
      <w:r>
        <w:t xml:space="preserve">The step was operated as the commercial process will be operated, and the operating procedures</w:t>
      </w:r>
      <w:r>
        <w:t xml:space="preserve"> </w:t>
      </w:r>
      <w:r>
        <w:t xml:space="preserve">are the commercial ones. Whole cell broth is transferred from the production bioreactor to the</w:t>
      </w:r>
      <w:r>
        <w:t xml:space="preserve"> </w:t>
      </w:r>
      <w:r>
        <w:t xml:space="preserve">centrifuge feed tank at the end of culture, and it is fed continuously to the disk-stack</w:t>
      </w:r>
      <w:r>
        <w:t xml:space="preserve"> </w:t>
      </w:r>
      <w:r>
        <w:t xml:space="preserve">centrifuge at the applied centrifugal field given in</w:t>
      </w:r>
      <w:r>
        <w:t xml:space="preserve"> </w:t>
      </w:r>
      <w:hyperlink w:anchor="tbl-params">
        <w:r>
          <w:rPr>
            <w:rStyle w:val="Hyperlink"/>
          </w:rPr>
          <w:t xml:space="preserve">Table 6</w:t>
        </w:r>
      </w:hyperlink>
      <w:r>
        <w:t xml:space="preserve">, with intermittent solids</w:t>
      </w:r>
      <w:r>
        <w:t xml:space="preserve"> </w:t>
      </w:r>
      <w:r>
        <w:t xml:space="preserve">discharge (SOP-2005). The centrate is collected and passed through the depth filter train at</w:t>
      </w:r>
      <w:r>
        <w:t xml:space="preserve"> </w:t>
      </w:r>
      <w:r>
        <w:t xml:space="preserve">the specified loading, then through a sterile filter into the clarified harvest hold vessel</w:t>
      </w:r>
      <w:r>
        <w:t xml:space="preserve"> </w:t>
      </w:r>
      <w:r>
        <w:t xml:space="preserve">(SOP-2006), where it is held at controlled temperature until it is loaded onto Protein A</w:t>
      </w:r>
      <w:r>
        <w:t xml:space="preserve"> </w:t>
      </w:r>
      <w:r>
        <w:t xml:space="preserve">capture.</w:t>
      </w:r>
    </w:p>
    <w:p>
      <w:pPr>
        <w:pStyle w:val="BodyText"/>
      </w:pPr>
      <w:r>
        <w:t xml:space="preserve">Materials that are controlled to a platform specification were not characterized. The depth</w:t>
      </w:r>
      <w:r>
        <w:t xml:space="preserve"> </w:t>
      </w:r>
      <w:r>
        <w:t xml:space="preserve">filter media grade, the sterile filter membrane and the flush and rinse buffers are identity</w:t>
      </w:r>
      <w:r>
        <w:t xml:space="preserve"> </w:t>
      </w:r>
      <w:r>
        <w:t xml:space="preserve">and quality controlled on receipt (incoming inspection and certificate of analysis review), so</w:t>
      </w:r>
      <w:r>
        <w:t xml:space="preserve"> </w:t>
      </w:r>
      <w:r>
        <w:t xml:space="preserve">their acceptance is a material control and not a process parameter, and a departure from it is</w:t>
      </w:r>
      <w:r>
        <w:t xml:space="preserve"> </w:t>
      </w:r>
      <w:r>
        <w:t xml:space="preserve">handled as a material deviation. One of the two deviations recorded during execution concerns a</w:t>
      </w:r>
      <w:r>
        <w:t xml:space="preserve"> </w:t>
      </w:r>
      <w:r>
        <w:t xml:space="preserve">depth filter lot, and it is described in</w:t>
      </w:r>
      <w:r>
        <w:t xml:space="preserve"> </w:t>
      </w:r>
      <w:hyperlink w:anchor="sec-dev-01">
        <w:r>
          <w:rPr>
            <w:rStyle w:val="Hyperlink"/>
          </w:rPr>
          <w:t xml:space="preserve">Section 13.1</w:t>
        </w:r>
      </w:hyperlink>
      <w:r>
        <w:t xml:space="preserve">.</w:t>
      </w:r>
    </w:p>
    <w:bookmarkEnd w:id="30"/>
    <w:bookmarkStart w:id="32" w:name="analytical-methods"/>
    <w:p>
      <w:pPr>
        <w:pStyle w:val="Heading2"/>
      </w:pPr>
      <w:r>
        <w:t xml:space="preserve">3.3 Analytical methods</w:t>
      </w:r>
    </w:p>
    <w:p>
      <w:pPr>
        <w:pStyle w:val="FirstParagraph"/>
      </w:pPr>
      <w:r>
        <w:t xml:space="preserve">Every method used in the study is validated, and the controlled documents are listed in</w:t>
      </w:r>
      <w:r>
        <w:t xml:space="preserve"> </w:t>
      </w:r>
      <w:hyperlink w:anchor="tbl-sops">
        <w:r>
          <w:rPr>
            <w:rStyle w:val="Hyperlink"/>
          </w:rPr>
          <w:t xml:space="preserve">Table 5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" w:name="tbl-sop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Controlled procedures and validated analytical methods applied to this step.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050"/>
              <w:gridCol w:w="5333"/>
              <w:gridCol w:w="1535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Reference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Title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SOP-1001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Qualification of Scale-Down Models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SOP-2005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Harvest by Continuous Disk-Stack Centrifugation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SOP-2006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Clarification by Depth and Sterile Filtration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SOP-4001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Process-Parameter Classification and Control-Strategy Definition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AMV-3015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Turbidity by Nephelometry (NTU)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Method validation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AMV-3012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Host-Cell Protein ELISA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Method validation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AMV-3014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Residual DNA (qPCR)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Method validation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AMV-3011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Size-Variants (SEC-HPLC)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Method validation</w:t>
                  </w:r>
                </w:p>
              </w:tc>
            </w:tr>
          </w:tbl>
          <w:bookmarkEnd w:id="31"/>
          <w:p/>
        </w:tc>
      </w:tr>
    </w:tbl>
    <w:p>
      <w:pPr>
        <w:pStyle w:val="BodyText"/>
      </w:pPr>
      <w:r>
        <w:t xml:space="preserve">Turbidity by nephelometry (AMV-3015) is the primary in-process method of the step. It reports</w:t>
      </w:r>
      <w:r>
        <w:t xml:space="preserve"> </w:t>
      </w:r>
      <w:r>
        <w:t xml:space="preserve">the particulate content of the centrate and of the clarified harvest, and it is the method that</w:t>
      </w:r>
      <w:r>
        <w:t xml:space="preserve"> </w:t>
      </w:r>
      <w:r>
        <w:t xml:space="preserve">detects a clarification failure. Its intermediate precision is</w:t>
      </w:r>
      <w:r>
        <w:t xml:space="preserve"> </w:t>
      </w:r>
      <w:r>
        <w:t xml:space="preserve">4 %RSD, with a limit of quantitation of</w:t>
      </w:r>
      <w:r>
        <w:t xml:space="preserve"> </w:t>
      </w:r>
      <w:r>
        <w:t xml:space="preserve">0.5 NTU that lies below the lower edge of the range studied. Host</w:t>
      </w:r>
      <w:r>
        <w:t xml:space="preserve"> </w:t>
      </w:r>
      <w:r>
        <w:t xml:space="preserve">cell protein by ELISA (AMV-3012) and residual DNA by qPCR (AMV-3014) quantify the impurity</w:t>
      </w:r>
      <w:r>
        <w:t xml:space="preserve"> </w:t>
      </w:r>
      <w:r>
        <w:t xml:space="preserve">burden delivered to capture. Size variants by SEC (AMV-3011) measure the aggregate content of</w:t>
      </w:r>
      <w:r>
        <w:t xml:space="preserve"> </w:t>
      </w:r>
      <w:r>
        <w:t xml:space="preserve">the bioreactor sample and of the clarified harvest, which is the paired comparison that tests</w:t>
      </w:r>
      <w:r>
        <w:t xml:space="preserve"> </w:t>
      </w:r>
      <w:r>
        <w:t xml:space="preserve">the shear mechanism described in</w:t>
      </w:r>
      <w:r>
        <w:t xml:space="preserve"> </w:t>
      </w:r>
      <w:hyperlink w:anchor="sec-prior">
        <w:r>
          <w:rPr>
            <w:rStyle w:val="Hyperlink"/>
          </w:rPr>
          <w:t xml:space="preserve">Section 2.1</w:t>
        </w:r>
      </w:hyperlink>
      <w:r>
        <w:t xml:space="preserve">. Validated performance is given in Appendix A for</w:t>
      </w:r>
      <w:r>
        <w:t xml:space="preserve"> </w:t>
      </w:r>
      <w:r>
        <w:t xml:space="preserve">the methods that carry a performance record, and in the individual validation reports for the</w:t>
      </w:r>
      <w:r>
        <w:t xml:space="preserve"> </w:t>
      </w:r>
      <w:r>
        <w:t xml:space="preserve">remainder.</w:t>
      </w:r>
    </w:p>
    <w:bookmarkEnd w:id="32"/>
    <w:bookmarkStart w:id="33" w:name="sampling-plan"/>
    <w:p>
      <w:pPr>
        <w:pStyle w:val="Heading2"/>
      </w:pPr>
      <w:r>
        <w:t xml:space="preserve">3.4 Sampling plan</w:t>
      </w:r>
    </w:p>
    <w:p>
      <w:pPr>
        <w:pStyle w:val="FirstParagraph"/>
      </w:pPr>
      <w:r>
        <w:t xml:space="preserve">Samples were taken at four points in every run. The bioreactor sample is the input reference and</w:t>
      </w:r>
      <w:r>
        <w:t xml:space="preserve"> </w:t>
      </w:r>
      <w:r>
        <w:t xml:space="preserve">is drawn at the end of culture, the centrate sample is drawn after the centrifuge and reports</w:t>
      </w:r>
      <w:r>
        <w:t xml:space="preserve"> </w:t>
      </w:r>
      <w:r>
        <w:t xml:space="preserve">the performance of the first stage alone, the post-filter sample is drawn after the depth</w:t>
      </w:r>
      <w:r>
        <w:t xml:space="preserve"> </w:t>
      </w:r>
      <w:r>
        <w:t xml:space="preserve">filter train, and the clarified harvest sample is drawn after sterile filtration and is the</w:t>
      </w:r>
      <w:r>
        <w:t xml:space="preserve"> </w:t>
      </w:r>
      <w:r>
        <w:t xml:space="preserve">material that loads capture.</w:t>
      </w:r>
    </w:p>
    <w:p>
      <w:pPr>
        <w:pStyle w:val="BodyText"/>
      </w:pPr>
      <w:r>
        <w:t xml:space="preserve">Turbidity was measured on the centrate and on both filtered samples (AMV-3015). Host cell</w:t>
      </w:r>
      <w:r>
        <w:t xml:space="preserve"> </w:t>
      </w:r>
      <w:r>
        <w:t xml:space="preserve">protein, residual DNA and size variants were measured on the bioreactor sample and on the</w:t>
      </w:r>
      <w:r>
        <w:t xml:space="preserve"> </w:t>
      </w:r>
      <w:r>
        <w:t xml:space="preserve">clarified harvest sample, so that every quality result in this report is a paired comparison</w:t>
      </w:r>
      <w:r>
        <w:t xml:space="preserve"> </w:t>
      </w:r>
      <w:r>
        <w:t xml:space="preserve">across the step and not a single end-point value read against a specification. Replicate</w:t>
      </w:r>
      <w:r>
        <w:t xml:space="preserve"> </w:t>
      </w:r>
      <w:r>
        <w:t xml:space="preserve">determinations at the set-point condition provide the precision estimate against which the</w:t>
      </w:r>
      <w:r>
        <w:t xml:space="preserve"> </w:t>
      </w:r>
      <w:r>
        <w:t xml:space="preserve">range runs are read.</w:t>
      </w:r>
    </w:p>
    <w:bookmarkEnd w:id="33"/>
    <w:bookmarkStart w:id="34" w:name="statistical-methods"/>
    <w:p>
      <w:pPr>
        <w:pStyle w:val="Heading2"/>
      </w:pPr>
      <w:r>
        <w:t xml:space="preserve">3.5 Statistical methods</w:t>
      </w:r>
    </w:p>
    <w:p>
      <w:pPr>
        <w:pStyle w:val="FirstParagraph"/>
      </w:pPr>
      <w:r>
        <w:t xml:space="preserve">This characterization campaign uses two study types, and the division between them governs</w:t>
      </w:r>
      <w:r>
        <w:t xml:space="preserve"> </w:t>
      </w:r>
      <w:r>
        <w:t xml:space="preserve">what may be claimed from each. A screening design identifies which parameters have an</w:t>
      </w:r>
      <w:r>
        <w:t xml:space="preserve"> </w:t>
      </w:r>
      <w:r>
        <w:t xml:space="preserve">effect on a response. A response surface model fitted over the parameters that screening</w:t>
      </w:r>
      <w:r>
        <w:t xml:space="preserve"> </w:t>
      </w:r>
      <w:r>
        <w:t xml:space="preserve">selects is the predictive model, and it is the basis on which a multivariate design space is</w:t>
      </w:r>
      <w:r>
        <w:t xml:space="preserve"> </w:t>
      </w:r>
      <w:r>
        <w:t xml:space="preserve">defined. A screening fit is not used to predict, because it is near-saturated and carries no</w:t>
      </w:r>
      <w:r>
        <w:t xml:space="preserve"> </w:t>
      </w:r>
      <w:r>
        <w:t xml:space="preserve">curvature.</w:t>
      </w:r>
    </w:p>
    <w:p>
      <w:pPr>
        <w:pStyle w:val="BodyText"/>
      </w:pPr>
      <w:r>
        <w:t xml:space="preserve">Neither design applies here. RA-001 assigned all 3 parameters of this step to</w:t>
      </w:r>
      <w:r>
        <w:t xml:space="preserve"> </w:t>
      </w:r>
      <w:r>
        <w:t xml:space="preserve">univariate study, so no screening design was run, no response surface model was fitted, and no</w:t>
      </w:r>
      <w:r>
        <w:t xml:space="preserve"> </w:t>
      </w:r>
      <w:r>
        <w:t xml:space="preserve">design space is defined at this step. A univariate study supports a proven acceptable range</w:t>
      </w:r>
      <w:r>
        <w:t xml:space="preserve"> </w:t>
      </w:r>
      <w:r>
        <w:t xml:space="preserve">(PAR) for one parameter at a time, with the others held at their set-points, but it does not</w:t>
      </w:r>
      <w:r>
        <w:t xml:space="preserve"> </w:t>
      </w:r>
      <w:r>
        <w:t xml:space="preserve">resolve interactions between parameters and it cannot define a multivariate operating region.</w:t>
      </w:r>
      <w:r>
        <w:t xml:space="preserve"> </w:t>
      </w:r>
      <w:r>
        <w:t xml:space="preserve">This report claims only what that design supports.</w:t>
      </w:r>
    </w:p>
    <w:p>
      <w:pPr>
        <w:pStyle w:val="BodyText"/>
      </w:pPr>
      <w:r>
        <w:t xml:space="preserve">Results are reported as the observed value against the range studied and against the normal</w:t>
      </w:r>
      <w:r>
        <w:t xml:space="preserve"> </w:t>
      </w:r>
      <w:r>
        <w:t xml:space="preserve">operating range, together with the paired comparison of each quality attribute across the step.</w:t>
      </w:r>
      <w:r>
        <w:t xml:space="preserve"> </w:t>
      </w:r>
      <w:r>
        <w:t xml:space="preserve">A quality attribute is treated as unaffected when the paired comparison lies inside the</w:t>
      </w:r>
      <w:r>
        <w:t xml:space="preserve"> </w:t>
      </w:r>
      <w:r>
        <w:t xml:space="preserve">replicate precision of its method. The precision of the turbidity and host cell protein methods</w:t>
      </w:r>
      <w:r>
        <w:t xml:space="preserve"> </w:t>
      </w:r>
      <w:r>
        <w:t xml:space="preserve">is given in</w:t>
      </w:r>
      <w:r>
        <w:t xml:space="preserve"> </w:t>
      </w:r>
      <w:hyperlink w:anchor="tbl-methods">
        <w:r>
          <w:rPr>
            <w:rStyle w:val="Hyperlink"/>
          </w:rPr>
          <w:t xml:space="preserve">Table 11</w:t>
        </w:r>
      </w:hyperlink>
      <w:r>
        <w:t xml:space="preserve">, and the precision of the SEC and qPCR methods is recorded in the</w:t>
      </w:r>
      <w:r>
        <w:t xml:space="preserve"> </w:t>
      </w:r>
      <w:r>
        <w:t xml:space="preserve">AMV-3011 and AMV-3014 validation reports. Commercial-scale process capability is estimated for</w:t>
      </w:r>
      <w:r>
        <w:t xml:space="preserve"> </w:t>
      </w:r>
      <w:r>
        <w:t xml:space="preserve">the drug substance as a whole and not per step, by Monte-Carlo simulation of 2,000 batches with every process parameter</w:t>
      </w:r>
      <w:r>
        <w:t xml:space="preserve"> </w:t>
      </w:r>
      <w:r>
        <w:t xml:space="preserve">varying inside its normal operating range, from which a one-sided capability index is computed</w:t>
      </w:r>
      <w:r>
        <w:t xml:space="preserve"> </w:t>
      </w:r>
      <w:r>
        <w:t xml:space="preserve">against each acceptance criterion (</w:t>
      </w:r>
      <w:hyperlink w:anchor="sec-capability">
        <w:r>
          <w:rPr>
            <w:rStyle w:val="Hyperlink"/>
          </w:rPr>
          <w:t xml:space="preserve">Section 8</w:t>
        </w:r>
      </w:hyperlink>
      <w:r>
        <w:t xml:space="preserve">).</w:t>
      </w:r>
    </w:p>
    <w:bookmarkEnd w:id="34"/>
    <w:bookmarkEnd w:id="35"/>
    <w:bookmarkStart w:id="39" w:name="study-design"/>
    <w:p>
      <w:pPr>
        <w:pStyle w:val="Heading1"/>
      </w:pPr>
      <w:r>
        <w:t xml:space="preserve">4. Study design</w:t>
      </w:r>
    </w:p>
    <w:bookmarkStart w:id="37" w:name="factors-ranges-and-the-knowledge-space"/>
    <w:p>
      <w:pPr>
        <w:pStyle w:val="Heading2"/>
      </w:pPr>
      <w:r>
        <w:t xml:space="preserve">4.1 Factors, ranges and the knowledge space</w:t>
      </w:r>
    </w:p>
    <w:p>
      <w:pPr>
        <w:pStyle w:val="FirstParagraph"/>
      </w:pPr>
      <w:r>
        <w:t xml:space="preserve">The three parameters, their set-points, their normal operating ranges and the ranges over which</w:t>
      </w:r>
      <w:r>
        <w:t xml:space="preserve"> </w:t>
      </w:r>
      <w:r>
        <w:t xml:space="preserve">they were characterized are given in</w:t>
      </w:r>
      <w:r>
        <w:t xml:space="preserve"> </w:t>
      </w:r>
      <w:hyperlink w:anchor="tbl-params">
        <w:r>
          <w:rPr>
            <w:rStyle w:val="Hyperlink"/>
          </w:rPr>
          <w:t xml:space="preserve">Table 6</w:t>
        </w:r>
      </w:hyperlink>
      <w:r>
        <w:t xml:space="preserve">. The classification column is an outcome of</w:t>
      </w:r>
      <w:r>
        <w:t xml:space="preserve"> </w:t>
      </w:r>
      <w:r>
        <w:t xml:space="preserve">the study and is justified in</w:t>
      </w:r>
      <w:r>
        <w:t xml:space="preserve"> </w:t>
      </w:r>
      <w:hyperlink w:anchor="sec-classification">
        <w:r>
          <w:rPr>
            <w:rStyle w:val="Hyperlink"/>
          </w:rPr>
          <w:t xml:space="preserve">Section 9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" w:name="tbl-param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6: Harvest and clarification parameters, with set-point, normal operating range, characterization range, final classification and study type.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400"/>
              <w:gridCol w:w="640"/>
              <w:gridCol w:w="1040"/>
              <w:gridCol w:w="960"/>
              <w:gridCol w:w="1200"/>
              <w:gridCol w:w="720"/>
              <w:gridCol w:w="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Unit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Set-point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Char. range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Class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Study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Centrifugation (rcf)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9,000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8000–10000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6000–12000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KPP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univariate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Depth filter load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L/m2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100–140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80–160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KPP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univariate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Post-clarification turbidity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NTU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1–10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1–20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GPP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univariate</w:t>
                  </w:r>
                </w:p>
              </w:tc>
            </w:tr>
          </w:tbl>
          <w:bookmarkEnd w:id="36"/>
          <w:p/>
        </w:tc>
      </w:tr>
    </w:tbl>
    <w:p>
      <w:pPr>
        <w:pStyle w:val="BodyText"/>
      </w:pPr>
      <w:r>
        <w:t xml:space="preserve">The knowledge space of the step is the box that those three characterization ranges define. Two</w:t>
      </w:r>
      <w:r>
        <w:t xml:space="preserve"> </w:t>
      </w:r>
      <w:r>
        <w:t xml:space="preserve">of its edges carry the argument. The low centrifugation edge at</w:t>
      </w:r>
      <w:r>
        <w:t xml:space="preserve"> </w:t>
      </w:r>
      <w:r>
        <w:t xml:space="preserve">6,000 g passes the largest solids load to the filter train, and</w:t>
      </w:r>
      <w:r>
        <w:t xml:space="preserve"> </w:t>
      </w:r>
      <w:r>
        <w:t xml:space="preserve">the high depth filter loading edge at 160 L/m² leaves that train</w:t>
      </w:r>
      <w:r>
        <w:t xml:space="preserve"> </w:t>
      </w:r>
      <w:r>
        <w:t xml:space="preserve">with the least capacity in reserve, so the two of them together define the worst case for</w:t>
      </w:r>
      <w:r>
        <w:t xml:space="preserve"> </w:t>
      </w:r>
      <w:r>
        <w:t xml:space="preserve">clarification.</w:t>
      </w:r>
    </w:p>
    <w:p>
      <w:pPr>
        <w:pStyle w:val="BodyText"/>
      </w:pPr>
      <w:r>
        <w:t xml:space="preserve">Turbidity appears in the table as a parameter, and it is also a result of the step. It is an</w:t>
      </w:r>
      <w:r>
        <w:t xml:space="preserve"> </w:t>
      </w:r>
      <w:r>
        <w:t xml:space="preserve">attribute of the stream, but it is the attribute against which the clarified harvest is</w:t>
      </w:r>
      <w:r>
        <w:t xml:space="preserve"> </w:t>
      </w:r>
      <w:r>
        <w:t xml:space="preserve">accepted for loading onto capture, so it is controlled as an input to the next operation and is</w:t>
      </w:r>
      <w:r>
        <w:t xml:space="preserve"> </w:t>
      </w:r>
      <w:r>
        <w:t xml:space="preserve">carried in the parameter register for that reason.</w:t>
      </w:r>
      <w:r>
        <w:t xml:space="preserve"> </w:t>
      </w:r>
      <w:hyperlink w:anchor="sec-turbidity">
        <w:r>
          <w:rPr>
            <w:rStyle w:val="Hyperlink"/>
          </w:rPr>
          <w:t xml:space="preserve">Section 5.4</w:t>
        </w:r>
      </w:hyperlink>
      <w:r>
        <w:t xml:space="preserve"> </w:t>
      </w:r>
      <w:r>
        <w:t xml:space="preserve">reports it as the observable</w:t>
      </w:r>
      <w:r>
        <w:t xml:space="preserve"> </w:t>
      </w:r>
      <w:r>
        <w:t xml:space="preserve">that the other two parameters act on, and</w:t>
      </w:r>
      <w:r>
        <w:t xml:space="preserve"> </w:t>
      </w:r>
      <w:hyperlink w:anchor="sec-classification">
        <w:r>
          <w:rPr>
            <w:rStyle w:val="Hyperlink"/>
          </w:rPr>
          <w:t xml:space="preserve">Section 9</w:t>
        </w:r>
      </w:hyperlink>
      <w:r>
        <w:t xml:space="preserve"> </w:t>
      </w:r>
      <w:r>
        <w:t xml:space="preserve">classifies it as the in-process</w:t>
      </w:r>
      <w:r>
        <w:t xml:space="preserve"> </w:t>
      </w:r>
      <w:r>
        <w:t xml:space="preserve">control it becomes in routine manufacture.</w:t>
      </w:r>
    </w:p>
    <w:bookmarkEnd w:id="37"/>
    <w:bookmarkStart w:id="38" w:name="sec-design-uni"/>
    <w:p>
      <w:pPr>
        <w:pStyle w:val="Heading2"/>
      </w:pPr>
      <w:r>
        <w:t xml:space="preserve">4.2 Univariate assessment</w:t>
      </w:r>
    </w:p>
    <w:p>
      <w:pPr>
        <w:pStyle w:val="FirstParagraph"/>
      </w:pPr>
      <w:r>
        <w:t xml:space="preserve">Each parameter was varied across its characterization range with the other two held at their</w:t>
      </w:r>
      <w:r>
        <w:t xml:space="preserve"> </w:t>
      </w:r>
      <w:r>
        <w:t xml:space="preserve">set-points, which is the design RA-001 assigned and PCP-004 approved. Set-point runs were</w:t>
      </w:r>
      <w:r>
        <w:t xml:space="preserve"> </w:t>
      </w:r>
      <w:r>
        <w:t xml:space="preserve">replicated at the start and at the end of the study, and they provide the precision against</w:t>
      </w:r>
      <w:r>
        <w:t xml:space="preserve"> </w:t>
      </w:r>
      <w:r>
        <w:t xml:space="preserve">which the range runs are read.</w:t>
      </w:r>
    </w:p>
    <w:p>
      <w:pPr>
        <w:pStyle w:val="BodyText"/>
      </w:pPr>
      <w:r>
        <w:t xml:space="preserve">Two further conditions were run alongside the single-parameter scans, because the mechanism</w:t>
      </w:r>
      <w:r>
        <w:t xml:space="preserve"> </w:t>
      </w:r>
      <w:r>
        <w:t xml:space="preserve">makes them the bounding cases for the filter train. The first combines the low edge of the</w:t>
      </w:r>
      <w:r>
        <w:t xml:space="preserve"> </w:t>
      </w:r>
      <w:r>
        <w:t xml:space="preserve">centrifugation range with the high edge of the depth filter loading range, which is the worst</w:t>
      </w:r>
      <w:r>
        <w:t xml:space="preserve"> </w:t>
      </w:r>
      <w:r>
        <w:t xml:space="preserve">case for clarification, since the centrifuge passes the largest solids load forward and the</w:t>
      </w:r>
      <w:r>
        <w:t xml:space="preserve"> </w:t>
      </w:r>
      <w:r>
        <w:t xml:space="preserve">filter has the least capacity in reserve to retain it. The second combines the high edge of</w:t>
      </w:r>
      <w:r>
        <w:t xml:space="preserve"> </w:t>
      </w:r>
      <w:r>
        <w:t xml:space="preserve">centrifugation with the low edge of loading, which is the condition that consumes the most</w:t>
      </w:r>
      <w:r>
        <w:t xml:space="preserve"> </w:t>
      </w:r>
      <w:r>
        <w:t xml:space="preserve">filter area per batch. These two conditions bound the interaction that the univariate scans</w:t>
      </w:r>
      <w:r>
        <w:t xml:space="preserve"> </w:t>
      </w:r>
      <w:r>
        <w:t xml:space="preserve">cannot resolve, and they are the only multi-parameter conditions the study contains.</w:t>
      </w:r>
    </w:p>
    <w:p>
      <w:pPr>
        <w:pStyle w:val="BodyText"/>
      </w:pPr>
      <w:r>
        <w:t xml:space="preserve">The evidence base for the conclusions in this report is therefore the univariate scans, the two</w:t>
      </w:r>
      <w:r>
        <w:t xml:space="preserve"> </w:t>
      </w:r>
      <w:r>
        <w:t xml:space="preserve">bounding conditions, the paired quality comparisons across the step, and platform experience</w:t>
      </w:r>
      <w:r>
        <w:t xml:space="preserve"> </w:t>
      </w:r>
      <w:r>
        <w:t xml:space="preserve">with three prior products.</w:t>
      </w:r>
    </w:p>
    <w:bookmarkEnd w:id="38"/>
    <w:bookmarkEnd w:id="39"/>
    <w:bookmarkStart w:id="51" w:name="sec-results"/>
    <w:p>
      <w:pPr>
        <w:pStyle w:val="Heading1"/>
      </w:pPr>
      <w:r>
        <w:t xml:space="preserve">5. Results</w:t>
      </w:r>
    </w:p>
    <w:bookmarkStart w:id="45" w:name="nominal-performance-and-mass-balance"/>
    <w:p>
      <w:pPr>
        <w:pStyle w:val="Heading2"/>
      </w:pPr>
      <w:r>
        <w:t xml:space="preserve">5.1 Nominal performance and mass balance</w:t>
      </w:r>
    </w:p>
    <w:p>
      <w:pPr>
        <w:pStyle w:val="FirstParagraph"/>
      </w:pPr>
      <w:r>
        <w:t xml:space="preserve">The step performs as the platform predicts at its set-point condition.</w:t>
      </w:r>
      <w:r>
        <w:t xml:space="preserve"> </w:t>
      </w:r>
      <w:hyperlink w:anchor="tbl-perf">
        <w:r>
          <w:rPr>
            <w:rStyle w:val="Hyperlink"/>
          </w:rPr>
          <w:t xml:space="preserve">Table 7</w:t>
        </w:r>
      </w:hyperlink>
      <w:r>
        <w:t xml:space="preserve"> </w:t>
      </w:r>
      <w:r>
        <w:t xml:space="preserve">gives the</w:t>
      </w:r>
      <w:r>
        <w:t xml:space="preserve"> </w:t>
      </w:r>
      <w:r>
        <w:t xml:space="preserve">nominal batch.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0" w:name="tbl-perf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7: Nominal-batch performance of harvest and clarification at the set-point condition.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Metric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Nominal batch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Step yield (fraction of input product mass)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0.977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Product mass out (g)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64,071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Post-clarification turbidity (NTU)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</w:tbl>
          <w:bookmarkEnd w:id="40"/>
          <w:p/>
        </w:tc>
      </w:tr>
    </w:tbl>
    <w:p>
      <w:pPr>
        <w:pStyle w:val="BodyText"/>
      </w:pPr>
      <w:r>
        <w:t xml:space="preserve">Of the 65,596 g of product mass entering the step, the clarified harvest</w:t>
      </w:r>
      <w:r>
        <w:t xml:space="preserve"> </w:t>
      </w:r>
      <w:r>
        <w:t xml:space="preserve">carries 64,071 g forward, so the loss is</w:t>
      </w:r>
      <w:r>
        <w:t xml:space="preserve"> </w:t>
      </w:r>
      <w:r>
        <w:t xml:space="preserve">1,525 g, or 2.3% of the input. Two mechanisms</w:t>
      </w:r>
      <w:r>
        <w:t xml:space="preserve"> </w:t>
      </w:r>
      <w:r>
        <w:t xml:space="preserve">account for it, and in both the product is held up and not degraded: antibody is retained in</w:t>
      </w:r>
      <w:r>
        <w:t xml:space="preserve"> </w:t>
      </w:r>
      <w:r>
        <w:t xml:space="preserve">the wet cell mass that the centrifuge discharges, and antibody is held in the wetted volume of</w:t>
      </w:r>
      <w:r>
        <w:t xml:space="preserve"> </w:t>
      </w:r>
      <w:r>
        <w:t xml:space="preserve">the depth filter train and the sterile filter. Neither loss is recoverable at commercial scale</w:t>
      </w:r>
      <w:r>
        <w:t xml:space="preserve"> </w:t>
      </w:r>
      <w:r>
        <w:t xml:space="preserve">without a wash step that would dilute the capture load.</w:t>
      </w:r>
    </w:p>
    <w:p>
      <w:pPr>
        <w:pStyle w:val="BodyText"/>
      </w:pPr>
      <w:r>
        <w:t xml:space="preserve">Step yield was characterized as independent of all three parameters over the ranges studied.</w:t>
      </w:r>
      <w:r>
        <w:t xml:space="preserve"> </w:t>
      </w:r>
      <w:r>
        <w:t xml:space="preserve">The commercial-scale yield model carries a mean of 95.0% with a coefficient of</w:t>
      </w:r>
      <w:r>
        <w:t xml:space="preserve"> </w:t>
      </w:r>
      <w:r>
        <w:t xml:space="preserve">variation of 2.0%, and the nominal batch realized 97.7%. That is</w:t>
      </w:r>
      <w:r>
        <w:t xml:space="preserve"> </w:t>
      </w:r>
      <w:r>
        <w:t xml:space="preserve">1.4 standard deviations above the model mean, so the batch sits inside the</w:t>
      </w:r>
      <w:r>
        <w:t xml:space="preserve"> </w:t>
      </w:r>
      <w:r>
        <w:t xml:space="preserve">batch-to-batch variation the model carries and is not a favourable draw. Harvest</w:t>
      </w:r>
      <w:r>
        <w:t xml:space="preserve"> </w:t>
      </w:r>
      <w:r>
        <w:t xml:space="preserve">is the first step at which product mass is lost, so the cumulative yield of</w:t>
      </w:r>
      <w:r>
        <w:t xml:space="preserve"> </w:t>
      </w:r>
      <w:r>
        <w:t xml:space="preserve">97.7% at the end of the step is the step yield itself, and the position of</w:t>
      </w:r>
      <w:r>
        <w:t xml:space="preserve"> </w:t>
      </w:r>
      <w:r>
        <w:t xml:space="preserve">the step in the full train is shown in</w:t>
      </w:r>
      <w:r>
        <w:t xml:space="preserve"> </w:t>
      </w:r>
      <w:hyperlink w:anchor="fig-yield">
        <w:r>
          <w:rPr>
            <w:rStyle w:val="Hyperlink"/>
          </w:rPr>
          <w:t xml:space="preserve">Figure 2</w:t>
        </w:r>
      </w:hyperlink>
      <w:r>
        <w:t xml:space="preserve">. It is a mid-range contributor to the total</w:t>
      </w:r>
      <w:r>
        <w:t xml:space="preserve"> </w:t>
      </w:r>
      <w:r>
        <w:t xml:space="preserve">loss, and the largest single step loss is at Cation Exchange Chromatography (PCR-007).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fig-yield"/>
          <w:p>
            <w:pPr>
              <w:pStyle w:val="Compact"/>
              <w:jc w:val="center"/>
            </w:pPr>
            <w:r>
              <w:drawing>
                <wp:inline>
                  <wp:extent cx="5334000" cy="290478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../outputs/figures/fig_yield_waterfall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90478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Cumulative product step-yield across the eight modelled unit operations of the A-Mab drug substance train.</w:t>
            </w:r>
          </w:p>
          <w:bookmarkEnd w:id="44"/>
        </w:tc>
      </w:tr>
    </w:tbl>
    <w:bookmarkEnd w:id="45"/>
    <w:bookmarkStart w:id="46" w:name="sec-rcf"/>
    <w:p>
      <w:pPr>
        <w:pStyle w:val="Heading2"/>
      </w:pPr>
      <w:r>
        <w:t xml:space="preserve">5.2 Centrifugation across its characterization range</w:t>
      </w:r>
    </w:p>
    <w:p>
      <w:pPr>
        <w:pStyle w:val="FirstParagraph"/>
      </w:pPr>
      <w:r>
        <w:t xml:space="preserve">Applied centrifugal field governs the solids load passed to the depth filter train, and it has</w:t>
      </w:r>
      <w:r>
        <w:t xml:space="preserve"> </w:t>
      </w:r>
      <w:r>
        <w:t xml:space="preserve">no effect on any product quality attribute. Over 6,000 to 12,000 g the step</w:t>
      </w:r>
      <w:r>
        <w:t xml:space="preserve"> </w:t>
      </w:r>
      <w:r>
        <w:t xml:space="preserve">behaved as the sedimentation mechanism in</w:t>
      </w:r>
      <w:r>
        <w:t xml:space="preserve"> </w:t>
      </w:r>
      <w:hyperlink w:anchor="sec-prior">
        <w:r>
          <w:rPr>
            <w:rStyle w:val="Hyperlink"/>
          </w:rPr>
          <w:t xml:space="preserve">Section 2.1</w:t>
        </w:r>
      </w:hyperlink>
      <w:r>
        <w:t xml:space="preserve"> </w:t>
      </w:r>
      <w:r>
        <w:t xml:space="preserve">predicts, with less solid material carried</w:t>
      </w:r>
      <w:r>
        <w:t xml:space="preserve"> </w:t>
      </w:r>
      <w:r>
        <w:t xml:space="preserve">forward at the higher settings, and the post-clarification turbidity stayed inside the range</w:t>
      </w:r>
      <w:r>
        <w:t xml:space="preserve"> </w:t>
      </w:r>
      <w:r>
        <w:t xml:space="preserve">studied at every setting. The paired comparisons across the step for size variants (AMV-3011),</w:t>
      </w:r>
      <w:r>
        <w:t xml:space="preserve"> </w:t>
      </w:r>
      <w:r>
        <w:t xml:space="preserve">host cell protein (AMV-3012) and residual DNA (AMV-3014) were within method precision at every</w:t>
      </w:r>
      <w:r>
        <w:t xml:space="preserve"> </w:t>
      </w:r>
      <w:r>
        <w:t xml:space="preserve">setting.</w:t>
      </w:r>
    </w:p>
    <w:p>
      <w:pPr>
        <w:pStyle w:val="BodyText"/>
      </w:pPr>
      <w:r>
        <w:t xml:space="preserve">The low edge of the range is the informative one. At 6,000 g the</w:t>
      </w:r>
      <w:r>
        <w:t xml:space="preserve"> </w:t>
      </w:r>
      <w:r>
        <w:t xml:space="preserve">centrifuge passes the largest solids load forward, and the depth filter train has to retain it.</w:t>
      </w:r>
      <w:r>
        <w:t xml:space="preserve"> </w:t>
      </w:r>
      <w:r>
        <w:t xml:space="preserve">That condition did not fail, it did not push post-clarification turbidity outside the range</w:t>
      </w:r>
      <w:r>
        <w:t xml:space="preserve"> </w:t>
      </w:r>
      <w:r>
        <w:t xml:space="preserve">studied, and it is the condition that consumes filter capacity fastest, which is why it was</w:t>
      </w:r>
      <w:r>
        <w:t xml:space="preserve"> </w:t>
      </w:r>
      <w:r>
        <w:t xml:space="preserve">combined with the high loading edge as one of the two bounding conditions of</w:t>
      </w:r>
      <w:r>
        <w:t xml:space="preserve"> </w:t>
      </w:r>
      <w:hyperlink w:anchor="sec-design-uni">
        <w:r>
          <w:rPr>
            <w:rStyle w:val="Hyperlink"/>
          </w:rPr>
          <w:t xml:space="preserve">Section 4.2</w:t>
        </w:r>
      </w:hyperlink>
      <w:r>
        <w:t xml:space="preserve">.</w:t>
      </w:r>
    </w:p>
    <w:p>
      <w:pPr>
        <w:pStyle w:val="BodyText"/>
      </w:pPr>
      <w:r>
        <w:t xml:space="preserve">The high edge is uninformative by comparison. At</w:t>
      </w:r>
      <w:r>
        <w:t xml:space="preserve"> </w:t>
      </w:r>
      <w:r>
        <w:t xml:space="preserve">12,000 g the centrate is already essentially free of the particles</w:t>
      </w:r>
      <w:r>
        <w:t xml:space="preserve"> </w:t>
      </w:r>
      <w:r>
        <w:t xml:space="preserve">that the depth filter is there to retain, so a further increase in the applied field buys</w:t>
      </w:r>
      <w:r>
        <w:t xml:space="preserve"> </w:t>
      </w:r>
      <w:r>
        <w:t xml:space="preserve">nothing. Nor does it cost anything measurable. There was no increase in high molecular weight</w:t>
      </w:r>
      <w:r>
        <w:t xml:space="preserve"> </w:t>
      </w:r>
      <w:r>
        <w:t xml:space="preserve">species at the high edge (SEC-HPLC, AMV-3011), which is the evidence that bears on the shear</w:t>
      </w:r>
      <w:r>
        <w:t xml:space="preserve"> </w:t>
      </w:r>
      <w:r>
        <w:t xml:space="preserve">mechanism raised in</w:t>
      </w:r>
      <w:r>
        <w:t xml:space="preserve"> </w:t>
      </w:r>
      <w:hyperlink w:anchor="sec-prior">
        <w:r>
          <w:rPr>
            <w:rStyle w:val="Hyperlink"/>
          </w:rPr>
          <w:t xml:space="preserve">Section 2.1</w:t>
        </w:r>
      </w:hyperlink>
      <w:r>
        <w:t xml:space="preserve">. Shear in the feed zone of a commercial centrifuge does not</w:t>
      </w:r>
      <w:r>
        <w:t xml:space="preserve"> </w:t>
      </w:r>
      <w:r>
        <w:t xml:space="preserve">scale from this model, so the finding is supportive and not conclusive, and it is confirmed at</w:t>
      </w:r>
      <w:r>
        <w:t xml:space="preserve"> </w:t>
      </w:r>
      <w:r>
        <w:t xml:space="preserve">scale in Stage 2.</w:t>
      </w:r>
    </w:p>
    <w:bookmarkEnd w:id="46"/>
    <w:bookmarkStart w:id="47" w:name="sec-dfl"/>
    <w:p>
      <w:pPr>
        <w:pStyle w:val="Heading2"/>
      </w:pPr>
      <w:r>
        <w:t xml:space="preserve">5.3 Depth filter loading and clarification capacity</w:t>
      </w:r>
    </w:p>
    <w:p>
      <w:pPr>
        <w:pStyle w:val="FirstParagraph"/>
      </w:pPr>
      <w:r>
        <w:t xml:space="preserve">Depth filter loading is the parameter that sets how close the train runs to breakthrough. Over</w:t>
      </w:r>
      <w:r>
        <w:t xml:space="preserve"> </w:t>
      </w:r>
      <w:r>
        <w:t xml:space="preserve">80 to 160 L/m² the filtrate turbidity rose with loading, in the direction</w:t>
      </w:r>
      <w:r>
        <w:t xml:space="preserve"> </w:t>
      </w:r>
      <w:r>
        <w:t xml:space="preserve">platform experience predicts. A depth filter approaching the end of its capacity behaves that</w:t>
      </w:r>
      <w:r>
        <w:t xml:space="preserve"> </w:t>
      </w:r>
      <w:r>
        <w:t xml:space="preserve">way, because retained solids reduce the available depth and progressively less of the challenge</w:t>
      </w:r>
      <w:r>
        <w:t xml:space="preserve"> </w:t>
      </w:r>
      <w:r>
        <w:t xml:space="preserve">is captured. The same behaviour is seen with this media grade on the three prior platform</w:t>
      </w:r>
      <w:r>
        <w:t xml:space="preserve"> </w:t>
      </w:r>
      <w:r>
        <w:t xml:space="preserve">products (X-Mab, Y-Mab and Z-Mab). In the univariate scan, with the centrifuge</w:t>
      </w:r>
      <w:r>
        <w:t xml:space="preserve"> </w:t>
      </w:r>
      <w:r>
        <w:t xml:space="preserve">held at its set-point, post-clarification turbidity stayed inside 1 to 10 NTU</w:t>
      </w:r>
      <w:r>
        <w:t xml:space="preserve"> </w:t>
      </w:r>
      <w:r>
        <w:t xml:space="preserve">across the whole loading range.</w:t>
      </w:r>
    </w:p>
    <w:p>
      <w:pPr>
        <w:pStyle w:val="BodyText"/>
      </w:pPr>
      <w:r>
        <w:t xml:space="preserve">The bounding condition that combines the high loading edge with the low centrifugation edge</w:t>
      </w:r>
      <w:r>
        <w:t xml:space="preserve"> </w:t>
      </w:r>
      <w:r>
        <w:t xml:space="preserve">produced the only post-clarification turbidity in the study that fell outside a normal operating</w:t>
      </w:r>
      <w:r>
        <w:t xml:space="preserve"> </w:t>
      </w:r>
      <w:r>
        <w:t xml:space="preserve">range. Turbidity reached</w:t>
      </w:r>
      <w:r>
        <w:t xml:space="preserve"> </w:t>
      </w:r>
      <w:r>
        <w:t xml:space="preserve">12.5 NTU on that run, against a normal operating range</w:t>
      </w:r>
      <w:r>
        <w:t xml:space="preserve"> </w:t>
      </w:r>
      <w:r>
        <w:t xml:space="preserve">that ends at 10 NTU. The value remains inside the characterization</w:t>
      </w:r>
      <w:r>
        <w:t xml:space="preserve"> </w:t>
      </w:r>
      <w:r>
        <w:t xml:space="preserve">range, whose upper edge is 20 NTU. The excursion is</w:t>
      </w:r>
      <w:r>
        <w:t xml:space="preserve"> </w:t>
      </w:r>
      <w:r>
        <w:t xml:space="preserve">1.25 times the upper limit of the normal operating range,</w:t>
      </w:r>
      <w:r>
        <w:t xml:space="preserve"> </w:t>
      </w:r>
      <w:r>
        <w:t xml:space="preserve">and it is far larger than the 4 %RSD intermediate precision</w:t>
      </w:r>
      <w:r>
        <w:t xml:space="preserve"> </w:t>
      </w:r>
      <w:r>
        <w:t xml:space="preserve">of the turbidity method, so it is a real change in the stream and not analytical variation. The</w:t>
      </w:r>
      <w:r>
        <w:t xml:space="preserve"> </w:t>
      </w:r>
      <w:r>
        <w:t xml:space="preserve">investigation, the root cause and the disposition are in</w:t>
      </w:r>
      <w:r>
        <w:t xml:space="preserve"> </w:t>
      </w:r>
      <w:hyperlink w:anchor="sec-dev-02">
        <w:r>
          <w:rPr>
            <w:rStyle w:val="Hyperlink"/>
          </w:rPr>
          <w:t xml:space="preserve">Section 13.2</w:t>
        </w:r>
      </w:hyperlink>
      <w:r>
        <w:t xml:space="preserve">.</w:t>
      </w:r>
    </w:p>
    <w:p>
      <w:pPr>
        <w:pStyle w:val="BodyText"/>
      </w:pPr>
      <w:r>
        <w:t xml:space="preserve">Nothing about that excursion touches product quality. The paired comparisons of host cell</w:t>
      </w:r>
      <w:r>
        <w:t xml:space="preserve"> </w:t>
      </w:r>
      <w:r>
        <w:t xml:space="preserve">protein, residual DNA and size variants across the step were within method precision on the</w:t>
      </w:r>
      <w:r>
        <w:t xml:space="preserve"> </w:t>
      </w:r>
      <w:r>
        <w:t xml:space="preserve">affected run, as they were on every other run of the study. What the excursion establishes is</w:t>
      </w:r>
      <w:r>
        <w:t xml:space="preserve"> </w:t>
      </w:r>
      <w:r>
        <w:t xml:space="preserve">the position of the normal operating range, and the argument for the upper loading limit of</w:t>
      </w:r>
      <w:r>
        <w:t xml:space="preserve"> </w:t>
      </w:r>
      <w:r>
        <w:t xml:space="preserve">140 L/m² is stronger for having a measured excursion above it than</w:t>
      </w:r>
      <w:r>
        <w:t xml:space="preserve"> </w:t>
      </w:r>
      <w:r>
        <w:t xml:space="preserve">it would be from platform experience alone.</w:t>
      </w:r>
    </w:p>
    <w:bookmarkEnd w:id="47"/>
    <w:bookmarkStart w:id="48" w:name="sec-turbidity"/>
    <w:p>
      <w:pPr>
        <w:pStyle w:val="Heading2"/>
      </w:pPr>
      <w:r>
        <w:t xml:space="preserve">5.4 Post-clarification turbidity</w:t>
      </w:r>
    </w:p>
    <w:p>
      <w:pPr>
        <w:pStyle w:val="FirstParagraph"/>
      </w:pPr>
      <w:r>
        <w:t xml:space="preserve">Turbidity of the clarified harvest was held at 5 NTU at the set-point</w:t>
      </w:r>
      <w:r>
        <w:t xml:space="preserve"> </w:t>
      </w:r>
      <w:r>
        <w:t xml:space="preserve">condition, and it stayed inside 1 to 20 NTU across every run of the</w:t>
      </w:r>
      <w:r>
        <w:t xml:space="preserve"> </w:t>
      </w:r>
      <w:r>
        <w:t xml:space="preserve">study, including both bounding conditions. It is the only response of the step that is</w:t>
      </w:r>
      <w:r>
        <w:t xml:space="preserve"> </w:t>
      </w:r>
      <w:r>
        <w:t xml:space="preserve">controlled in routine manufacture, and its value as a control comes from sitting downstream of</w:t>
      </w:r>
      <w:r>
        <w:t xml:space="preserve"> </w:t>
      </w:r>
      <w:r>
        <w:t xml:space="preserve">both mechanisms. A centrifuge that under-performs and a depth filter train that is over-loaded</w:t>
      </w:r>
      <w:r>
        <w:t xml:space="preserve"> </w:t>
      </w:r>
      <w:r>
        <w:t xml:space="preserve">both end at the same observable, so a single in-process measurement covers both failure modes</w:t>
      </w:r>
      <w:r>
        <w:t xml:space="preserve"> </w:t>
      </w:r>
      <w:r>
        <w:t xml:space="preserve">and no separate test of centrate quality is required for batch release.</w:t>
      </w:r>
    </w:p>
    <w:bookmarkEnd w:id="48"/>
    <w:bookmarkStart w:id="49" w:name="sec-burden"/>
    <w:p>
      <w:pPr>
        <w:pStyle w:val="Heading2"/>
      </w:pPr>
      <w:r>
        <w:t xml:space="preserve">5.5 Impurity burden delivered to capture</w:t>
      </w:r>
    </w:p>
    <w:p>
      <w:pPr>
        <w:pStyle w:val="FirstParagraph"/>
      </w:pPr>
      <w:r>
        <w:t xml:space="preserve">The step delivers the process impurity burden generated during culture, and it removes none of</w:t>
      </w:r>
      <w:r>
        <w:t xml:space="preserve"> </w:t>
      </w:r>
      <w:r>
        <w:t xml:space="preserve">it. Host cell protein in the clarified harvest is about 597,000 ng/mg at</w:t>
      </w:r>
      <w:r>
        <w:t xml:space="preserve"> </w:t>
      </w:r>
      <w:r>
        <w:t xml:space="preserve">the culture set-point condition, and that burden is governed by the culture endpoint and not by</w:t>
      </w:r>
      <w:r>
        <w:t xml:space="preserve"> </w:t>
      </w:r>
      <w:r>
        <w:t xml:space="preserve">anything that happens at this step. Extending culture duration from its set-point of</w:t>
      </w:r>
      <w:r>
        <w:t xml:space="preserve"> </w:t>
      </w:r>
      <w:r>
        <w:t xml:space="preserve">17 days to the upper edge of its characterized range at</w:t>
      </w:r>
      <w:r>
        <w:t xml:space="preserve"> </w:t>
      </w:r>
      <w:r>
        <w:t xml:space="preserve">19 days raises it by about 356,000 ng/mg,</w:t>
      </w:r>
      <w:r>
        <w:t xml:space="preserve"> </w:t>
      </w:r>
      <w:r>
        <w:t xml:space="preserve">and it raises the residual DNA load by a factor of 1.7. Both increases</w:t>
      </w:r>
      <w:r>
        <w:t xml:space="preserve"> </w:t>
      </w:r>
      <w:r>
        <w:t xml:space="preserve">follow from the culture endpoint, since a longer culture ends at a lower viability and releases</w:t>
      </w:r>
      <w:r>
        <w:t xml:space="preserve"> </w:t>
      </w:r>
      <w:r>
        <w:t xml:space="preserve">more intracellular material into the broth. Culture duration is a parameter of the production</w:t>
      </w:r>
      <w:r>
        <w:t xml:space="preserve"> </w:t>
      </w:r>
      <w:r>
        <w:t xml:space="preserve">bioreactor and its range is characterized in PCR-003.</w:t>
      </w:r>
    </w:p>
    <w:p>
      <w:pPr>
        <w:pStyle w:val="BodyText"/>
      </w:pPr>
      <w:r>
        <w:t xml:space="preserve">None of the three parameters of this step changed either impurity measurably over the ranges</w:t>
      </w:r>
      <w:r>
        <w:t xml:space="preserve"> </w:t>
      </w:r>
      <w:r>
        <w:t xml:space="preserve">studied. That is the expected result, because both impurities are soluble and both stages of</w:t>
      </w:r>
      <w:r>
        <w:t xml:space="preserve"> </w:t>
      </w:r>
      <w:r>
        <w:t xml:space="preserve">this operation are particle separations. A depth filter train retains colloidal material and</w:t>
      </w:r>
      <w:r>
        <w:t xml:space="preserve"> </w:t>
      </w:r>
      <w:r>
        <w:t xml:space="preserve">some lipid (by size exclusion and by adsorption onto the filter matrix), and it has no affinity</w:t>
      </w:r>
      <w:r>
        <w:t xml:space="preserve"> </w:t>
      </w:r>
      <w:r>
        <w:t xml:space="preserve">mechanism for soluble protein or nucleic acid. The burden entering capture is controlled</w:t>
      </w:r>
      <w:r>
        <w:t xml:space="preserve"> </w:t>
      </w:r>
      <w:r>
        <w:t xml:space="preserve">upstream, by holding the culture endpoint inside the ranges that PCR-003 characterizes, and it</w:t>
      </w:r>
      <w:r>
        <w:t xml:space="preserve"> </w:t>
      </w:r>
      <w:r>
        <w:t xml:space="preserve">is reduced downstream by the three chromatographic steps named in</w:t>
      </w:r>
      <w:r>
        <w:t xml:space="preserve"> </w:t>
      </w:r>
      <w:hyperlink w:anchor="sec-cqas">
        <w:r>
          <w:rPr>
            <w:rStyle w:val="Hyperlink"/>
          </w:rPr>
          <w:t xml:space="preserve">Section 2.2</w:t>
        </w:r>
      </w:hyperlink>
      <w:r>
        <w:t xml:space="preserve">.</w:t>
      </w:r>
    </w:p>
    <w:bookmarkEnd w:id="49"/>
    <w:bookmarkStart w:id="50" w:name="product-quality-across-the-step"/>
    <w:p>
      <w:pPr>
        <w:pStyle w:val="Heading2"/>
      </w:pPr>
      <w:r>
        <w:t xml:space="preserve">5.6 Product quality across the step</w:t>
      </w:r>
    </w:p>
    <w:p>
      <w:pPr>
        <w:pStyle w:val="FirstParagraph"/>
      </w:pPr>
      <w:r>
        <w:t xml:space="preserve">No product quality attribute of A-Mab is altered by harvest and clarification. Every paired</w:t>
      </w:r>
      <w:r>
        <w:t xml:space="preserve"> </w:t>
      </w:r>
      <w:r>
        <w:t xml:space="preserve">comparison across the step lay within the precision of its method, at the set-point condition</w:t>
      </w:r>
      <w:r>
        <w:t xml:space="preserve"> </w:t>
      </w:r>
      <w:r>
        <w:t xml:space="preserve">and at both edges of all three parameter ranges, and the three attribute groups behave that way</w:t>
      </w:r>
      <w:r>
        <w:t xml:space="preserve"> </w:t>
      </w:r>
      <w:r>
        <w:t xml:space="preserve">for three different reasons. The glycosylation and charge variant attributes cannot change</w:t>
      </w:r>
      <w:r>
        <w:t xml:space="preserve"> </w:t>
      </w:r>
      <w:r>
        <w:t xml:space="preserve">here, because the step applies no chemical condition and no selective separation, and all four</w:t>
      </w:r>
      <w:r>
        <w:t xml:space="preserve"> </w:t>
      </w:r>
      <w:r>
        <w:t xml:space="preserve">of them (high mannose, afucosylation, galactosylation and acidic charge variants) are</w:t>
      </w:r>
      <w:r>
        <w:t xml:space="preserve"> </w:t>
      </w:r>
      <w:r>
        <w:t xml:space="preserve">established during culture and reported in PCR-003. Host cell protein and residual DNA cannot</w:t>
      </w:r>
      <w:r>
        <w:t xml:space="preserve"> </w:t>
      </w:r>
      <w:r>
        <w:t xml:space="preserve">change here for the mechanistic reason given in</w:t>
      </w:r>
      <w:r>
        <w:t xml:space="preserve"> </w:t>
      </w:r>
      <w:hyperlink w:anchor="sec-burden">
        <w:r>
          <w:rPr>
            <w:rStyle w:val="Hyperlink"/>
          </w:rPr>
          <w:t xml:space="preserve">Section 5.5</w:t>
        </w:r>
      </w:hyperlink>
      <w:r>
        <w:t xml:space="preserve">. Aggregate is the only attribute</w:t>
      </w:r>
      <w:r>
        <w:t xml:space="preserve"> </w:t>
      </w:r>
      <w:r>
        <w:t xml:space="preserve">with a mechanism at this step, and it is the one that was actually tested.</w:t>
      </w:r>
    </w:p>
    <w:p>
      <w:pPr>
        <w:pStyle w:val="BodyText"/>
      </w:pPr>
      <w:r>
        <w:t xml:space="preserve">Size variants were measured on the bioreactor sample and on the clarified harvest of every run.</w:t>
      </w:r>
      <w:r>
        <w:t xml:space="preserve"> </w:t>
      </w:r>
      <w:r>
        <w:t xml:space="preserve">No increase in high molecular weight species was detected across the step at any setting,</w:t>
      </w:r>
      <w:r>
        <w:t xml:space="preserve"> </w:t>
      </w:r>
      <w:r>
        <w:t xml:space="preserve">including the high edge of the centrifugation range where hydrodynamic shear is greatest. The</w:t>
      </w:r>
      <w:r>
        <w:t xml:space="preserve"> </w:t>
      </w:r>
      <w:r>
        <w:t xml:space="preserve">finding is bounded by the scale-down limitation in</w:t>
      </w:r>
      <w:r>
        <w:t xml:space="preserve"> </w:t>
      </w:r>
      <w:hyperlink w:anchor="sec-sdm">
        <w:r>
          <w:rPr>
            <w:rStyle w:val="Hyperlink"/>
          </w:rPr>
          <w:t xml:space="preserve">Section 3.1</w:t>
        </w:r>
      </w:hyperlink>
      <w:r>
        <w:t xml:space="preserve"> </w:t>
      </w:r>
      <w:r>
        <w:t xml:space="preserve">and by the precision of the SEC</w:t>
      </w:r>
      <w:r>
        <w:t xml:space="preserve"> </w:t>
      </w:r>
      <w:r>
        <w:t xml:space="preserve">method (AMV-3011). It is consistent with platform experience across the three prior products,</w:t>
      </w:r>
      <w:r>
        <w:t xml:space="preserve"> </w:t>
      </w:r>
      <w:r>
        <w:t xml:space="preserve">it supports the conclusion that the step forms no size variant, and it does not by itself close</w:t>
      </w:r>
      <w:r>
        <w:t xml:space="preserve"> </w:t>
      </w:r>
      <w:r>
        <w:t xml:space="preserve">the question at commercial scale.</w:t>
      </w:r>
    </w:p>
    <w:p>
      <w:pPr>
        <w:pStyle w:val="BodyText"/>
      </w:pPr>
      <w:r>
        <w:t xml:space="preserve">This null result is retained in the knowledge space and is not discarded, because it is the</w:t>
      </w:r>
      <w:r>
        <w:t xml:space="preserve"> </w:t>
      </w:r>
      <w:r>
        <w:t xml:space="preserve">evidence that the parameters of this step are robust with respect to product quality over</w:t>
      </w:r>
      <w:r>
        <w:t xml:space="preserve"> </w:t>
      </w:r>
      <w:r>
        <w:t xml:space="preserve">ranges between 2 and 3 times the width of routine</w:t>
      </w:r>
      <w:r>
        <w:t xml:space="preserve"> </w:t>
      </w:r>
      <w:r>
        <w:t xml:space="preserve">operation, and it is the basis on which all three are classified for process performance in</w:t>
      </w:r>
      <w:r>
        <w:t xml:space="preserve"> </w:t>
      </w:r>
      <w:hyperlink w:anchor="sec-classification">
        <w:r>
          <w:rPr>
            <w:rStyle w:val="Hyperlink"/>
          </w:rPr>
          <w:t xml:space="preserve">Section 9</w:t>
        </w:r>
      </w:hyperlink>
      <w:r>
        <w:t xml:space="preserve">.</w:t>
      </w:r>
    </w:p>
    <w:bookmarkEnd w:id="50"/>
    <w:bookmarkEnd w:id="51"/>
    <w:bookmarkStart w:id="52" w:name="sec-designspace"/>
    <w:p>
      <w:pPr>
        <w:pStyle w:val="Heading1"/>
      </w:pPr>
      <w:r>
        <w:t xml:space="preserve">6. Design space</w:t>
      </w:r>
    </w:p>
    <w:p>
      <w:pPr>
        <w:pStyle w:val="FirstParagraph"/>
      </w:pPr>
      <w:r>
        <w:t xml:space="preserve">No design space is defined for harvest and clarification. A design space is the multivariate</w:t>
      </w:r>
      <w:r>
        <w:t xml:space="preserve"> </w:t>
      </w:r>
      <w:r>
        <w:t xml:space="preserve">region of the parameters within which the critical quality attributes remain inside their</w:t>
      </w:r>
      <w:r>
        <w:t xml:space="preserve"> </w:t>
      </w:r>
      <w:r>
        <w:t xml:space="preserve">acceptance criteria</w:t>
      </w:r>
      <w:r>
        <w:t xml:space="preserve"> </w:t>
      </w:r>
      <w:r>
        <w:t xml:space="preserve">(International Council for Harmonisation 2009)</w:t>
      </w:r>
      <w:r>
        <w:t xml:space="preserve">, and it is defined at the steps that form or clear those</w:t>
      </w:r>
      <w:r>
        <w:t xml:space="preserve"> </w:t>
      </w:r>
      <w:r>
        <w:t xml:space="preserve">attributes. This step does neither. There is no attribute for such a region to protect, no</w:t>
      </w:r>
      <w:r>
        <w:t xml:space="preserve"> </w:t>
      </w:r>
      <w:r>
        <w:t xml:space="preserve">response surface model from which to construct one, and no interaction between the three</w:t>
      </w:r>
      <w:r>
        <w:t xml:space="preserve"> </w:t>
      </w:r>
      <w:r>
        <w:t xml:space="preserve">parameters that a multivariate region would need to describe.</w:t>
      </w:r>
    </w:p>
    <w:p>
      <w:pPr>
        <w:pStyle w:val="BodyText"/>
      </w:pPr>
      <w:r>
        <w:t xml:space="preserve">What the step contributes is an operating region defined on process performance. That region is</w:t>
      </w:r>
      <w:r>
        <w:t xml:space="preserve"> </w:t>
      </w:r>
      <w:r>
        <w:t xml:space="preserve">the set of three normal operating ranges given in</w:t>
      </w:r>
      <w:r>
        <w:t xml:space="preserve"> </w:t>
      </w:r>
      <w:hyperlink w:anchor="tbl-params">
        <w:r>
          <w:rPr>
            <w:rStyle w:val="Hyperlink"/>
          </w:rPr>
          <w:t xml:space="preserve">Table 6</w:t>
        </w:r>
      </w:hyperlink>
      <w:r>
        <w:t xml:space="preserve">, nested inside the</w:t>
      </w:r>
      <w:r>
        <w:t xml:space="preserve"> </w:t>
      </w:r>
      <w:r>
        <w:t xml:space="preserve">characterization ranges of the same table, and the relationship between the two is the usual</w:t>
      </w:r>
      <w:r>
        <w:t xml:space="preserve"> </w:t>
      </w:r>
      <w:r>
        <w:t xml:space="preserve">one: the characterization ranges are the knowledge space, the normal operating ranges are the</w:t>
      </w:r>
      <w:r>
        <w:t xml:space="preserve"> </w:t>
      </w:r>
      <w:r>
        <w:t xml:space="preserve">control space, and the proven acceptable ranges established in</w:t>
      </w:r>
      <w:r>
        <w:t xml:space="preserve"> </w:t>
      </w:r>
      <w:hyperlink w:anchor="sec-par">
        <w:r>
          <w:rPr>
            <w:rStyle w:val="Hyperlink"/>
          </w:rPr>
          <w:t xml:space="preserve">Section 7</w:t>
        </w:r>
      </w:hyperlink>
      <w:r>
        <w:t xml:space="preserve"> </w:t>
      </w:r>
      <w:r>
        <w:t xml:space="preserve">lie between them.</w:t>
      </w:r>
      <w:r>
        <w:t xml:space="preserve"> </w:t>
      </w:r>
      <w:r>
        <w:t xml:space="preserve">Movement of a parameter inside its normal operating range is routine operation. Movement</w:t>
      </w:r>
      <w:r>
        <w:t xml:space="preserve"> </w:t>
      </w:r>
      <w:r>
        <w:t xml:space="preserve">outside a normal operating range but inside the proven acceptable range is handled as a</w:t>
      </w:r>
      <w:r>
        <w:t xml:space="preserve"> </w:t>
      </w:r>
      <w:r>
        <w:t xml:space="preserve">deviation with a documented impact assessment, and the case that arose during this study is in</w:t>
      </w:r>
      <w:r>
        <w:t xml:space="preserve"> </w:t>
      </w:r>
      <w:hyperlink w:anchor="sec-dev-02">
        <w:r>
          <w:rPr>
            <w:rStyle w:val="Hyperlink"/>
          </w:rPr>
          <w:t xml:space="preserve">Section 13.2</w:t>
        </w:r>
      </w:hyperlink>
      <w:r>
        <w:t xml:space="preserve">. Movement outside a proven acceptable range is a change, and it is managed through</w:t>
      </w:r>
      <w:r>
        <w:t xml:space="preserve"> </w:t>
      </w:r>
      <w:r>
        <w:t xml:space="preserve">the pharmaceutical quality system</w:t>
      </w:r>
      <w:r>
        <w:t xml:space="preserve"> </w:t>
      </w:r>
      <w:r>
        <w:t xml:space="preserve">(International Council for Harmonisation 2008)</w:t>
      </w:r>
      <w:r>
        <w:t xml:space="preserve">.</w:t>
      </w:r>
    </w:p>
    <w:p>
      <w:pPr>
        <w:pStyle w:val="BodyText"/>
      </w:pPr>
      <w:r>
        <w:t xml:space="preserve">The worst case that the operating region must satisfy is the combination of the lowest applied</w:t>
      </w:r>
      <w:r>
        <w:t xml:space="preserve"> </w:t>
      </w:r>
      <w:r>
        <w:t xml:space="preserve">centrifugal field with the highest depth filter loading (6,000 g</w:t>
      </w:r>
      <w:r>
        <w:t xml:space="preserve"> </w:t>
      </w:r>
      <w:r>
        <w:t xml:space="preserve">and 160 L/m²), because together they send the greatest solids</w:t>
      </w:r>
      <w:r>
        <w:t xml:space="preserve"> </w:t>
      </w:r>
      <w:r>
        <w:t xml:space="preserve">challenge to the filter train. That corner was run as a bounding condition. It delivered</w:t>
      </w:r>
      <w:r>
        <w:t xml:space="preserve"> </w:t>
      </w:r>
      <w:r>
        <w:t xml:space="preserve">clarified harvest at 12.5 NTU, which is inside the</w:t>
      </w:r>
      <w:r>
        <w:t xml:space="preserve"> </w:t>
      </w:r>
      <w:r>
        <w:t xml:space="preserve">turbidity range studied and above the normal operating range, and it is the excursion</w:t>
      </w:r>
      <w:r>
        <w:t xml:space="preserve"> </w:t>
      </w:r>
      <w:r>
        <w:t xml:space="preserve">investigated in</w:t>
      </w:r>
      <w:r>
        <w:t xml:space="preserve"> </w:t>
      </w:r>
      <w:hyperlink w:anchor="sec-dev-02">
        <w:r>
          <w:rPr>
            <w:rStyle w:val="Hyperlink"/>
          </w:rPr>
          <w:t xml:space="preserve">Section 13.2</w:t>
        </w:r>
      </w:hyperlink>
      <w:r>
        <w:t xml:space="preserve">.</w:t>
      </w:r>
    </w:p>
    <w:p>
      <w:pPr>
        <w:pStyle w:val="BodyText"/>
      </w:pPr>
      <w:r>
        <w:t xml:space="preserve">Three bounds apply to everything in this section, and they apply again wherever this report</w:t>
      </w:r>
      <w:r>
        <w:t xml:space="preserve"> </w:t>
      </w:r>
      <w:r>
        <w:t xml:space="preserve">states a result. The claim covers the ranges in</w:t>
      </w:r>
      <w:r>
        <w:t xml:space="preserve"> </w:t>
      </w:r>
      <w:hyperlink w:anchor="tbl-params">
        <w:r>
          <w:rPr>
            <w:rStyle w:val="Hyperlink"/>
          </w:rPr>
          <w:t xml:space="preserve">Table 6</w:t>
        </w:r>
      </w:hyperlink>
      <w:r>
        <w:t xml:space="preserve"> </w:t>
      </w:r>
      <w:r>
        <w:t xml:space="preserve">and no wider setting. It rests on a</w:t>
      </w:r>
      <w:r>
        <w:t xml:space="preserve"> </w:t>
      </w:r>
      <w:r>
        <w:t xml:space="preserve">scale-down model that reproduces the separation and the recovery of the commercial equipment</w:t>
      </w:r>
      <w:r>
        <w:t xml:space="preserve"> </w:t>
      </w:r>
      <w:r>
        <w:t xml:space="preserve">but not the shear history of a commercial disk stack. It assumes a feed drawn from a culture</w:t>
      </w:r>
      <w:r>
        <w:t xml:space="preserve"> </w:t>
      </w:r>
      <w:r>
        <w:t xml:space="preserve">operated inside the endpoint ranges characterized in PCR-003, since the solids load and the</w:t>
      </w:r>
      <w:r>
        <w:t xml:space="preserve"> </w:t>
      </w:r>
      <w:r>
        <w:t xml:space="preserve">impurity burden of the broth both depend on the culture endpoint. The design space</w:t>
      </w:r>
      <w:r>
        <w:t xml:space="preserve"> </w:t>
      </w:r>
      <w:r>
        <w:t xml:space="preserve">of the A-Mab drug substance is defined at the steps that set and clear quality attributes, and</w:t>
      </w:r>
      <w:r>
        <w:t xml:space="preserve"> </w:t>
      </w:r>
      <w:r>
        <w:t xml:space="preserve">it is consolidated in PCMR-001.</w:t>
      </w:r>
    </w:p>
    <w:bookmarkEnd w:id="52"/>
    <w:bookmarkStart w:id="56" w:name="sec-par"/>
    <w:p>
      <w:pPr>
        <w:pStyle w:val="Heading1"/>
      </w:pPr>
      <w:r>
        <w:t xml:space="preserve">7. Proven acceptable ranges</w:t>
      </w:r>
    </w:p>
    <w:bookmarkStart w:id="53" w:name="acceptance-basis"/>
    <w:p>
      <w:pPr>
        <w:pStyle w:val="Heading2"/>
      </w:pPr>
      <w:r>
        <w:t xml:space="preserve">7.1 Acceptance basis</w:t>
      </w:r>
    </w:p>
    <w:p>
      <w:pPr>
        <w:pStyle w:val="FirstParagraph"/>
      </w:pPr>
      <w:r>
        <w:t xml:space="preserve">The acceptance basis of a proven acceptable range at this step is process performance. At a step</w:t>
      </w:r>
      <w:r>
        <w:t xml:space="preserve"> </w:t>
      </w:r>
      <w:r>
        <w:t xml:space="preserve">that governs a quality attribute, the acceptance criterion is the drug substance specification</w:t>
      </w:r>
      <w:r>
        <w:t xml:space="preserve"> </w:t>
      </w:r>
      <w:r>
        <w:t xml:space="preserve">for that attribute, or, for a viral clearance attribute, the step contribution back-calculated</w:t>
      </w:r>
      <w:r>
        <w:t xml:space="preserve"> </w:t>
      </w:r>
      <w:r>
        <w:t xml:space="preserve">from the cumulative requirement. Neither applies here, because no attribute is governed. A</w:t>
      </w:r>
      <w:r>
        <w:t xml:space="preserve"> </w:t>
      </w:r>
      <w:r>
        <w:t xml:space="preserve">harvest and clarification parameter is proven against two criteria instead: clarified harvest</w:t>
      </w:r>
      <w:r>
        <w:t xml:space="preserve"> </w:t>
      </w:r>
      <w:r>
        <w:t xml:space="preserve">delivered inside the turbidity range characterized at this step, which is</w:t>
      </w:r>
      <w:r>
        <w:t xml:space="preserve"> </w:t>
      </w:r>
      <w:r>
        <w:t xml:space="preserve">1 to 20 NTU, and step yield maintained.</w:t>
      </w:r>
    </w:p>
    <w:p>
      <w:pPr>
        <w:pStyle w:val="BodyText"/>
      </w:pPr>
      <w:r>
        <w:t xml:space="preserve">That is a wider criterion than the one a routine batch meets. Post-clarification turbidity is</w:t>
      </w:r>
      <w:r>
        <w:t xml:space="preserve"> </w:t>
      </w:r>
      <w:r>
        <w:t xml:space="preserve">held inside 1 to 10 NTU on every batch, and the clarified harvest is released</w:t>
      </w:r>
      <w:r>
        <w:t xml:space="preserve"> </w:t>
      </w:r>
      <w:r>
        <w:t xml:space="preserve">to capture against that limit (</w:t>
      </w:r>
      <w:hyperlink w:anchor="sec-control">
        <w:r>
          <w:rPr>
            <w:rStyle w:val="Hyperlink"/>
          </w:rPr>
          <w:t xml:space="preserve">Section 10</w:t>
        </w:r>
      </w:hyperlink>
      <w:r>
        <w:t xml:space="preserve">). The two can differ here because no quality</w:t>
      </w:r>
      <w:r>
        <w:t xml:space="preserve"> </w:t>
      </w:r>
      <w:r>
        <w:t xml:space="preserve">attribute depends on turbidity, so the routine limit is a process control and not a</w:t>
      </w:r>
      <w:r>
        <w:t xml:space="preserve"> </w:t>
      </w:r>
      <w:r>
        <w:t xml:space="preserve">specification. A proven acceptable range that reaches past it records that the parameter did not</w:t>
      </w:r>
      <w:r>
        <w:t xml:space="preserve"> </w:t>
      </w:r>
      <w:r>
        <w:t xml:space="preserve">fail anywhere it was tested, and it does not relax the release limit. At a step that governed an</w:t>
      </w:r>
      <w:r>
        <w:t xml:space="preserve"> </w:t>
      </w:r>
      <w:r>
        <w:t xml:space="preserve">attribute the two criteria would be the same.</w:t>
      </w:r>
    </w:p>
    <w:p>
      <w:pPr>
        <w:pStyle w:val="BodyText"/>
      </w:pPr>
      <w:r>
        <w:t xml:space="preserve">The two-analysis method used elsewhere in this package does not apply either. At a step with a</w:t>
      </w:r>
      <w:r>
        <w:t xml:space="preserve"> </w:t>
      </w:r>
      <w:r>
        <w:t xml:space="preserve">fitted response surface model, each proven acceptable range is determined twice, once with the</w:t>
      </w:r>
      <w:r>
        <w:t xml:space="preserve"> </w:t>
      </w:r>
      <w:r>
        <w:t xml:space="preserve">other parameters held fixed and once with them varying inside their normal operating ranges by</w:t>
      </w:r>
      <w:r>
        <w:t xml:space="preserve"> </w:t>
      </w:r>
      <w:r>
        <w:t xml:space="preserve">Monte-Carlo of the fitted model, and both of those analyses require a model. No model was fitted</w:t>
      </w:r>
      <w:r>
        <w:t xml:space="preserve"> </w:t>
      </w:r>
      <w:r>
        <w:t xml:space="preserve">at this step, so each range is established directly from the univariate scans, with the two</w:t>
      </w:r>
      <w:r>
        <w:t xml:space="preserve"> </w:t>
      </w:r>
      <w:r>
        <w:t xml:space="preserve">bounding conditions of</w:t>
      </w:r>
      <w:r>
        <w:t xml:space="preserve"> </w:t>
      </w:r>
      <w:hyperlink w:anchor="sec-design-uni">
        <w:r>
          <w:rPr>
            <w:rStyle w:val="Hyperlink"/>
          </w:rPr>
          <w:t xml:space="preserve">Section 4.2</w:t>
        </w:r>
      </w:hyperlink>
      <w:r>
        <w:t xml:space="preserve"> </w:t>
      </w:r>
      <w:r>
        <w:t xml:space="preserve">standing in for the co-variation that the Monte-Carlo</w:t>
      </w:r>
      <w:r>
        <w:t xml:space="preserve"> </w:t>
      </w:r>
      <w:r>
        <w:t xml:space="preserve">analysis would otherwise cover.</w:t>
      </w:r>
    </w:p>
    <w:bookmarkEnd w:id="53"/>
    <w:bookmarkStart w:id="55" w:name="the-ranges"/>
    <w:p>
      <w:pPr>
        <w:pStyle w:val="Heading2"/>
      </w:pPr>
      <w:r>
        <w:t xml:space="preserve">7.2 The ranges</w:t>
      </w:r>
    </w:p>
    <w:p>
      <w:pPr>
        <w:pStyle w:val="FirstParagraph"/>
      </w:pPr>
      <w:hyperlink w:anchor="tbl-par">
        <w:r>
          <w:rPr>
            <w:rStyle w:val="Hyperlink"/>
          </w:rPr>
          <w:t xml:space="preserve">Table 8</w:t>
        </w:r>
      </w:hyperlink>
      <w:r>
        <w:t xml:space="preserve"> </w:t>
      </w:r>
      <w:r>
        <w:t xml:space="preserve">gives the proven acceptable range of each parameter with the basis on which it is</w:t>
      </w:r>
      <w:r>
        <w:t xml:space="preserve"> </w:t>
      </w:r>
      <w:r>
        <w:t xml:space="preserve">proven.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4" w:name="tbl-par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8: Proven acceptable ranges of the harvest and clarification parameters, with the performance basis on which each is proven.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126"/>
              <w:gridCol w:w="300"/>
              <w:gridCol w:w="450"/>
              <w:gridCol w:w="563"/>
              <w:gridCol w:w="1013"/>
              <w:gridCol w:w="446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Unit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Char. range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Proven acceptable range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Acceptance basis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Centrifugation (rcf)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8000–10000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6000–12000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6000–12000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Clarified harvest delivered inside the turbidity range studied; step yield maintained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Depth filter load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L/m2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100–140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80–160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80–160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Depth filter capacity sufficient for the batch volume; clarified harvest delivered inside the turbidity range studied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Post-clarification turbidity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NTU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1–10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1–20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1–20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Feed acceptable to Protein A capture; in-process limit, no drug substance criterion</w:t>
                  </w:r>
                </w:p>
              </w:tc>
            </w:tr>
          </w:tbl>
          <w:bookmarkEnd w:id="54"/>
          <w:p/>
        </w:tc>
      </w:tr>
    </w:tbl>
    <w:p>
      <w:pPr>
        <w:pStyle w:val="BodyText"/>
      </w:pPr>
      <w:r>
        <w:t xml:space="preserve">For all 3 parameters the proven acceptable range is the full characterization</w:t>
      </w:r>
      <w:r>
        <w:t xml:space="preserve"> </w:t>
      </w:r>
      <w:r>
        <w:t xml:space="preserve">range, and the normal operating range sits inside it with margin on both sides. At the low</w:t>
      </w:r>
      <w:r>
        <w:t xml:space="preserve"> </w:t>
      </w:r>
      <w:r>
        <w:t xml:space="preserve">centrifugation edge the binding consideration is filter capacity and not product quality, and at</w:t>
      </w:r>
      <w:r>
        <w:t xml:space="preserve"> </w:t>
      </w:r>
      <w:r>
        <w:t xml:space="preserve">the high depth filter loading edge it is post-clarification turbidity, which reached</w:t>
      </w:r>
      <w:r>
        <w:t xml:space="preserve"> </w:t>
      </w:r>
      <w:r>
        <w:t xml:space="preserve">12.5 NTU when that edge was run together with the low</w:t>
      </w:r>
      <w:r>
        <w:t xml:space="preserve"> </w:t>
      </w:r>
      <w:r>
        <w:t xml:space="preserve">centrifugation edge (</w:t>
      </w:r>
      <w:hyperlink w:anchor="sec-dev-02">
        <w:r>
          <w:rPr>
            <w:rStyle w:val="Hyperlink"/>
          </w:rPr>
          <w:t xml:space="preserve">Section 13.2</w:t>
        </w:r>
      </w:hyperlink>
      <w:r>
        <w:t xml:space="preserve">).</w:t>
      </w:r>
    </w:p>
    <w:p>
      <w:pPr>
        <w:pStyle w:val="BodyText"/>
      </w:pPr>
      <w:r>
        <w:t xml:space="preserve">Each range in</w:t>
      </w:r>
      <w:r>
        <w:t xml:space="preserve"> </w:t>
      </w:r>
      <w:hyperlink w:anchor="tbl-par">
        <w:r>
          <w:rPr>
            <w:rStyle w:val="Hyperlink"/>
          </w:rPr>
          <w:t xml:space="preserve">Table 8</w:t>
        </w:r>
      </w:hyperlink>
      <w:r>
        <w:t xml:space="preserve"> </w:t>
      </w:r>
      <w:r>
        <w:t xml:space="preserve">is proven over the interval given there and nowhere else, and it carries</w:t>
      </w:r>
      <w:r>
        <w:t xml:space="preserve"> </w:t>
      </w:r>
      <w:r>
        <w:t xml:space="preserve">no information about settings beyond that interval. These are also univariate ranges, determined</w:t>
      </w:r>
      <w:r>
        <w:t xml:space="preserve"> </w:t>
      </w:r>
      <w:r>
        <w:t xml:space="preserve">one parameter at a time with the others at their set-points, so they are not a multivariate</w:t>
      </w:r>
      <w:r>
        <w:t xml:space="preserve"> </w:t>
      </w:r>
      <w:r>
        <w:t xml:space="preserve">region and the only evidence about combinations is the two bounding conditions. Since no</w:t>
      </w:r>
      <w:r>
        <w:t xml:space="preserve"> </w:t>
      </w:r>
      <w:r>
        <w:t xml:space="preserve">attribute is governed here, that limitation costs the control strategy nothing. The binding</w:t>
      </w:r>
      <w:r>
        <w:t xml:space="preserve"> </w:t>
      </w:r>
      <w:r>
        <w:t xml:space="preserve">constraint on the A-Mab operating region is the multivariate design space</w:t>
      </w:r>
      <w:r>
        <w:t xml:space="preserve"> </w:t>
      </w:r>
      <w:r>
        <w:t xml:space="preserve">at the steps that form and clear quality attributes, and not any univariate range in</w:t>
      </w:r>
      <w:r>
        <w:t xml:space="preserve"> </w:t>
      </w:r>
      <w:hyperlink w:anchor="tbl-par">
        <w:r>
          <w:rPr>
            <w:rStyle w:val="Hyperlink"/>
          </w:rPr>
          <w:t xml:space="preserve">Table 8</w:t>
        </w:r>
      </w:hyperlink>
      <w:r>
        <w:t xml:space="preserve">.</w:t>
      </w:r>
    </w:p>
    <w:bookmarkEnd w:id="55"/>
    <w:bookmarkEnd w:id="56"/>
    <w:bookmarkStart w:id="60" w:name="sec-capability"/>
    <w:p>
      <w:pPr>
        <w:pStyle w:val="Heading1"/>
      </w:pPr>
      <w:r>
        <w:t xml:space="preserve">8. Process capability and robustness</w:t>
      </w:r>
    </w:p>
    <w:bookmarkStart w:id="58" w:name="Xd143483b87546f0e870ef738e371a6b56b3eae8"/>
    <w:p>
      <w:pPr>
        <w:pStyle w:val="Heading2"/>
      </w:pPr>
      <w:r>
        <w:t xml:space="preserve">8.1 What is and is not attributed to this step</w:t>
      </w:r>
    </w:p>
    <w:p>
      <w:pPr>
        <w:pStyle w:val="FirstParagraph"/>
      </w:pPr>
      <w:r>
        <w:t xml:space="preserve">No commercial-scale process capability is attributed to harvest and clarification. A capability</w:t>
      </w:r>
      <w:r>
        <w:t xml:space="preserve"> </w:t>
      </w:r>
      <w:r>
        <w:t xml:space="preserve">index compares the distribution of an attribute against its acceptance criterion, and this step</w:t>
      </w:r>
      <w:r>
        <w:t xml:space="preserve"> </w:t>
      </w:r>
      <w:r>
        <w:t xml:space="preserve">sets no attribute for which such a comparison exists, so reporting one for the step would</w:t>
      </w:r>
      <w:r>
        <w:t xml:space="preserve"> </w:t>
      </w:r>
      <w:r>
        <w:t xml:space="preserve">credit it with control that it does not exercise.</w:t>
      </w:r>
    </w:p>
    <w:p>
      <w:pPr>
        <w:pStyle w:val="BodyText"/>
      </w:pPr>
      <w:r>
        <w:t xml:space="preserve">The three attributes that pass through the step in a form that could in principle be affected</w:t>
      </w:r>
      <w:r>
        <w:t xml:space="preserve"> </w:t>
      </w:r>
      <w:r>
        <w:t xml:space="preserve">(host cell protein, residual DNA and aggregate) do have a drug substance capability, and it is</w:t>
      </w:r>
      <w:r>
        <w:t xml:space="preserve"> </w:t>
      </w:r>
      <w:r>
        <w:t xml:space="preserve">given in</w:t>
      </w:r>
      <w:r>
        <w:t xml:space="preserve"> </w:t>
      </w:r>
      <w:hyperlink w:anchor="tbl-cap">
        <w:r>
          <w:rPr>
            <w:rStyle w:val="Hyperlink"/>
          </w:rPr>
          <w:t xml:space="preserve">Table 9</w:t>
        </w:r>
      </w:hyperlink>
      <w:r>
        <w:t xml:space="preserve">. The estimate is a Monte-Carlo simulation of 2,000</w:t>
      </w:r>
      <w:r>
        <w:t xml:space="preserve"> </w:t>
      </w:r>
      <w:r>
        <w:t xml:space="preserve">commercial-scale batches with every process parameter varying inside its normal operating</w:t>
      </w:r>
      <w:r>
        <w:t xml:space="preserve"> </w:t>
      </w:r>
      <w:r>
        <w:t xml:space="preserve">range, so it carries the variation of the whole train and not the variation of this step alone.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7" w:name="tbl-cap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9: Commercial-scale capability of the attributes carried through this step, from Monte-Carlo simulation of the whole process.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538"/>
              <w:gridCol w:w="913"/>
              <w:gridCol w:w="812"/>
              <w:gridCol w:w="1421"/>
              <w:gridCol w:w="1523"/>
              <w:gridCol w:w="71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CQA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Crit.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Spec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Acceptance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Mean ± SD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Cpk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Aggregates (HMW)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upper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0–5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0.753 ± 0.088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16.1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Host Cell Protein (HCP)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M-H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upper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0–100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15.2 ± 4.6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6.14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Residual DNA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upper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0–0.001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0.0001 ± 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10.8</w:t>
                  </w:r>
                </w:p>
              </w:tc>
            </w:tr>
          </w:tbl>
          <w:bookmarkEnd w:id="57"/>
          <w:p/>
        </w:tc>
      </w:tr>
    </w:tbl>
    <w:p>
      <w:pPr>
        <w:pStyle w:val="BodyText"/>
      </w:pPr>
      <w:r>
        <w:t xml:space="preserve">Host cell protein is the tightest of the three, at a capability index of</w:t>
      </w:r>
      <w:r>
        <w:t xml:space="preserve"> </w:t>
      </w:r>
      <w:r>
        <w:t xml:space="preserve">6.14. Its simulated mean is</w:t>
      </w:r>
      <w:r>
        <w:t xml:space="preserve"> </w:t>
      </w:r>
      <w:r>
        <w:t xml:space="preserve">15.2 ng/mg against an upper limit of</w:t>
      </w:r>
      <w:r>
        <w:t xml:space="preserve"> </w:t>
      </w:r>
      <w:r>
        <w:t xml:space="preserve">100 ng/mg, so the margin to the limit is</w:t>
      </w:r>
      <w:r>
        <w:t xml:space="preserve"> </w:t>
      </w:r>
      <w:r>
        <w:t xml:space="preserve">84.8 ng/mg. Residual DNA reaches</w:t>
      </w:r>
      <w:r>
        <w:t xml:space="preserve"> </w:t>
      </w:r>
      <w:r>
        <w:t xml:space="preserve">10.81 and aggregate</w:t>
      </w:r>
      <w:r>
        <w:t xml:space="preserve"> </w:t>
      </w:r>
      <w:r>
        <w:t xml:space="preserve">16.11. No acceptance threshold for a capability</w:t>
      </w:r>
      <w:r>
        <w:t xml:space="preserve"> </w:t>
      </w:r>
      <w:r>
        <w:t xml:space="preserve">index is defined in this package, so each attribute is read against its own limit and its</w:t>
      </w:r>
      <w:r>
        <w:t xml:space="preserve"> </w:t>
      </w:r>
      <w:r>
        <w:t xml:space="preserve">simulated mean in</w:t>
      </w:r>
      <w:r>
        <w:t xml:space="preserve"> </w:t>
      </w:r>
      <w:hyperlink w:anchor="tbl-cap">
        <w:r>
          <w:rPr>
            <w:rStyle w:val="Hyperlink"/>
          </w:rPr>
          <w:t xml:space="preserve">Table 9</w:t>
        </w:r>
      </w:hyperlink>
      <w:r>
        <w:t xml:space="preserve">. Every one of those results is earned downstream, by the steps named in</w:t>
      </w:r>
      <w:r>
        <w:t xml:space="preserve"> </w:t>
      </w:r>
      <w:hyperlink w:anchor="sec-cqas">
        <w:r>
          <w:rPr>
            <w:rStyle w:val="Hyperlink"/>
          </w:rPr>
          <w:t xml:space="preserve">Section 2.2</w:t>
        </w:r>
      </w:hyperlink>
      <w:r>
        <w:t xml:space="preserve"> </w:t>
      </w:r>
      <w:r>
        <w:t xml:space="preserve">for the two impurities and by cation exchange (PCR-007) for aggregate. The tightest</w:t>
      </w:r>
      <w:r>
        <w:t xml:space="preserve"> </w:t>
      </w:r>
      <w:r>
        <w:t xml:space="preserve">capability anywhere in the drug substance is 1.51, at</w:t>
      </w:r>
      <w:r>
        <w:t xml:space="preserve"> </w:t>
      </w:r>
      <w:r>
        <w:t xml:space="preserve">Viral clearance — MVM (parvovirus), which is set at anion exchange (PCR-008) and is unrelated to this</w:t>
      </w:r>
      <w:r>
        <w:t xml:space="preserve"> </w:t>
      </w:r>
      <w:r>
        <w:t xml:space="preserve">step.</w:t>
      </w:r>
    </w:p>
    <w:bookmarkEnd w:id="58"/>
    <w:bookmarkStart w:id="59" w:name="robustness-of-the-step-itself"/>
    <w:p>
      <w:pPr>
        <w:pStyle w:val="Heading2"/>
      </w:pPr>
      <w:r>
        <w:t xml:space="preserve">8.2 Robustness of the step itself</w:t>
      </w:r>
    </w:p>
    <w:p>
      <w:pPr>
        <w:pStyle w:val="FirstParagraph"/>
      </w:pPr>
      <w:r>
        <w:t xml:space="preserve">The robustness of harvest and clarification is expressed in the two responses that it does</w:t>
      </w:r>
      <w:r>
        <w:t xml:space="preserve"> </w:t>
      </w:r>
      <w:r>
        <w:t xml:space="preserve">control. Step yield is characterized as independent of all three parameters across their</w:t>
      </w:r>
      <w:r>
        <w:t xml:space="preserve"> </w:t>
      </w:r>
      <w:r>
        <w:t xml:space="preserve">ranges, with a commercial-scale mean of 95.0% and a coefficient of variation</w:t>
      </w:r>
      <w:r>
        <w:t xml:space="preserve"> </w:t>
      </w:r>
      <w:r>
        <w:t xml:space="preserve">of 2.0%, and post-clarification turbidity stayed inside</w:t>
      </w:r>
      <w:r>
        <w:t xml:space="preserve"> </w:t>
      </w:r>
      <w:r>
        <w:t xml:space="preserve">1 to 20 NTU across every run, including the two bounding conditions, one</w:t>
      </w:r>
      <w:r>
        <w:t xml:space="preserve"> </w:t>
      </w:r>
      <w:r>
        <w:t xml:space="preserve">of which is the excursion run of</w:t>
      </w:r>
      <w:r>
        <w:t xml:space="preserve"> </w:t>
      </w:r>
      <w:hyperlink w:anchor="sec-dev-02">
        <w:r>
          <w:rPr>
            <w:rStyle w:val="Hyperlink"/>
          </w:rPr>
          <w:t xml:space="preserve">Section 13.2</w:t>
        </w:r>
      </w:hyperlink>
      <w:r>
        <w:t xml:space="preserve">.</w:t>
      </w:r>
    </w:p>
    <w:p>
      <w:pPr>
        <w:pStyle w:val="BodyText"/>
      </w:pPr>
      <w:r>
        <w:t xml:space="preserve">The three bounds stated in</w:t>
      </w:r>
      <w:r>
        <w:t xml:space="preserve"> </w:t>
      </w:r>
      <w:hyperlink w:anchor="sec-designspace">
        <w:r>
          <w:rPr>
            <w:rStyle w:val="Hyperlink"/>
          </w:rPr>
          <w:t xml:space="preserve">Section 6</w:t>
        </w:r>
      </w:hyperlink>
      <w:r>
        <w:t xml:space="preserve"> </w:t>
      </w:r>
      <w:r>
        <w:t xml:space="preserve">apply to that robustness claim without change, and</w:t>
      </w:r>
      <w:r>
        <w:t xml:space="preserve"> </w:t>
      </w:r>
      <w:r>
        <w:t xml:space="preserve">the feed assumption carries most of the weight. A broth with a lower final viability carries a</w:t>
      </w:r>
      <w:r>
        <w:t xml:space="preserve"> </w:t>
      </w:r>
      <w:r>
        <w:t xml:space="preserve">higher solids and impurity load into this step, so the robustness holds for a feed drawn from a</w:t>
      </w:r>
      <w:r>
        <w:t xml:space="preserve"> </w:t>
      </w:r>
      <w:r>
        <w:t xml:space="preserve">culture operated inside the endpoint ranges of PCR-003. Confirmation at commercial scale is a</w:t>
      </w:r>
      <w:r>
        <w:t xml:space="preserve"> </w:t>
      </w:r>
      <w:r>
        <w:t xml:space="preserve">Stage 2 activity and is not claimed here.</w:t>
      </w:r>
    </w:p>
    <w:bookmarkEnd w:id="59"/>
    <w:bookmarkEnd w:id="60"/>
    <w:bookmarkStart w:id="61" w:name="sec-classification"/>
    <w:p>
      <w:pPr>
        <w:pStyle w:val="Heading1"/>
      </w:pPr>
      <w:r>
        <w:t xml:space="preserve">9. Parameter classification</w:t>
      </w:r>
    </w:p>
    <w:p>
      <w:pPr>
        <w:pStyle w:val="FirstParagraph"/>
      </w:pPr>
      <w:r>
        <w:t xml:space="preserve">Each parameter was classified under SOP-4001, from the effects observed in the study and from</w:t>
      </w:r>
      <w:r>
        <w:t xml:space="preserve"> </w:t>
      </w:r>
      <w:r>
        <w:t xml:space="preserve">the risk of operating outside the characterized region. The classifications are in the final</w:t>
      </w:r>
      <w:r>
        <w:t xml:space="preserve"> </w:t>
      </w:r>
      <w:r>
        <w:t xml:space="preserve">column of</w:t>
      </w:r>
      <w:r>
        <w:t xml:space="preserve"> </w:t>
      </w:r>
      <w:hyperlink w:anchor="tbl-params">
        <w:r>
          <w:rPr>
            <w:rStyle w:val="Hyperlink"/>
          </w:rPr>
          <w:t xml:space="preserve">Table 6</w:t>
        </w:r>
      </w:hyperlink>
      <w:r>
        <w:t xml:space="preserve">, and the reasoning is as follows.</w:t>
      </w:r>
    </w:p>
    <w:p>
      <w:pPr>
        <w:pStyle w:val="Compact"/>
        <w:numPr>
          <w:ilvl w:val="0"/>
          <w:numId w:val="1002"/>
        </w:numPr>
      </w:pPr>
      <w:r>
        <w:t xml:space="preserve">Centrifugation, the applied centrifugal field, is a key process parameter. It governs the</w:t>
      </w:r>
      <w:r>
        <w:t xml:space="preserve"> </w:t>
      </w:r>
      <w:r>
        <w:t xml:space="preserve">solids load that the depth filter train carries, as the study confirmed over</w:t>
      </w:r>
      <w:r>
        <w:t xml:space="preserve"> </w:t>
      </w:r>
      <w:r>
        <w:t xml:space="preserve">6,000 to 12,000 g, and it showed no effect on any quality attribute anywhere in</w:t>
      </w:r>
      <w:r>
        <w:t xml:space="preserve"> </w:t>
      </w:r>
      <w:r>
        <w:t xml:space="preserve">that range. It is monitored and held inside 8,000 to 10,000 g</w:t>
      </w:r>
      <w:r>
        <w:t xml:space="preserve"> </w:t>
      </w:r>
      <w:r>
        <w:t xml:space="preserve">because process consistency depends on it, which is what the key classification is for.</w:t>
      </w:r>
    </w:p>
    <w:p>
      <w:pPr>
        <w:pStyle w:val="Compact"/>
        <w:numPr>
          <w:ilvl w:val="0"/>
          <w:numId w:val="1002"/>
        </w:numPr>
      </w:pPr>
      <w:r>
        <w:t xml:space="preserve">Depth filter load is a key process parameter, on the same basis and with one additional piece</w:t>
      </w:r>
      <w:r>
        <w:t xml:space="preserve"> </w:t>
      </w:r>
      <w:r>
        <w:t xml:space="preserve">of evidence. It acts directly on post-clarification turbidity, it produced the only excursion</w:t>
      </w:r>
      <w:r>
        <w:t xml:space="preserve"> </w:t>
      </w:r>
      <w:r>
        <w:t xml:space="preserve">of the study when its upper edge was combined with the low centrifugation edge, and it showed</w:t>
      </w:r>
      <w:r>
        <w:t xml:space="preserve"> </w:t>
      </w:r>
      <w:r>
        <w:t xml:space="preserve">no effect on any quality attribute. Its normal operating range ends at</w:t>
      </w:r>
      <w:r>
        <w:t xml:space="preserve"> </w:t>
      </w:r>
      <w:r>
        <w:t xml:space="preserve">140 L/m², below the loading at which that excursion was recorded.</w:t>
      </w:r>
    </w:p>
    <w:p>
      <w:pPr>
        <w:pStyle w:val="Compact"/>
        <w:numPr>
          <w:ilvl w:val="0"/>
          <w:numId w:val="1002"/>
        </w:numPr>
      </w:pPr>
      <w:r>
        <w:t xml:space="preserve">Post-clarification turbidity is a general process parameter. It is the acceptance condition</w:t>
      </w:r>
      <w:r>
        <w:t xml:space="preserve"> </w:t>
      </w:r>
      <w:r>
        <w:t xml:space="preserve">that the clarified harvest meets before capture and it is measured on every batch, but no</w:t>
      </w:r>
      <w:r>
        <w:t xml:space="preserve"> </w:t>
      </w:r>
      <w:r>
        <w:t xml:space="preserve">quality attribute of the drug substance depends on its value inside</w:t>
      </w:r>
      <w:r>
        <w:t xml:space="preserve"> </w:t>
      </w:r>
      <w:r>
        <w:t xml:space="preserve">1 to 20 NTU. It is controlled as an in-process limit and treated as a</w:t>
      </w:r>
      <w:r>
        <w:t xml:space="preserve"> </w:t>
      </w:r>
      <w:r>
        <w:t xml:space="preserve">monitored attribute of the stream, not as a quality-linked parameter.</w:t>
      </w:r>
    </w:p>
    <w:p>
      <w:pPr>
        <w:pStyle w:val="FirstParagraph"/>
      </w:pPr>
      <w:r>
        <w:t xml:space="preserve">No parameter of this step is a critical process parameter or a well controlled critical process</w:t>
      </w:r>
      <w:r>
        <w:t xml:space="preserve"> </w:t>
      </w:r>
      <w:r>
        <w:t xml:space="preserve">parameter. That outcome follows directly from the register: no critical quality attribute is set</w:t>
      </w:r>
      <w:r>
        <w:t xml:space="preserve"> </w:t>
      </w:r>
      <w:r>
        <w:t xml:space="preserve">here, and no parameter of the step has a demonstrated effect on one. Both of the classes that</w:t>
      </w:r>
      <w:r>
        <w:t xml:space="preserve"> </w:t>
      </w:r>
      <w:r>
        <w:t xml:space="preserve">are used (2 key process parameters and 1 general process</w:t>
      </w:r>
      <w:r>
        <w:t xml:space="preserve"> </w:t>
      </w:r>
      <w:r>
        <w:t xml:space="preserve">parameter) are still carried into the control strategy, because their monitoring and control</w:t>
      </w:r>
      <w:r>
        <w:t xml:space="preserve"> </w:t>
      </w:r>
      <w:r>
        <w:t xml:space="preserve">keep the process consistent and predictable.</w:t>
      </w:r>
    </w:p>
    <w:p>
      <w:pPr>
        <w:pStyle w:val="BodyText"/>
      </w:pPr>
      <w:r>
        <w:t xml:space="preserve">The null results behind those classifications are retained in the knowledge space and are not</w:t>
      </w:r>
      <w:r>
        <w:t xml:space="preserve"> </w:t>
      </w:r>
      <w:r>
        <w:t xml:space="preserve">dropped, since they are the evidence that allows the step to be operated to process performance</w:t>
      </w:r>
      <w:r>
        <w:t xml:space="preserve"> </w:t>
      </w:r>
      <w:r>
        <w:t xml:space="preserve">limits alone, and they are what a future change to the equipment or to the media grade would be</w:t>
      </w:r>
      <w:r>
        <w:t xml:space="preserve"> </w:t>
      </w:r>
      <w:r>
        <w:t xml:space="preserve">assessed against.</w:t>
      </w:r>
    </w:p>
    <w:bookmarkEnd w:id="61"/>
    <w:bookmarkStart w:id="62" w:name="sec-control"/>
    <w:p>
      <w:pPr>
        <w:pStyle w:val="Heading1"/>
      </w:pPr>
      <w:r>
        <w:t xml:space="preserve">10. Contribution to the control strategy</w:t>
      </w:r>
    </w:p>
    <w:p>
      <w:pPr>
        <w:pStyle w:val="FirstParagraph"/>
      </w:pPr>
      <w:r>
        <w:t xml:space="preserve">Harvest and clarification contributes four elements to the A-Mab control strategy, and it</w:t>
      </w:r>
      <w:r>
        <w:t xml:space="preserve"> </w:t>
      </w:r>
      <w:r>
        <w:t xml:space="preserve">contributes nothing to product quality directly. They are consolidated across the process in</w:t>
      </w:r>
      <w:r>
        <w:t xml:space="preserve"> </w:t>
      </w:r>
      <w:r>
        <w:t xml:space="preserve">PCMR-001.</w:t>
      </w:r>
    </w:p>
    <w:p>
      <w:pPr>
        <w:pStyle w:val="BodyText"/>
      </w:pPr>
      <w:r>
        <w:t xml:space="preserve">The first element is parameter control. Applied centrifugal field is held inside</w:t>
      </w:r>
      <w:r>
        <w:t xml:space="preserve"> </w:t>
      </w:r>
      <w:r>
        <w:t xml:space="preserve">8,000 to 10,000 g and depth filter loading inside 100 to 140 L/m²,</w:t>
      </w:r>
      <w:r>
        <w:t xml:space="preserve"> </w:t>
      </w:r>
      <w:r>
        <w:t xml:space="preserve">both under the operating procedures for the step (SOP-2005 and SOP-2006). Both are key process</w:t>
      </w:r>
      <w:r>
        <w:t xml:space="preserve"> </w:t>
      </w:r>
      <w:r>
        <w:t xml:space="preserve">parameters, so both are monitored for process consistency and neither carries a quality-linked</w:t>
      </w:r>
      <w:r>
        <w:t xml:space="preserve"> </w:t>
      </w:r>
      <w:r>
        <w:t xml:space="preserve">control limit.</w:t>
      </w:r>
    </w:p>
    <w:p>
      <w:pPr>
        <w:pStyle w:val="BodyText"/>
      </w:pPr>
      <w:r>
        <w:t xml:space="preserve">The second element is in-process monitoring. Post-clarification turbidity is measured on every</w:t>
      </w:r>
      <w:r>
        <w:t xml:space="preserve"> </w:t>
      </w:r>
      <w:r>
        <w:t xml:space="preserve">batch by nephelometry (AMV-3015) and is required to lie inside 1 to 10 NTU</w:t>
      </w:r>
      <w:r>
        <w:t xml:space="preserve"> </w:t>
      </w:r>
      <w:r>
        <w:t xml:space="preserve">before the clarified harvest is released to capture. This single measurement covers both</w:t>
      </w:r>
      <w:r>
        <w:t xml:space="preserve"> </w:t>
      </w:r>
      <w:r>
        <w:t xml:space="preserve">failure modes of the step, for the reason given in</w:t>
      </w:r>
      <w:r>
        <w:t xml:space="preserve"> </w:t>
      </w:r>
      <w:hyperlink w:anchor="sec-turbidity">
        <w:r>
          <w:rPr>
            <w:rStyle w:val="Hyperlink"/>
          </w:rPr>
          <w:t xml:space="preserve">Section 5.4</w:t>
        </w:r>
      </w:hyperlink>
      <w:r>
        <w:t xml:space="preserve">, and it is the point at which</w:t>
      </w:r>
      <w:r>
        <w:t xml:space="preserve"> </w:t>
      </w:r>
      <w:r>
        <w:t xml:space="preserve">a clarification problem is caught before it reaches the capture column.</w:t>
      </w:r>
    </w:p>
    <w:p>
      <w:pPr>
        <w:pStyle w:val="BodyText"/>
      </w:pPr>
      <w:r>
        <w:t xml:space="preserve">The third element is material and life-cycle control. Depth filter media lots are qualified on</w:t>
      </w:r>
      <w:r>
        <w:t xml:space="preserve"> </w:t>
      </w:r>
      <w:r>
        <w:t xml:space="preserve">receipt and are used within their expiry, the pre-use flush volume specified in SOP-2006 is</w:t>
      </w:r>
      <w:r>
        <w:t xml:space="preserve"> </w:t>
      </w:r>
      <w:r>
        <w:t xml:space="preserve">confirmed before every use (a requirement tightened as a direct result of</w:t>
      </w:r>
      <w:r>
        <w:t xml:space="preserve"> </w:t>
      </w:r>
      <w:hyperlink w:anchor="sec-dev-01">
        <w:r>
          <w:rPr>
            <w:rStyle w:val="Hyperlink"/>
          </w:rPr>
          <w:t xml:space="preserve">Section 13.1</w:t>
        </w:r>
      </w:hyperlink>
      <w:r>
        <w:t xml:space="preserve">), and</w:t>
      </w:r>
      <w:r>
        <w:t xml:space="preserve"> </w:t>
      </w:r>
      <w:r>
        <w:t xml:space="preserve">centrifuge maintenance and the disk-stack inspection interval are governed by SOP-2005.</w:t>
      </w:r>
    </w:p>
    <w:p>
      <w:pPr>
        <w:pStyle w:val="BodyText"/>
      </w:pPr>
      <w:r>
        <w:t xml:space="preserve">The fourth element is the feed that the step delivers. The clarified harvest is the defined</w:t>
      </w:r>
      <w:r>
        <w:t xml:space="preserve"> </w:t>
      </w:r>
      <w:r>
        <w:t xml:space="preserve">input to Protein A capture and its acceptance is the turbidity limit above, but the size of the</w:t>
      </w:r>
      <w:r>
        <w:t xml:space="preserve"> </w:t>
      </w:r>
      <w:r>
        <w:t xml:space="preserve">impurity burden it carries is not controlled here at all, so PCR-005 characterizes the capture</w:t>
      </w:r>
      <w:r>
        <w:t xml:space="preserve"> </w:t>
      </w:r>
      <w:r>
        <w:t xml:space="preserve">step against the feed it actually receives.</w:t>
      </w:r>
    </w:p>
    <w:p>
      <w:pPr>
        <w:pStyle w:val="BodyText"/>
      </w:pPr>
      <w:r>
        <w:t xml:space="preserve">The step does not reduce host cell protein or residual DNA toward the drug substance limits,</w:t>
      </w:r>
      <w:r>
        <w:t xml:space="preserve"> </w:t>
      </w:r>
      <w:r>
        <w:t xml:space="preserve">and that reduction is delivered by Protein A capture, cation exchange and anion exchange. It</w:t>
      </w:r>
      <w:r>
        <w:t xml:space="preserve"> </w:t>
      </w:r>
      <w:r>
        <w:t xml:space="preserve">makes no viral clearance claim</w:t>
      </w:r>
      <w:r>
        <w:t xml:space="preserve"> </w:t>
      </w:r>
      <w:r>
        <w:t xml:space="preserve">(International Council for Harmonisation 2023a)</w:t>
      </w:r>
      <w:r>
        <w:t xml:space="preserve">.</w:t>
      </w:r>
    </w:p>
    <w:bookmarkEnd w:id="62"/>
    <w:bookmarkStart w:id="63" w:name="discussion"/>
    <w:p>
      <w:pPr>
        <w:pStyle w:val="Heading1"/>
      </w:pPr>
      <w:r>
        <w:t xml:space="preserve">11. Discussion</w:t>
      </w:r>
    </w:p>
    <w:p>
      <w:pPr>
        <w:pStyle w:val="FirstParagraph"/>
      </w:pPr>
      <w:r>
        <w:t xml:space="preserve">The step is now characterized to the depth its risk warrants, and the outcome is the one RA-001</w:t>
      </w:r>
      <w:r>
        <w:t xml:space="preserve"> </w:t>
      </w:r>
      <w:r>
        <w:t xml:space="preserve">anticipated: two parameters showed the expected effect on clarification performance, none of</w:t>
      </w:r>
      <w:r>
        <w:t xml:space="preserve"> </w:t>
      </w:r>
      <w:r>
        <w:t xml:space="preserve">the three touched a quality attribute, and the step is left controlled for process consistency</w:t>
      </w:r>
      <w:r>
        <w:t xml:space="preserve"> </w:t>
      </w:r>
      <w:r>
        <w:t xml:space="preserve">and monitored by a single in-process test.</w:t>
      </w:r>
    </w:p>
    <w:p>
      <w:pPr>
        <w:pStyle w:val="BodyText"/>
      </w:pPr>
      <w:r>
        <w:t xml:space="preserve">Confidence in the scale-down model is high for what the model was used to conclude, and it is</w:t>
      </w:r>
      <w:r>
        <w:t xml:space="preserve"> </w:t>
      </w:r>
      <w:r>
        <w:t xml:space="preserve">lower for one specific question. Separation performance, filter capacity and product recovery</w:t>
      </w:r>
      <w:r>
        <w:t xml:space="preserve"> </w:t>
      </w:r>
      <w:r>
        <w:t xml:space="preserve">all scale on well established principles (equivalent settling area, filter area per unit</w:t>
      </w:r>
      <w:r>
        <w:t xml:space="preserve"> </w:t>
      </w:r>
      <w:r>
        <w:t xml:space="preserve">volume), and the model matched the commercial-scale record on each of them during</w:t>
      </w:r>
      <w:r>
        <w:t xml:space="preserve"> </w:t>
      </w:r>
      <w:r>
        <w:t xml:space="preserve">qualification. Hydrodynamic shear in the feed zone of a disk-stack centrifuge does not scale in</w:t>
      </w:r>
      <w:r>
        <w:t xml:space="preserve"> </w:t>
      </w:r>
      <w:r>
        <w:t xml:space="preserve">the same way. The report therefore does not rest the aggregate conclusion on the model alone,</w:t>
      </w:r>
      <w:r>
        <w:t xml:space="preserve"> </w:t>
      </w:r>
      <w:r>
        <w:t xml:space="preserve">and instead rests it on the paired size variant comparisons across the step, on platform</w:t>
      </w:r>
      <w:r>
        <w:t xml:space="preserve"> </w:t>
      </w:r>
      <w:r>
        <w:t xml:space="preserve">experience with three prior products, and on confirmation at commercial scale during Stage 2.</w:t>
      </w:r>
    </w:p>
    <w:p>
      <w:pPr>
        <w:pStyle w:val="BodyText"/>
      </w:pPr>
      <w:r>
        <w:t xml:space="preserve">Two deviations occurred during execution, and the more consequential one was a turbidity</w:t>
      </w:r>
      <w:r>
        <w:t xml:space="preserve"> </w:t>
      </w:r>
      <w:r>
        <w:t xml:space="preserve">excursion to 12.5 NTU on the bounding run that</w:t>
      </w:r>
      <w:r>
        <w:t xml:space="preserve"> </w:t>
      </w:r>
      <w:r>
        <w:t xml:space="preserve">combined the top of the depth filter loading range with the low edge of the centrifugation</w:t>
      </w:r>
      <w:r>
        <w:t xml:space="preserve"> </w:t>
      </w:r>
      <w:r>
        <w:t xml:space="preserve">range, against a normal operating limit of 10 NTU.</w:t>
      </w:r>
      <w:r>
        <w:t xml:space="preserve"> </w:t>
      </w:r>
      <w:r>
        <w:t xml:space="preserve">The value stayed inside the characterization range, the paired quality comparisons on that run</w:t>
      </w:r>
      <w:r>
        <w:t xml:space="preserve"> </w:t>
      </w:r>
      <w:r>
        <w:t xml:space="preserve">were unaffected, and the run was retained. What the excursion changed is the confidence in the</w:t>
      </w:r>
      <w:r>
        <w:t xml:space="preserve"> </w:t>
      </w:r>
      <w:r>
        <w:t xml:space="preserve">loading limit, which is now supported by a measured excursion above it. The second deviation</w:t>
      </w:r>
      <w:r>
        <w:t xml:space="preserve"> </w:t>
      </w:r>
      <w:r>
        <w:t xml:space="preserve">concerned the pre-use flush of a depth filter lot (LOT-DF-4408) and led to a tightened flush</w:t>
      </w:r>
      <w:r>
        <w:t xml:space="preserve"> </w:t>
      </w:r>
      <w:r>
        <w:t xml:space="preserve">requirement in SOP-2006. Neither deviation altered a classification, a range or a reported</w:t>
      </w:r>
      <w:r>
        <w:t xml:space="preserve"> </w:t>
      </w:r>
      <w:r>
        <w:t xml:space="preserve">result.</w:t>
      </w:r>
    </w:p>
    <w:p>
      <w:pPr>
        <w:pStyle w:val="BodyText"/>
      </w:pPr>
      <w:r>
        <w:t xml:space="preserve">The conclusions of this report are bounded in three ways, and the first is the shear question</w:t>
      </w:r>
      <w:r>
        <w:t xml:space="preserve"> </w:t>
      </w:r>
      <w:r>
        <w:t xml:space="preserve">above. A univariate design cannot resolve interactions, so the only evidence about parameter</w:t>
      </w:r>
      <w:r>
        <w:t xml:space="preserve"> </w:t>
      </w:r>
      <w:r>
        <w:t xml:space="preserve">combinations is the two bounding conditions of</w:t>
      </w:r>
      <w:r>
        <w:t xml:space="preserve"> </w:t>
      </w:r>
      <w:hyperlink w:anchor="sec-design-uni">
        <w:r>
          <w:rPr>
            <w:rStyle w:val="Hyperlink"/>
          </w:rPr>
          <w:t xml:space="preserve">Section 4.2</w:t>
        </w:r>
      </w:hyperlink>
      <w:r>
        <w:t xml:space="preserve">. That is acceptable because no</w:t>
      </w:r>
      <w:r>
        <w:t xml:space="preserve"> </w:t>
      </w:r>
      <w:r>
        <w:t xml:space="preserve">quality attribute is at stake here, and it would not be acceptable at a step that governs one.</w:t>
      </w:r>
      <w:r>
        <w:t xml:space="preserve"> </w:t>
      </w:r>
      <w:r>
        <w:t xml:space="preserve">The ranges were also not confirmed at commercial scale at their edges, which is general to</w:t>
      </w:r>
      <w:r>
        <w:t xml:space="preserve"> </w:t>
      </w:r>
      <w:r>
        <w:t xml:space="preserve">Stage 1 and is addressed by the PPQ campaign.</w:t>
      </w:r>
    </w:p>
    <w:p>
      <w:pPr>
        <w:pStyle w:val="BodyText"/>
      </w:pPr>
      <w:r>
        <w:t xml:space="preserve">No parameter of this step required the most stringent form of control, and the reason is the</w:t>
      </w:r>
      <w:r>
        <w:t xml:space="preserve"> </w:t>
      </w:r>
      <w:r>
        <w:t xml:space="preserve">absence of a quality linkage and not the presence of a wide margin. If a future change gave</w:t>
      </w:r>
      <w:r>
        <w:t xml:space="preserve"> </w:t>
      </w:r>
      <w:r>
        <w:t xml:space="preserve">this step such a linkage, for example a change of filter media chemistry that introduced an</w:t>
      </w:r>
      <w:r>
        <w:t xml:space="preserve"> </w:t>
      </w:r>
      <w:r>
        <w:t xml:space="preserve">extractable, the classification would have to be revisited and the risk assessment reopened.</w:t>
      </w:r>
    </w:p>
    <w:bookmarkEnd w:id="63"/>
    <w:bookmarkStart w:id="64" w:name="conclusions"/>
    <w:p>
      <w:pPr>
        <w:pStyle w:val="Heading1"/>
      </w:pPr>
      <w:r>
        <w:t xml:space="preserve">12. Conclusions</w:t>
      </w:r>
    </w:p>
    <w:p>
      <w:pPr>
        <w:pStyle w:val="FirstParagraph"/>
      </w:pPr>
      <w:r>
        <w:t xml:space="preserve">Harvest and clarification is well understood over the ranges characterized, and it is ready to</w:t>
      </w:r>
      <w:r>
        <w:t xml:space="preserve"> </w:t>
      </w:r>
      <w:r>
        <w:t xml:space="preserve">support Stage 2 at the ranges reported.</w:t>
      </w:r>
    </w:p>
    <w:p>
      <w:pPr>
        <w:pStyle w:val="BodyText"/>
      </w:pPr>
      <w:r>
        <w:t xml:space="preserve">The step has 3 parameters, all characterized univariately across ranges</w:t>
      </w:r>
      <w:r>
        <w:t xml:space="preserve"> </w:t>
      </w:r>
      <w:r>
        <w:t xml:space="preserve">between 2 and 3 times the width of routine</w:t>
      </w:r>
      <w:r>
        <w:t xml:space="preserve"> </w:t>
      </w:r>
      <w:r>
        <w:t xml:space="preserve">operation, and the classification is 2 key process parameters and</w:t>
      </w:r>
      <w:r>
        <w:t xml:space="preserve"> </w:t>
      </w:r>
      <w:r>
        <w:t xml:space="preserve">1 general process parameter. None is quality-linked, and the proven acceptable</w:t>
      </w:r>
      <w:r>
        <w:t xml:space="preserve"> </w:t>
      </w:r>
      <w:r>
        <w:t xml:space="preserve">range of each is its full characterization range (</w:t>
      </w:r>
      <w:hyperlink w:anchor="tbl-par">
        <w:r>
          <w:rPr>
            <w:rStyle w:val="Hyperlink"/>
          </w:rPr>
          <w:t xml:space="preserve">Table 8</w:t>
        </w:r>
      </w:hyperlink>
      <w:r>
        <w:t xml:space="preserve">).</w:t>
      </w:r>
    </w:p>
    <w:p>
      <w:pPr>
        <w:pStyle w:val="BodyText"/>
      </w:pPr>
      <w:r>
        <w:t xml:space="preserve">The step forms no critical quality attribute and modifies none of the</w:t>
      </w:r>
      <w:r>
        <w:t xml:space="preserve"> </w:t>
      </w:r>
      <w:r>
        <w:t xml:space="preserve">7 attributes present in the harvested stream. It delivers the process</w:t>
      </w:r>
      <w:r>
        <w:t xml:space="preserve"> </w:t>
      </w:r>
      <w:r>
        <w:t xml:space="preserve">impurity burden generated during culture to Protein A capture and removes none of it, so its</w:t>
      </w:r>
      <w:r>
        <w:t xml:space="preserve"> </w:t>
      </w:r>
      <w:r>
        <w:t xml:space="preserve">contribution to the impurity attributes is the delivery of a consistently clarified feed. At</w:t>
      </w:r>
      <w:r>
        <w:t xml:space="preserve"> </w:t>
      </w:r>
      <w:r>
        <w:t xml:space="preserve">commercial scale those attributes meet their acceptance criteria with wide margin, the tightest</w:t>
      </w:r>
      <w:r>
        <w:t xml:space="preserve"> </w:t>
      </w:r>
      <w:r>
        <w:t xml:space="preserve">being host cell protein at a capability index of</w:t>
      </w:r>
      <w:r>
        <w:t xml:space="preserve"> </w:t>
      </w:r>
      <w:r>
        <w:t xml:space="preserve">6.14, and that margin is earned by the clearance steps</w:t>
      </w:r>
      <w:r>
        <w:t xml:space="preserve"> </w:t>
      </w:r>
      <w:r>
        <w:t xml:space="preserve">reported in PCR-005, PCR-007 and PCR-008. No viral clearance is claimed for this step.</w:t>
      </w:r>
    </w:p>
    <w:p>
      <w:pPr>
        <w:pStyle w:val="BodyText"/>
      </w:pPr>
      <w:r>
        <w:t xml:space="preserve">The 2 recorded deviations were investigated and dispositioned as retained, and</w:t>
      </w:r>
      <w:r>
        <w:t xml:space="preserve"> </w:t>
      </w:r>
      <w:r>
        <w:t xml:space="preserve">neither changed a classification, a range or a result. Every conclusion above carries the three</w:t>
      </w:r>
      <w:r>
        <w:t xml:space="preserve"> </w:t>
      </w:r>
      <w:r>
        <w:t xml:space="preserve">bounds of</w:t>
      </w:r>
      <w:r>
        <w:t xml:space="preserve"> </w:t>
      </w:r>
      <w:hyperlink w:anchor="sec-designspace">
        <w:r>
          <w:rPr>
            <w:rStyle w:val="Hyperlink"/>
          </w:rPr>
          <w:t xml:space="preserve">Section 6</w:t>
        </w:r>
      </w:hyperlink>
      <w:r>
        <w:t xml:space="preserve">, and this report rolls up into PCMR-001.</w:t>
      </w:r>
    </w:p>
    <w:bookmarkEnd w:id="64"/>
    <w:bookmarkStart w:id="68" w:name="sec-deviations"/>
    <w:p>
      <w:pPr>
        <w:pStyle w:val="Heading1"/>
      </w:pPr>
      <w:r>
        <w:t xml:space="preserve">13. Deviations from the plan</w:t>
      </w:r>
    </w:p>
    <w:p>
      <w:pPr>
        <w:pStyle w:val="FirstParagraph"/>
      </w:pPr>
      <w:r>
        <w:t xml:space="preserve">Execution of PCP-004 recorded 2 deviations. Each was investigated, each was</w:t>
      </w:r>
      <w:r>
        <w:t xml:space="preserve"> </w:t>
      </w:r>
      <w:r>
        <w:t xml:space="preserve">assessed for impact on the study and on the material, and each was dispositioned as retained.</w:t>
      </w:r>
      <w:r>
        <w:t xml:space="preserve"> </w:t>
      </w:r>
      <w:r>
        <w:t xml:space="preserve">No run was excluded, no result was recalculated, and no range or classification in this report</w:t>
      </w:r>
      <w:r>
        <w:t xml:space="preserve"> </w:t>
      </w:r>
      <w:r>
        <w:t xml:space="preserve">depends on a deviated condition. The register is given in</w:t>
      </w:r>
      <w:r>
        <w:t xml:space="preserve"> </w:t>
      </w:r>
      <w:hyperlink w:anchor="tbl-dev">
        <w:r>
          <w:rPr>
            <w:rStyle w:val="Hyperlink"/>
          </w:rPr>
          <w:t xml:space="preserve">Table 10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5" w:name="tbl-dev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10: Deviations recorded during execution of PCP-004.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843"/>
              <w:gridCol w:w="3960"/>
              <w:gridCol w:w="2142"/>
              <w:gridCol w:w="973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Deviation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Summary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Detected during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Disposition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DEV-004-01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Depth-filter lot pre-use flush turbidity above alert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pre-use filter flush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retained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DEV-004-02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Post-clarification turbidity excursion above NOR on one run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in-process turbidity monitoring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retained</w:t>
                  </w:r>
                </w:p>
              </w:tc>
            </w:tr>
          </w:tbl>
          <w:bookmarkEnd w:id="65"/>
          <w:p/>
        </w:tc>
      </w:tr>
    </w:tbl>
    <w:p>
      <w:pPr>
        <w:pStyle w:val="BodyText"/>
      </w:pPr>
      <w:r>
        <w:t xml:space="preserve">The first entry was detected before product contact and concerns a material. The second was</w:t>
      </w:r>
      <w:r>
        <w:t xml:space="preserve"> </w:t>
      </w:r>
      <w:r>
        <w:t xml:space="preserve">detected in process and concerns the product stream.</w:t>
      </w:r>
    </w:p>
    <w:bookmarkStart w:id="66" w:name="sec-dev-01"/>
    <w:p>
      <w:pPr>
        <w:pStyle w:val="Heading2"/>
      </w:pPr>
      <w:r>
        <w:t xml:space="preserve">13.1 DEV-004-01, depth filter pre-use flush</w:t>
      </w:r>
    </w:p>
    <w:p>
      <w:pPr>
        <w:pStyle w:val="FirstParagraph"/>
      </w:pPr>
      <w:r>
        <w:t xml:space="preserve">The pre-use flush of depth filter lot LOT-DF-4408 gave a filtrate turbidity of</w:t>
      </w:r>
      <w:r>
        <w:t xml:space="preserve"> </w:t>
      </w:r>
      <w:r>
        <w:t xml:space="preserve">6 NTU, above the alert level applied at pre-use</w:t>
      </w:r>
      <w:r>
        <w:t xml:space="preserve"> </w:t>
      </w:r>
      <w:r>
        <w:t xml:space="preserve">flush under SOP-2006. A depth filter that sheds media above the alert level at flush can carry</w:t>
      </w:r>
      <w:r>
        <w:t xml:space="preserve"> </w:t>
      </w:r>
      <w:r>
        <w:t xml:space="preserve">that material into the product stream, and the finding was raised before the lot was used.</w:t>
      </w:r>
    </w:p>
    <w:p>
      <w:pPr>
        <w:pStyle w:val="BodyText"/>
      </w:pPr>
      <w:r>
        <w:t xml:space="preserve">The investigation reviewed the flush records for the lot and compared the delivered flush</w:t>
      </w:r>
      <w:r>
        <w:t xml:space="preserve"> </w:t>
      </w:r>
      <w:r>
        <w:t xml:space="preserve">volume against the volume that the procedure specifies. The delivered volume was short of the</w:t>
      </w:r>
      <w:r>
        <w:t xml:space="preserve"> </w:t>
      </w:r>
      <w:r>
        <w:t xml:space="preserve">specified volume, and the root cause was recorded as an insufficient initial flush volume. The</w:t>
      </w:r>
      <w:r>
        <w:t xml:space="preserve"> </w:t>
      </w:r>
      <w:r>
        <w:t xml:space="preserve">lot was inside its expiry date (2027-01-31) and had passed its incoming</w:t>
      </w:r>
      <w:r>
        <w:t xml:space="preserve"> </w:t>
      </w:r>
      <w:r>
        <w:t xml:space="preserve">identity and quality checks, so no material disposition question arose beyond the flush itself.</w:t>
      </w:r>
      <w:r>
        <w:t xml:space="preserve"> </w:t>
      </w:r>
      <w:r>
        <w:t xml:space="preserve">The flush was extended and repeated, the filtrate turbidity fell below the alert level, and the</w:t>
      </w:r>
      <w:r>
        <w:t xml:space="preserve"> </w:t>
      </w:r>
      <w:r>
        <w:t xml:space="preserve">lot was released for use.</w:t>
      </w:r>
    </w:p>
    <w:p>
      <w:pPr>
        <w:pStyle w:val="BodyText"/>
      </w:pPr>
      <w:r>
        <w:t xml:space="preserve">The impact assessment rests on when the measurement is taken. Pre-use flush turbidity is</w:t>
      </w:r>
      <w:r>
        <w:t xml:space="preserve"> </w:t>
      </w:r>
      <w:r>
        <w:t xml:space="preserve">measured on flush water before any product contact, so it reports on the condition of the</w:t>
      </w:r>
      <w:r>
        <w:t xml:space="preserve"> </w:t>
      </w:r>
      <w:r>
        <w:t xml:space="preserve">filter media and not on the product stream. The run that used LOT-DF-4408 delivered clarified</w:t>
      </w:r>
      <w:r>
        <w:t xml:space="preserve"> </w:t>
      </w:r>
      <w:r>
        <w:t xml:space="preserve">harvest inside the characterization range for turbidity, and its paired quality comparisons</w:t>
      </w:r>
      <w:r>
        <w:t xml:space="preserve"> </w:t>
      </w:r>
      <w:r>
        <w:t xml:space="preserve">(host cell protein, residual DNA and size variants) were within method precision, so the</w:t>
      </w:r>
      <w:r>
        <w:t xml:space="preserve"> </w:t>
      </w:r>
      <w:r>
        <w:t xml:space="preserve">deviation was dispositioned as retained and the run contributes to this report unmodified. The</w:t>
      </w:r>
      <w:r>
        <w:t xml:space="preserve"> </w:t>
      </w:r>
      <w:r>
        <w:t xml:space="preserve">corrective action is the flush volume confirmation now required before every use under</w:t>
      </w:r>
      <w:r>
        <w:t xml:space="preserve"> </w:t>
      </w:r>
      <w:r>
        <w:t xml:space="preserve">SOP-2006, which is carried into the control strategy in</w:t>
      </w:r>
      <w:r>
        <w:t xml:space="preserve"> </w:t>
      </w:r>
      <w:hyperlink w:anchor="sec-control">
        <w:r>
          <w:rPr>
            <w:rStyle w:val="Hyperlink"/>
          </w:rPr>
          <w:t xml:space="preserve">Section 10</w:t>
        </w:r>
      </w:hyperlink>
      <w:r>
        <w:t xml:space="preserve">.</w:t>
      </w:r>
    </w:p>
    <w:bookmarkEnd w:id="66"/>
    <w:bookmarkStart w:id="67" w:name="sec-dev-02"/>
    <w:p>
      <w:pPr>
        <w:pStyle w:val="Heading2"/>
      </w:pPr>
      <w:r>
        <w:t xml:space="preserve">13.2 DEV-004-02, post-clarification turbidity excursion</w:t>
      </w:r>
    </w:p>
    <w:p>
      <w:pPr>
        <w:pStyle w:val="FirstParagraph"/>
      </w:pPr>
      <w:r>
        <w:t xml:space="preserve">Post-clarification turbidity reached 12.5 NTU on one</w:t>
      </w:r>
      <w:r>
        <w:t xml:space="preserve"> </w:t>
      </w:r>
      <w:r>
        <w:t xml:space="preserve">run, against a normal operating range that ends at 10 NTU. The</w:t>
      </w:r>
      <w:r>
        <w:t xml:space="preserve"> </w:t>
      </w:r>
      <w:r>
        <w:t xml:space="preserve">excursion was detected in process by turbidity monitoring under AMV-3015, at the point at which</w:t>
      </w:r>
      <w:r>
        <w:t xml:space="preserve"> </w:t>
      </w:r>
      <w:r>
        <w:t xml:space="preserve">the clarified harvest is tested before release to capture. It is the only value in the study</w:t>
      </w:r>
      <w:r>
        <w:t xml:space="preserve"> </w:t>
      </w:r>
      <w:r>
        <w:t xml:space="preserve">that fell outside a normal operating range.</w:t>
      </w:r>
    </w:p>
    <w:p>
      <w:pPr>
        <w:pStyle w:val="BodyText"/>
      </w:pPr>
      <w:r>
        <w:t xml:space="preserve">The investigation examined the run conditions and the analytical result in turn. The run was the</w:t>
      </w:r>
      <w:r>
        <w:t xml:space="preserve"> </w:t>
      </w:r>
      <w:r>
        <w:t xml:space="preserve">bounding condition that combines the top of the loading range with the low edge of the</w:t>
      </w:r>
      <w:r>
        <w:t xml:space="preserve"> </w:t>
      </w:r>
      <w:r>
        <w:t xml:space="preserve">centrifugation range, which</w:t>
      </w:r>
      <w:r>
        <w:t xml:space="preserve"> </w:t>
      </w:r>
      <w:hyperlink w:anchor="sec-design-uni">
        <w:r>
          <w:rPr>
            <w:rStyle w:val="Hyperlink"/>
          </w:rPr>
          <w:t xml:space="preserve">Section 4.2</w:t>
        </w:r>
      </w:hyperlink>
      <w:r>
        <w:t xml:space="preserve"> </w:t>
      </w:r>
      <w:r>
        <w:t xml:space="preserve">identifies as the worst case for clarification, and</w:t>
      </w:r>
      <w:r>
        <w:t xml:space="preserve"> </w:t>
      </w:r>
      <w:r>
        <w:t xml:space="preserve">the root cause was recorded as depth filter loading near its maximum. The loading itself was</w:t>
      </w:r>
      <w:r>
        <w:t xml:space="preserve"> </w:t>
      </w:r>
      <w:r>
        <w:t xml:space="preserve">inside the range that</w:t>
      </w:r>
      <w:r>
        <w:t xml:space="preserve"> </w:t>
      </w:r>
      <w:r>
        <w:t xml:space="preserve">PCP-004 approved for study, so the departure is in the response and not in the setting. The</w:t>
      </w:r>
      <w:r>
        <w:t xml:space="preserve"> </w:t>
      </w:r>
      <w:r>
        <w:t xml:space="preserve">analytical result was then confirmed against the method: the intermediate precision of AMV-3015</w:t>
      </w:r>
      <w:r>
        <w:t xml:space="preserve"> </w:t>
      </w:r>
      <w:r>
        <w:t xml:space="preserve">is 4 %RSD, so a value</w:t>
      </w:r>
      <w:r>
        <w:t xml:space="preserve"> </w:t>
      </w:r>
      <w:r>
        <w:t xml:space="preserve">1.25 times the upper limit of the normal operating range</w:t>
      </w:r>
      <w:r>
        <w:t xml:space="preserve"> </w:t>
      </w:r>
      <w:r>
        <w:t xml:space="preserve">cannot be explained by analytical variation. The excursion is real.</w:t>
      </w:r>
    </w:p>
    <w:p>
      <w:pPr>
        <w:pStyle w:val="BodyText"/>
      </w:pPr>
      <w:r>
        <w:t xml:space="preserve">The excursion lies inside the characterization range</w:t>
      </w:r>
      <w:r>
        <w:t xml:space="preserve"> </w:t>
      </w:r>
      <w:r>
        <w:t xml:space="preserve">for turbidity, whose upper edge is 20 NTU, so the run was</w:t>
      </w:r>
      <w:r>
        <w:t xml:space="preserve"> </w:t>
      </w:r>
      <w:r>
        <w:t xml:space="preserve">executed inside the knowledge space of the step and inside the proven acceptable range of</w:t>
      </w:r>
      <w:r>
        <w:t xml:space="preserve"> </w:t>
      </w:r>
      <w:hyperlink w:anchor="tbl-par">
        <w:r>
          <w:rPr>
            <w:rStyle w:val="Hyperlink"/>
          </w:rPr>
          <w:t xml:space="preserve">Table 8</w:t>
        </w:r>
      </w:hyperlink>
      <w:r>
        <w:t xml:space="preserve">. No critical quality attribute depends on post-clarification turbidity, and the paired</w:t>
      </w:r>
      <w:r>
        <w:t xml:space="preserve"> </w:t>
      </w:r>
      <w:r>
        <w:t xml:space="preserve">comparisons of host cell protein, residual DNA and size variants on that run were within method</w:t>
      </w:r>
      <w:r>
        <w:t xml:space="preserve"> </w:t>
      </w:r>
      <w:r>
        <w:t xml:space="preserve">precision. The deviation was dispositioned as retained, and the run is included in this report.</w:t>
      </w:r>
    </w:p>
    <w:p>
      <w:pPr>
        <w:pStyle w:val="BodyText"/>
      </w:pPr>
      <w:r>
        <w:t xml:space="preserve">The excursion also earns its place in the control strategy. It is direct evidence that the</w:t>
      </w:r>
      <w:r>
        <w:t xml:space="preserve"> </w:t>
      </w:r>
      <w:r>
        <w:t xml:space="preserve">upper limit of the depth filter loading range at 140 L/m² is set</w:t>
      </w:r>
      <w:r>
        <w:t xml:space="preserve"> </w:t>
      </w:r>
      <w:r>
        <w:t xml:space="preserve">where it needs to be, and it is the reason the turbidity limit of</w:t>
      </w:r>
      <w:r>
        <w:t xml:space="preserve"> </w:t>
      </w:r>
      <w:r>
        <w:t xml:space="preserve">10 NTU is retained as a release condition for the clarified</w:t>
      </w:r>
      <w:r>
        <w:t xml:space="preserve"> </w:t>
      </w:r>
      <w:r>
        <w:t xml:space="preserve">harvest and not as a trend alert.</w:t>
      </w:r>
    </w:p>
    <w:bookmarkEnd w:id="67"/>
    <w:bookmarkEnd w:id="68"/>
    <w:bookmarkStart w:id="70" w:name="appendix-a-analytical-methods"/>
    <w:p>
      <w:pPr>
        <w:pStyle w:val="Heading1"/>
      </w:pPr>
      <w:r>
        <w:t xml:space="preserve">Appendix A — Analytical methods</w:t>
      </w:r>
    </w:p>
    <w:p>
      <w:pPr>
        <w:pStyle w:val="FirstParagraph"/>
      </w:pPr>
      <w:r>
        <w:t xml:space="preserve">The validated performance of the methods that carry a performance record is given in</w:t>
      </w:r>
      <w:r>
        <w:t xml:space="preserve"> </w:t>
      </w:r>
      <w:hyperlink w:anchor="tbl-methods">
        <w:r>
          <w:rPr>
            <w:rStyle w:val="Hyperlink"/>
          </w:rPr>
          <w:t xml:space="preserve">Table 11</w:t>
        </w:r>
      </w:hyperlink>
      <w:r>
        <w:t xml:space="preserve">. The performance of the remaining methods listed in</w:t>
      </w:r>
      <w:r>
        <w:t xml:space="preserve"> </w:t>
      </w:r>
      <w:hyperlink w:anchor="tbl-sops">
        <w:r>
          <w:rPr>
            <w:rStyle w:val="Hyperlink"/>
          </w:rPr>
          <w:t xml:space="preserve">Table 5</w:t>
        </w:r>
      </w:hyperlink>
      <w:r>
        <w:t xml:space="preserve"> </w:t>
      </w:r>
      <w:r>
        <w:t xml:space="preserve">is recorded in their</w:t>
      </w:r>
      <w:r>
        <w:t xml:space="preserve"> </w:t>
      </w:r>
      <w:r>
        <w:t xml:space="preserve">individual validation reports and is not reproduced here.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9" w:name="tbl-method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11: Validated performance of the analytical methods applied at this step.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747"/>
              <w:gridCol w:w="2465"/>
              <w:gridCol w:w="1494"/>
              <w:gridCol w:w="672"/>
              <w:gridCol w:w="1195"/>
              <w:gridCol w:w="134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Method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Title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Precision (%RSD)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LOQ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Accuracy (%)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Variance share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AMV-3015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Turbidity by Nephelometry (NTU)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 NTU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AMV-3012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Host-Cell Protein by ELISA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 ng/mg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</w:t>
                  </w:r>
                </w:p>
              </w:tc>
            </w:tr>
          </w:tbl>
          <w:bookmarkEnd w:id="69"/>
          <w:p/>
        </w:tc>
      </w:tr>
    </w:tbl>
    <w:bookmarkEnd w:id="70"/>
    <w:bookmarkStart w:id="72" w:name="X9a66cf8a1858bd1e0f8c85ee84c9cdda3f80e26"/>
    <w:p>
      <w:pPr>
        <w:pStyle w:val="Heading1"/>
      </w:pPr>
      <w:r>
        <w:t xml:space="preserve">Appendix B — Characterization scope of the campaign</w:t>
      </w:r>
    </w:p>
    <w:p>
      <w:pPr>
        <w:pStyle w:val="FirstParagraph"/>
      </w:pPr>
      <w:hyperlink w:anchor="tbl-scope">
        <w:r>
          <w:rPr>
            <w:rStyle w:val="Hyperlink"/>
          </w:rPr>
          <w:t xml:space="preserve">Table 12</w:t>
        </w:r>
      </w:hyperlink>
      <w:r>
        <w:t xml:space="preserve"> </w:t>
      </w:r>
      <w:r>
        <w:t xml:space="preserve">gives the characterization scope of every unit operation with the plan and report</w:t>
      </w:r>
      <w:r>
        <w:t xml:space="preserve"> </w:t>
      </w:r>
      <w:r>
        <w:t xml:space="preserve">that cover it. It is reproduced here because it places the univariate design of this study</w:t>
      </w:r>
      <w:r>
        <w:t xml:space="preserve"> </w:t>
      </w:r>
      <w:r>
        <w:t xml:space="preserve">against the six steps that carry a multivariate design.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1" w:name="tbl-scop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12: Characterization scope by unit operation, with the number of parameters assigned to multivariate and to univariate study.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603"/>
              <w:gridCol w:w="2564"/>
              <w:gridCol w:w="1056"/>
              <w:gridCol w:w="1206"/>
              <w:gridCol w:w="1056"/>
              <w:gridCol w:w="1433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Step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Unit operation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Parameters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Multivariate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Univariate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Documents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Production Bioreactor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PCP-003 / PCR-003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Harvest and Clarification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PCP-004 / PCR-004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Protein A Chromatography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PCP-005 / PCR-005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Low-pH Viral Inactivation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PCP-006 / PCR-006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Cation Exchange Chromatography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PCP-007 / PCR-007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Anion Exchange Chromatography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PCP-008 / PCR-008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Small-Virus Retentive Filtration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PCP-009 / PCR-009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Ultrafiltration / Diafiltration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PCP-010 / PCR-010</w:t>
                  </w:r>
                </w:p>
              </w:tc>
            </w:tr>
          </w:tbl>
          <w:bookmarkEnd w:id="71"/>
          <w:p/>
        </w:tc>
      </w:tr>
    </w:tbl>
    <w:bookmarkEnd w:id="72"/>
    <w:bookmarkStart w:id="81" w:name="references"/>
    <w:p>
      <w:pPr>
        <w:pStyle w:val="Heading1"/>
      </w:pPr>
      <w:r>
        <w:t xml:space="preserve">References</w:t>
      </w:r>
    </w:p>
    <w:bookmarkStart w:id="80" w:name="refs"/>
    <w:bookmarkStart w:id="73" w:name="ref-amab2009"/>
    <w:p>
      <w:pPr>
        <w:pStyle w:val="Bibliography"/>
      </w:pPr>
      <w:r>
        <w:t xml:space="preserve">CMC Biotech Working Group. 2009.</w:t>
      </w:r>
      <w:r>
        <w:t xml:space="preserve"> </w:t>
      </w:r>
      <w:r>
        <w:rPr>
          <w:i/>
          <w:iCs/>
        </w:rPr>
        <w:t xml:space="preserve">A-Mab: A Case Study in Bioprocess Development</w:t>
      </w:r>
      <w:r>
        <w:t xml:space="preserve">. CASSS.</w:t>
      </w:r>
    </w:p>
    <w:bookmarkEnd w:id="73"/>
    <w:bookmarkStart w:id="74" w:name="ref-ichq10"/>
    <w:p>
      <w:pPr>
        <w:pStyle w:val="Bibliography"/>
      </w:pPr>
      <w:r>
        <w:t xml:space="preserve">International Council for Harmonisation. 2008.</w:t>
      </w:r>
      <w:r>
        <w:t xml:space="preserve"> </w:t>
      </w:r>
      <w:r>
        <w:rPr>
          <w:i/>
          <w:iCs/>
        </w:rPr>
        <w:t xml:space="preserve">ICH Q10: Pharmaceutical Quality System</w:t>
      </w:r>
      <w:r>
        <w:t xml:space="preserve">. ICH.</w:t>
      </w:r>
    </w:p>
    <w:bookmarkEnd w:id="74"/>
    <w:bookmarkStart w:id="75" w:name="ref-ichq8"/>
    <w:p>
      <w:pPr>
        <w:pStyle w:val="Bibliography"/>
      </w:pPr>
      <w:r>
        <w:t xml:space="preserve">International Council for Harmonisation. 2009.</w:t>
      </w:r>
      <w:r>
        <w:t xml:space="preserve"> </w:t>
      </w:r>
      <w:r>
        <w:rPr>
          <w:i/>
          <w:iCs/>
        </w:rPr>
        <w:t xml:space="preserve">ICH Q8(R2): Pharmaceutical Development</w:t>
      </w:r>
      <w:r>
        <w:t xml:space="preserve">. ICH.</w:t>
      </w:r>
    </w:p>
    <w:bookmarkEnd w:id="75"/>
    <w:bookmarkStart w:id="76" w:name="ref-ichq11"/>
    <w:p>
      <w:pPr>
        <w:pStyle w:val="Bibliography"/>
      </w:pPr>
      <w:r>
        <w:t xml:space="preserve">International Council for Harmonisation. 2012.</w:t>
      </w:r>
      <w:r>
        <w:t xml:space="preserve"> </w:t>
      </w:r>
      <w:r>
        <w:rPr>
          <w:i/>
          <w:iCs/>
        </w:rPr>
        <w:t xml:space="preserve">ICH Q11: Development and Manufacture of Drug Substances</w:t>
      </w:r>
      <w:r>
        <w:t xml:space="preserve">. ICH.</w:t>
      </w:r>
    </w:p>
    <w:bookmarkEnd w:id="76"/>
    <w:bookmarkStart w:id="77" w:name="ref-ichq5a"/>
    <w:p>
      <w:pPr>
        <w:pStyle w:val="Bibliography"/>
      </w:pPr>
      <w:r>
        <w:t xml:space="preserve">International Council for Harmonisation. 2023a.</w:t>
      </w:r>
      <w:r>
        <w:t xml:space="preserve"> </w:t>
      </w:r>
      <w:r>
        <w:rPr>
          <w:i/>
          <w:iCs/>
        </w:rPr>
        <w:t xml:space="preserve">ICH Q5A(R2): Viral Safety Evaluation of Biotechnology Products Derived from Cell Lines of Human or Animal Origin</w:t>
      </w:r>
      <w:r>
        <w:t xml:space="preserve">. ICH.</w:t>
      </w:r>
    </w:p>
    <w:bookmarkEnd w:id="77"/>
    <w:bookmarkStart w:id="78" w:name="ref-ichq9"/>
    <w:p>
      <w:pPr>
        <w:pStyle w:val="Bibliography"/>
      </w:pPr>
      <w:r>
        <w:t xml:space="preserve">International Council for Harmonisation. 2023b.</w:t>
      </w:r>
      <w:r>
        <w:t xml:space="preserve"> </w:t>
      </w:r>
      <w:r>
        <w:rPr>
          <w:i/>
          <w:iCs/>
        </w:rPr>
        <w:t xml:space="preserve">ICH Q9(R1): Quality Risk Management</w:t>
      </w:r>
      <w:r>
        <w:t xml:space="preserve">. ICH.</w:t>
      </w:r>
    </w:p>
    <w:bookmarkEnd w:id="78"/>
    <w:bookmarkStart w:id="79" w:name="ref-fda2011"/>
    <w:p>
      <w:pPr>
        <w:pStyle w:val="Bibliography"/>
      </w:pPr>
      <w:r>
        <w:t xml:space="preserve">U.S. Food and Drug Administration. 2011.</w:t>
      </w:r>
      <w:r>
        <w:t xml:space="preserve"> </w:t>
      </w:r>
      <w:r>
        <w:rPr>
          <w:i/>
          <w:iCs/>
        </w:rPr>
        <w:t xml:space="preserve">Guidance for Industry: Process Validation — General Principles and Practices</w:t>
      </w:r>
      <w:r>
        <w:t xml:space="preserve">. FDA.</w:t>
      </w:r>
    </w:p>
    <w:bookmarkEnd w:id="79"/>
    <w:bookmarkEnd w:id="80"/>
    <w:bookmarkEnd w:id="8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3" Target="media/rId13.png" /><Relationship Type="http://schemas.openxmlformats.org/officeDocument/2006/relationships/image" Id="rId41" Target="media/rId4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Process Characterization Report</dc:title>
  <dc:creator>Process Development / Manufacturing Science &amp; Technology (MSAT)</dc:creator>
  <cp:keywords/>
  <dcterms:created xsi:type="dcterms:W3CDTF">2026-08-02T19:06:54Z</dcterms:created>
  <dcterms:modified xsi:type="dcterms:W3CDTF">2026-08-02T19:06:54Z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>references.bib</vt:lpwstr>
  </property>
  <property fmtid="{D5CDD505-2E9C-101B-9397-08002B2CF9AE}" pid="5" name="by-author">
    <vt:lpwstr/>
  </property>
  <property fmtid="{D5CDD505-2E9C-101B-9397-08002B2CF9AE}" pid="6" name="date">
    <vt:lpwstr>2026-07-24</vt:lpwstr>
  </property>
  <property fmtid="{D5CDD505-2E9C-101B-9397-08002B2CF9AE}" pid="7" name="execute">
    <vt:lpwstr/>
  </property>
  <property fmtid="{D5CDD505-2E9C-101B-9397-08002B2CF9AE}" pid="8" name="fig-cap-location">
    <vt:lpwstr>bottom</vt:lpwstr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jupyter">
    <vt:lpwstr>python3</vt:lpwstr>
  </property>
  <property fmtid="{D5CDD505-2E9C-101B-9397-08002B2CF9AE}" pid="13" name="labels">
    <vt:lpwstr/>
  </property>
  <property fmtid="{D5CDD505-2E9C-101B-9397-08002B2CF9AE}" pid="14" name="subtitle">
    <vt:lpwstr>A-Mab Drug Substance — Harvest and Clarification (Step 4) — PCR-004</vt:lpwstr>
  </property>
  <property fmtid="{D5CDD505-2E9C-101B-9397-08002B2CF9AE}" pid="15" name="tbl-cap-location">
    <vt:lpwstr>top</vt:lpwstr>
  </property>
  <property fmtid="{D5CDD505-2E9C-101B-9397-08002B2CF9AE}" pid="16" name="toc-title">
    <vt:lpwstr>Table of contents</vt:lpwstr>
  </property>
</Properties>
</file>