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1.png" ContentType="image/png"/>
  <Override PartName="/word/media/rId59.png" ContentType="image/png"/>
  <Override PartName="/word/media/rId76.png" ContentType="image/png"/>
  <Override PartName="/word/media/rId68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Anion Exchange Chromatography (Step 8) — PCR-008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Anion Exchange Chromatography (Step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AMV, analytical method validation; ANOVA, analysis of</w:t>
      </w:r>
      <w:r>
        <w:t xml:space="preserve"> </w:t>
      </w:r>
      <w:r>
        <w:t xml:space="preserve">variance; BLA, Biologics License Application; CCD, central composite design; CEX, cation</w:t>
      </w:r>
      <w:r>
        <w:t xml:space="preserve"> </w:t>
      </w:r>
      <w:r>
        <w:t xml:space="preserve">exchange chromatography; CPP, critical process parameter; Cpk, one-sided process capability</w:t>
      </w:r>
      <w:r>
        <w:t xml:space="preserve"> </w:t>
      </w:r>
      <w:r>
        <w:t xml:space="preserve">index; CQA, critical quality attribute; CV, coefficient of variation; DoE, design of</w:t>
      </w:r>
      <w:r>
        <w:t xml:space="preserve"> </w:t>
      </w:r>
      <w:r>
        <w:t xml:space="preserve">experiments; DNA, deoxyribonucleic acid; DS, drug substance; ELISA, enzyme-linked immunosorbent</w:t>
      </w:r>
      <w:r>
        <w:t xml:space="preserve"> </w:t>
      </w:r>
      <w:r>
        <w:t xml:space="preserve">assay; GPP, general process parameter; HCP, host cell protein; icIEF, imaged capillary</w:t>
      </w:r>
      <w:r>
        <w:t xml:space="preserve"> </w:t>
      </w:r>
      <w:r>
        <w:t xml:space="preserve">isoelectric focusing; KPP, key process parameter; LOQ, limit of quantitation; LRF, log reduction</w:t>
      </w:r>
      <w:r>
        <w:t xml:space="preserve"> </w:t>
      </w:r>
      <w:r>
        <w:t xml:space="preserve">factor; mAU, milli-absorbance unit; MSAT, Manufacturing Science and Technology; MVM, minute</w:t>
      </w:r>
      <w:r>
        <w:t xml:space="preserve"> </w:t>
      </w:r>
      <w:r>
        <w:t xml:space="preserve">virus of mice; NOR, normal operating range; PAR, proven acceptable range; PPQ, process</w:t>
      </w:r>
      <w:r>
        <w:t xml:space="preserve"> </w:t>
      </w:r>
      <w:r>
        <w:t xml:space="preserve">performance qualification; qPCR, quantitative polymerase chain reaction; RMSE, root mean square</w:t>
      </w:r>
      <w:r>
        <w:t xml:space="preserve"> </w:t>
      </w:r>
      <w:r>
        <w:t xml:space="preserve">error; RSM, response surface methodology; SDM, scale-down model; SEC, size exclusion</w:t>
      </w:r>
      <w:r>
        <w:t xml:space="preserve"> </w:t>
      </w:r>
      <w:r>
        <w:t xml:space="preserve">chromatography; SOP, standard operating procedure; TCID50, fifty percent tissue culture</w:t>
      </w:r>
      <w:r>
        <w:t xml:space="preserve"> </w:t>
      </w:r>
      <w:r>
        <w:t xml:space="preserve">infective dose; UV, ultraviolet; WC-CPP, well controlled critical process parameter; XMuLV,</w:t>
      </w:r>
      <w:r>
        <w:t xml:space="preserve"> </w:t>
      </w:r>
      <w:r>
        <w:t xml:space="preserve">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Anion exchange chromatography is the final chromatographic step in the A-Mab drug substance</w:t>
      </w:r>
      <w:r>
        <w:t xml:space="preserve"> </w:t>
      </w:r>
      <w:r>
        <w:t xml:space="preserve">process. It is operated in flow-through mode, so the antibody passes through the column while</w:t>
      </w:r>
      <w:r>
        <w:t xml:space="preserve"> </w:t>
      </w:r>
      <w:r>
        <w:t xml:space="preserve">host cell protein, DNA, leached Protein A and virus bind to the resin. This report presents the</w:t>
      </w:r>
      <w:r>
        <w:t xml:space="preserve"> </w:t>
      </w:r>
      <w:r>
        <w:t xml:space="preserve">characterization of the step against its approved plan (PCP-008), executed on a qualified</w:t>
      </w:r>
      <w:r>
        <w:t xml:space="preserve"> </w:t>
      </w:r>
      <w:r>
        <w:t xml:space="preserve">scale-down model at commercial equivalent conditions. The work follows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, and the viral clearance evaluation follows ICH Q5A(R2)</w:t>
      </w:r>
      <w:r>
        <w:t xml:space="preserve"> </w:t>
      </w:r>
      <w:r>
        <w:t xml:space="preserve">(International Council for Harmonisation 2023a)</w:t>
      </w:r>
      <w:r>
        <w:t xml:space="preserve">. The process</w:t>
      </w:r>
      <w:r>
        <w:t xml:space="preserve"> </w:t>
      </w:r>
      <w:r>
        <w:t xml:space="preserve">model, the criticality framework and the modular clearance approach are taken from the A-Mab</w:t>
      </w:r>
      <w:r>
        <w:t xml:space="preserve"> </w:t>
      </w:r>
      <w:r>
        <w:t xml:space="preserve">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5 process parameters were carried into the characterization,</w:t>
      </w:r>
      <w:r>
        <w:t xml:space="preserve"> </w:t>
      </w:r>
      <w:r>
        <w:t xml:space="preserve">4 of them in a multivariate design and 1 univariately. All</w:t>
      </w:r>
      <w:r>
        <w:t xml:space="preserve"> </w:t>
      </w:r>
      <w:r>
        <w:t xml:space="preserve">of them are classified as well controlled critical process parameters. The step has no critical</w:t>
      </w:r>
      <w:r>
        <w:t xml:space="preserve"> </w:t>
      </w:r>
      <w:r>
        <w:t xml:space="preserve">process parameter and no key process parameter. The designed experiments were a screening study</w:t>
      </w:r>
      <w:r>
        <w:t xml:space="preserve"> </w:t>
      </w:r>
      <w:r>
        <w:t xml:space="preserve">of 19 runs and a face-centred response-surface study of 28</w:t>
      </w:r>
      <w:r>
        <w:t xml:space="preserve"> </w:t>
      </w:r>
      <w:r>
        <w:t xml:space="preserve">runs, both executed on the same scale-down column.</w:t>
      </w:r>
    </w:p>
    <w:p>
      <w:pPr>
        <w:pStyle w:val="BodyText"/>
      </w:pPr>
      <w:r>
        <w:t xml:space="preserve">The critical quality attribute assigned to this step is the clearance of minute virus of mice</w:t>
      </w:r>
      <w:r>
        <w:t xml:space="preserve"> </w:t>
      </w:r>
      <w:r>
        <w:t xml:space="preserve">(MVM), which the drug substance register rates of very high criticality. The step also governs</w:t>
      </w:r>
      <w:r>
        <w:t xml:space="preserve"> </w:t>
      </w:r>
      <w:r>
        <w:t xml:space="preserve">pool host cell protein and contributes to the clearance of xenotropic murine leukaemia virus</w:t>
      </w:r>
      <w:r>
        <w:t xml:space="preserve"> </w:t>
      </w:r>
      <w:r>
        <w:t xml:space="preserve">(XMuLV). Response-surface models for these three responses are significant, and lack of fit is</w:t>
      </w:r>
      <w:r>
        <w:t xml:space="preserve"> </w:t>
      </w:r>
      <w:r>
        <w:t xml:space="preserve">not significant against the pure error of the centre-point replicates, so they are the</w:t>
      </w:r>
      <w:r>
        <w:t xml:space="preserve"> </w:t>
      </w:r>
      <w:r>
        <w:t xml:space="preserve">predictive basis of the design space. Step yield gave no significant model in either design, and</w:t>
      </w:r>
      <w:r>
        <w:t xml:space="preserve"> </w:t>
      </w:r>
      <w:r>
        <w:t xml:space="preserve">it did not respond to any of the 4 factors over the ranges studied.</w:t>
      </w:r>
    </w:p>
    <w:p>
      <w:pPr>
        <w:pStyle w:val="BodyText"/>
      </w:pPr>
      <w:r>
        <w:t xml:space="preserve">Every governed attribute meets its acceptance criterion everywhere in the characterized region.</w:t>
      </w:r>
      <w:r>
        <w:t xml:space="preserve"> </w:t>
      </w:r>
      <w:r>
        <w:t xml:space="preserve">The worst case for viral clearance lies at the low edge of load pH and the high edge of load</w:t>
      </w:r>
      <w:r>
        <w:t xml:space="preserve"> </w:t>
      </w:r>
      <w:r>
        <w:t xml:space="preserve">conductivity, with the other two parameters inside their ranges. There the fitted model predicts</w:t>
      </w:r>
      <w:r>
        <w:t xml:space="preserve"> </w:t>
      </w:r>
      <w:r>
        <w:t xml:space="preserve">an MVM log reduction factor of 3.50 against a step requirement of</w:t>
      </w:r>
      <w:r>
        <w:t xml:space="preserve"> </w:t>
      </w:r>
      <w:r>
        <w:t xml:space="preserve">3.28 log10, a margin of about 0.7</w:t>
      </w:r>
      <w:r>
        <w:t xml:space="preserve"> </w:t>
      </w:r>
      <w:r>
        <w:t xml:space="preserve">residual standard deviations of the model. The normal operating range sits well inside that</w:t>
      </w:r>
      <w:r>
        <w:t xml:space="preserve"> </w:t>
      </w:r>
      <w:r>
        <w:t xml:space="preserve">region, and the lowest MVM log reduction factor predicted anywhere inside it is</w:t>
      </w:r>
      <w:r>
        <w:t xml:space="preserve"> </w:t>
      </w:r>
      <w:r>
        <w:t xml:space="preserve">4.19.</w:t>
      </w:r>
    </w:p>
    <w:p>
      <w:pPr>
        <w:pStyle w:val="BodyText"/>
      </w:pPr>
      <w:r>
        <w:t xml:space="preserve">Commercial-scale capability was estimated by Monte-Carlo simulation of 2,000</w:t>
      </w:r>
      <w:r>
        <w:t xml:space="preserve"> </w:t>
      </w:r>
      <w:r>
        <w:t xml:space="preserve">batches with every parameter varying inside its normal operating range. The cumulative MVM</w:t>
      </w:r>
      <w:r>
        <w:t xml:space="preserve"> </w:t>
      </w:r>
      <w:r>
        <w:t xml:space="preserve">clearance has a one-sided Cpk of 1.51, with a mean of</w:t>
      </w:r>
      <w:r>
        <w:t xml:space="preserve"> </w:t>
      </w:r>
      <w:r>
        <w:t xml:space="preserve">10.38 log10 against a requirement of 8.6 log10,</w:t>
      </w:r>
      <w:r>
        <w:t xml:space="preserve"> </w:t>
      </w:r>
      <w:r>
        <w:t xml:space="preserve">which is the tightest capability of any A-Mab drug substance attribute. Pool host cell protein</w:t>
      </w:r>
      <w:r>
        <w:t xml:space="preserve"> </w:t>
      </w:r>
      <w:r>
        <w:t xml:space="preserve">is far less constrained, with a Cpk of 6.1 against a limit of</w:t>
      </w:r>
      <w:r>
        <w:t xml:space="preserve"> </w:t>
      </w:r>
      <w:r>
        <w:t xml:space="preserve">100 ng/mg.</w:t>
      </w:r>
    </w:p>
    <w:p>
      <w:pPr>
        <w:pStyle w:val="BodyText"/>
      </w:pPr>
      <w:r>
        <w:t xml:space="preserve">3 deviations were recorded, and each was investigated, impact assessed and</w:t>
      </w:r>
      <w:r>
        <w:t xml:space="preserve"> </w:t>
      </w:r>
      <w:r>
        <w:t xml:space="preserve">closed (§13). One of them invalidated the first execution of both designs. The load material</w:t>
      </w:r>
      <w:r>
        <w:t xml:space="preserve"> </w:t>
      </w:r>
      <w:r>
        <w:t xml:space="preserve">used in that execution had an out of trend acidic charge variant content, the designs were</w:t>
      </w:r>
      <w:r>
        <w:t xml:space="preserve"> </w:t>
      </w:r>
      <w:r>
        <w:t xml:space="preserve">re-executed in full on a requalified load, and the analysis reported here is the re-executed</w:t>
      </w:r>
      <w:r>
        <w:t xml:space="preserve"> </w:t>
      </w:r>
      <w:r>
        <w:t xml:space="preserve">one. The other two were resolved without change to the fitted effects, to the operating region</w:t>
      </w:r>
      <w:r>
        <w:t xml:space="preserve"> </w:t>
      </w:r>
      <w:r>
        <w:t xml:space="preserve">or to the parameter classifications.</w:t>
      </w:r>
    </w:p>
    <w:p>
      <w:pPr>
        <w:pStyle w:val="BodyText"/>
      </w:pPr>
      <w:r>
        <w:t xml:space="preserve">This step does not deliver the MVM requirement on its own. Small virus retentive filtration</w:t>
      </w:r>
      <w:r>
        <w:t xml:space="preserve"> </w:t>
      </w:r>
      <w:r>
        <w:t xml:space="preserve">(PCR-009) contributes the larger single increment to the cumulative claim, and the two</w:t>
      </w:r>
      <w:r>
        <w:t xml:space="preserve"> </w:t>
      </w:r>
      <w:r>
        <w:t xml:space="preserve">mechanisms are independent of each other. No claim is made here for the glycan or charge variant</w:t>
      </w:r>
      <w:r>
        <w:t xml:space="preserve"> </w:t>
      </w:r>
      <w:r>
        <w:t xml:space="preserve">attributes, which are formed at the production bioreactor (PCR-003) and are not modified by</w:t>
      </w:r>
      <w:r>
        <w:t xml:space="preserve"> </w:t>
      </w:r>
      <w:r>
        <w:t xml:space="preserve">anion exchange under platform conditions. The outcome of this report rolls up into the master</w:t>
      </w:r>
      <w:r>
        <w:t xml:space="preserve"> </w:t>
      </w:r>
      <w:r>
        <w:t xml:space="preserve">report (PCMR-001).</w:t>
      </w:r>
    </w:p>
    <w:p>
      <w:r>
        <w:br w:type="page"/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produced in a fed-batch mammalian cell culture and</w:t>
      </w:r>
      <w:r>
        <w:t xml:space="preserve"> </w:t>
      </w:r>
      <w:r>
        <w:t xml:space="preserve">purified by a platform train of chromatographic and filtration steps. The train runs from</w:t>
      </w:r>
      <w:r>
        <w:t xml:space="preserve"> </w:t>
      </w:r>
      <w:r>
        <w:t xml:space="preserve">Protein A capture through low-pH viral inactivation, cation exchange, anion exchange and small</w:t>
      </w:r>
      <w:r>
        <w:t xml:space="preserve"> </w:t>
      </w:r>
      <w:r>
        <w:t xml:space="preserve">virus retentive filtration to ultrafiltration and diafiltration. Each step in the train has an</w:t>
      </w:r>
      <w:r>
        <w:t xml:space="preserve"> </w:t>
      </w:r>
      <w:r>
        <w:t xml:space="preserve">assigned role in the control strategy, and the roles are set out in the master plan (PCMP-001).</w:t>
      </w:r>
      <w:r>
        <w:t xml:space="preserve"> </w:t>
      </w:r>
      <w:r>
        <w:t xml:space="preserve">Anion exchange chromatography is Step 8 and the last chromatographic operation before the virus</w:t>
      </w:r>
      <w:r>
        <w:t xml:space="preserve"> </w:t>
      </w:r>
      <w:r>
        <w:t xml:space="preserve">filter.</w:t>
      </w:r>
    </w:p>
    <w:p>
      <w:pPr>
        <w:pStyle w:val="BodyText"/>
      </w:pPr>
      <w:r>
        <w:t xml:space="preserve">The step is operated in flow-through mode. The column is equilibrated and washed at low</w:t>
      </w:r>
      <w:r>
        <w:t xml:space="preserve"> </w:t>
      </w:r>
      <w:r>
        <w:t xml:space="preserve">conductivity, the cation exchange eluate is titrated to the load pH and conductivity, and the</w:t>
      </w:r>
      <w:r>
        <w:t xml:space="preserve"> </w:t>
      </w:r>
      <w:r>
        <w:t xml:space="preserve">antibody passes through the resin while acidic impurities bind, because under these conditions</w:t>
      </w:r>
      <w:r>
        <w:t xml:space="preserve"> </w:t>
      </w:r>
      <w:r>
        <w:t xml:space="preserve">A-Mab carries a small net positive charge and does not bind. Host cell protein, DNA, leached</w:t>
      </w:r>
      <w:r>
        <w:t xml:space="preserve"> </w:t>
      </w:r>
      <w:r>
        <w:t xml:space="preserve">Protein A and virus particles carry a net negative charge and are retained. The pool is</w:t>
      </w:r>
      <w:r>
        <w:t xml:space="preserve"> </w:t>
      </w:r>
      <w:r>
        <w:t xml:space="preserve">collected across the load and the chase wash, and the column is then stripped and sanitized</w:t>
      </w:r>
      <w:r>
        <w:t xml:space="preserve"> </w:t>
      </w:r>
      <w:r>
        <w:t xml:space="preserve">under its life-cycle procedure (SOP-2008).</w:t>
      </w:r>
    </w:p>
    <w:p>
      <w:pPr>
        <w:pStyle w:val="BodyText"/>
      </w:pPr>
      <w:r>
        <w:t xml:space="preserve">Two things follow from that mechanism, and both shape this study. The separation depends on the</w:t>
      </w:r>
      <w:r>
        <w:t xml:space="preserve"> </w:t>
      </w:r>
      <w:r>
        <w:t xml:space="preserve">difference in net charge between the product and the impurities, so it is governed by pH and by</w:t>
      </w:r>
      <w:r>
        <w:t xml:space="preserve"> </w:t>
      </w:r>
      <w:r>
        <w:t xml:space="preserve">ionic strength and not by the elution conditions that govern a bind and elute step. The step</w:t>
      </w:r>
      <w:r>
        <w:t xml:space="preserve"> </w:t>
      </w:r>
      <w:r>
        <w:t xml:space="preserve">also has no elution peak to cut, so the pool composition is set by how far collection runs into</w:t>
      </w:r>
      <w:r>
        <w:t xml:space="preserve"> </w:t>
      </w:r>
      <w:r>
        <w:t xml:space="preserve">the trailing edge of the flow-through peak. The step is credited with clearance of minute virus</w:t>
      </w:r>
      <w:r>
        <w:t xml:space="preserve"> </w:t>
      </w:r>
      <w:r>
        <w:t xml:space="preserve">of mice (a non-enveloped parvovirus), which is the hardest of the model viruses to remove. It is</w:t>
      </w:r>
      <w:r>
        <w:t xml:space="preserve"> </w:t>
      </w:r>
      <w:r>
        <w:t xml:space="preserve">also credited with clearance of xenotropic murine leukaemia virus and with a further reduction</w:t>
      </w:r>
      <w:r>
        <w:t xml:space="preserve"> </w:t>
      </w:r>
      <w:r>
        <w:t xml:space="preserve">of host cell protein, DNA and leached Protein A.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characterization were as follows.</w:t>
      </w:r>
    </w:p>
    <w:p>
      <w:pPr>
        <w:numPr>
          <w:ilvl w:val="0"/>
          <w:numId w:val="1001"/>
        </w:numPr>
      </w:pPr>
      <w:r>
        <w:t xml:space="preserve">Quantify the relationship between the process parameters of the step and the quality</w:t>
      </w:r>
      <w:r>
        <w:t xml:space="preserve"> </w:t>
      </w:r>
      <w:r>
        <w:t xml:space="preserve">attributes and performance attributes it governs, over ranges wider than the intended operating</w:t>
      </w:r>
      <w:r>
        <w:t xml:space="preserve"> </w:t>
      </w:r>
      <w:r>
        <w:t xml:space="preserve">ranges.</w:t>
      </w:r>
    </w:p>
    <w:p>
      <w:pPr>
        <w:numPr>
          <w:ilvl w:val="0"/>
          <w:numId w:val="1001"/>
        </w:numPr>
      </w:pPr>
      <w:r>
        <w:t xml:space="preserve">Define a multivariate operating region in which the governed attributes remain within</w:t>
      </w:r>
      <w:r>
        <w:t xml:space="preserve"> </w:t>
      </w:r>
      <w:r>
        <w:t xml:space="preserve">their acceptance criteria.</w:t>
      </w:r>
    </w:p>
    <w:p>
      <w:pPr>
        <w:numPr>
          <w:ilvl w:val="0"/>
          <w:numId w:val="1001"/>
        </w:numPr>
      </w:pPr>
      <w:r>
        <w:t xml:space="preserve">Establish proven acceptable ranges for each parameter against each attribute it governs,</w:t>
      </w:r>
      <w:r>
        <w:t xml:space="preserve"> </w:t>
      </w:r>
      <w:r>
        <w:t xml:space="preserve">and confirm that the normal operating ranges sit inside them.</w:t>
      </w:r>
    </w:p>
    <w:p>
      <w:pPr>
        <w:numPr>
          <w:ilvl w:val="0"/>
          <w:numId w:val="1001"/>
        </w:numPr>
      </w:pPr>
      <w:r>
        <w:t xml:space="preserve">Classify each process parameter according to the decision logic of SOP-4001, using the</w:t>
      </w:r>
      <w:r>
        <w:t xml:space="preserve"> </w:t>
      </w:r>
      <w:r>
        <w:t xml:space="preserve">demonstrated effects and the capability with which the parameter can be controlled.</w:t>
      </w:r>
    </w:p>
    <w:p>
      <w:pPr>
        <w:numPr>
          <w:ilvl w:val="0"/>
          <w:numId w:val="1001"/>
        </w:numPr>
      </w:pPr>
      <w:r>
        <w:t xml:space="preserve">Provide the justification for the Stage 2 ranges and for this step’s contribution to the</w:t>
      </w:r>
      <w:r>
        <w:t xml:space="preserve"> </w:t>
      </w:r>
      <w:r>
        <w:t xml:space="preserve">overall control strategy, for consolidation in the master report (PCMR-001).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characterization is Stage 1 process design work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. It follows the enhanced development approach of ICH Q8 and ICH</w:t>
      </w:r>
      <w:r>
        <w:t xml:space="preserve"> </w:t>
      </w:r>
      <w:r>
        <w:t xml:space="preserve">Q11</w:t>
      </w:r>
      <w:r>
        <w:t xml:space="preserve"> </w:t>
      </w:r>
      <w:r>
        <w:t xml:space="preserve">(International Council for Harmonisation 2009, 2012)</w:t>
      </w:r>
      <w:r>
        <w:t xml:space="preserve">, in which process understanding is built from prior knowledge and risk</w:t>
      </w:r>
      <w:r>
        <w:t xml:space="preserve"> </w:t>
      </w:r>
      <w:r>
        <w:t xml:space="preserve">assessment and is then bounded by designed experiments. Criticality is treated as a continuum in</w:t>
      </w:r>
      <w:r>
        <w:t xml:space="preserve"> </w:t>
      </w:r>
      <w:r>
        <w:t xml:space="preserve">the sense of ICH Q9</w:t>
      </w:r>
      <w:r>
        <w:t xml:space="preserve"> </w:t>
      </w:r>
      <w:r>
        <w:t xml:space="preserve">(International Council for Harmonisation 2023b)</w:t>
      </w:r>
      <w:r>
        <w:t xml:space="preserve">, so an attribute is placed on a scale from very low to very high</w:t>
      </w:r>
      <w:r>
        <w:t xml:space="preserve"> </w:t>
      </w:r>
      <w:r>
        <w:t xml:space="preserve">and the attributes of high and very high criticality are called critical. The same treatment is</w:t>
      </w:r>
      <w:r>
        <w:t xml:space="preserve"> </w:t>
      </w:r>
      <w:r>
        <w:t xml:space="preserve">applied to parameters through the classification in §9.</w:t>
      </w:r>
    </w:p>
    <w:p>
      <w:pPr>
        <w:pStyle w:val="BodyText"/>
      </w:pPr>
      <w:r>
        <w:t xml:space="preserve">The viral clearance work follows ICH Q5A(R2)</w:t>
      </w:r>
      <w:r>
        <w:t xml:space="preserve"> </w:t>
      </w:r>
      <w:r>
        <w:t xml:space="preserve">(International Council for Harmonisation 2023a)</w:t>
      </w:r>
      <w:r>
        <w:t xml:space="preserve">. Clearance is evaluated as a modular</w:t>
      </w:r>
      <w:r>
        <w:t xml:space="preserve"> </w:t>
      </w:r>
      <w:r>
        <w:t xml:space="preserve">claim: each contributing step is studied independently on a qualified small-scale spiking model,</w:t>
      </w:r>
      <w:r>
        <w:t xml:space="preserve"> </w:t>
      </w:r>
      <w:r>
        <w:t xml:space="preserve">and the increments are summed only where the mechanisms are independent. The A-Mab case study</w:t>
      </w:r>
      <w:r>
        <w:t xml:space="preserve"> </w:t>
      </w:r>
      <w:r>
        <w:t xml:space="preserve">(CMC Biotech Working Group 2009)</w:t>
      </w:r>
      <w:r>
        <w:t xml:space="preserve"> </w:t>
      </w:r>
      <w:r>
        <w:t xml:space="preserve">is the source of the process description, the quality attribute register and the</w:t>
      </w:r>
      <w:r>
        <w:t xml:space="preserve"> </w:t>
      </w:r>
      <w:r>
        <w:t xml:space="preserve">risk methodology used here.</w:t>
      </w:r>
    </w:p>
    <w:bookmarkEnd w:id="15"/>
    <w:bookmarkStart w:id="17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characterization package is cross-referenced. This report is the executed counterpart of</w:t>
      </w:r>
      <w:r>
        <w:t xml:space="preserve"> </w:t>
      </w:r>
      <w:r>
        <w:t xml:space="preserve">PCP-008 and consumes the study scope set by RA-001.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8"/>
              <w:gridCol w:w="4598"/>
              <w:gridCol w:w="236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(Anion Exchange Chromatography (Step 8))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p>
      <w:r>
        <w:br w:type="page"/>
      </w:r>
    </w:p>
    <w:bookmarkEnd w:id="17"/>
    <w:bookmarkEnd w:id="18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anion exchange polishing step is a platform operation at Novacyte Biologics, used in the</w:t>
      </w:r>
      <w:r>
        <w:t xml:space="preserve"> </w:t>
      </w:r>
      <w:r>
        <w:t xml:space="preserve">manufacture of three previously licensed humanized IgG1 antibodies (X-Mab, Y-Mab and Z-Mab) and</w:t>
      </w:r>
      <w:r>
        <w:t xml:space="preserve"> </w:t>
      </w:r>
      <w:r>
        <w:t xml:space="preserve">in the supply of A-Mab clinical material. The resin, the buffer system and the mode of operation</w:t>
      </w:r>
      <w:r>
        <w:t xml:space="preserve"> </w:t>
      </w:r>
      <w:r>
        <w:t xml:space="preserve">have not changed across those products. The accumulated experience shows that the step is robust</w:t>
      </w:r>
      <w:r>
        <w:t xml:space="preserve"> </w:t>
      </w:r>
      <w:r>
        <w:t xml:space="preserve">in the sense that it delivers high yield and consistent impurity clearance when the load is</w:t>
      </w:r>
      <w:r>
        <w:t xml:space="preserve"> </w:t>
      </w:r>
      <w:r>
        <w:t xml:space="preserve">presented at the platform pH and conductivity. That experience reduces the amount of</w:t>
      </w:r>
      <w:r>
        <w:t xml:space="preserve"> </w:t>
      </w:r>
      <w:r>
        <w:t xml:space="preserve">optimization the A-Mab process required, and it sets the mechanistic expectations this study was</w:t>
      </w:r>
      <w:r>
        <w:t xml:space="preserve"> </w:t>
      </w:r>
      <w:r>
        <w:t xml:space="preserve">designed to confirm or refute.</w:t>
      </w:r>
    </w:p>
    <w:p>
      <w:pPr>
        <w:pStyle w:val="BodyText"/>
      </w:pPr>
      <w:r>
        <w:t xml:space="preserve">Four expectations were carried into the design. Raising the load pH increases the net negative</w:t>
      </w:r>
      <w:r>
        <w:t xml:space="preserve"> </w:t>
      </w:r>
      <w:r>
        <w:t xml:space="preserve">charge on host cell protein and on the viral capsid, so it should increase both impurity binding</w:t>
      </w:r>
      <w:r>
        <w:t xml:space="preserve"> </w:t>
      </w:r>
      <w:r>
        <w:t xml:space="preserve">and virus retention, and raising the conductivity of the load screens those same charges, so it</w:t>
      </w:r>
      <w:r>
        <w:t xml:space="preserve"> </w:t>
      </w:r>
      <w:r>
        <w:t xml:space="preserve">should reduce clearance. The conductivity of the equilibration and wash-1 buffer sets the ionic</w:t>
      </w:r>
      <w:r>
        <w:t xml:space="preserve"> </w:t>
      </w:r>
      <w:r>
        <w:t xml:space="preserve">environment in which weakly bound species are either retained or displaced during the chase, so</w:t>
      </w:r>
      <w:r>
        <w:t xml:space="preserve"> </w:t>
      </w:r>
      <w:r>
        <w:t xml:space="preserve">it was expected to act mainly on pool host cell protein and only weakly on virus. Protein load</w:t>
      </w:r>
      <w:r>
        <w:t xml:space="preserve"> </w:t>
      </w:r>
      <w:r>
        <w:t xml:space="preserve">determines how much of the resin capacity is used, so it was expected to matter only if the</w:t>
      </w:r>
      <w:r>
        <w:t xml:space="preserve"> </w:t>
      </w:r>
      <w:r>
        <w:t xml:space="preserve">capacity for impurity binding were approached.</w:t>
      </w:r>
    </w:p>
    <w:p>
      <w:pPr>
        <w:pStyle w:val="BodyText"/>
      </w:pPr>
      <w:r>
        <w:t xml:space="preserve">Prior knowledge also sets the boundaries of what this step is expected to do. Glycosylation</w:t>
      </w:r>
      <w:r>
        <w:t xml:space="preserve"> </w:t>
      </w:r>
      <w:r>
        <w:t xml:space="preserve">variants are not separated by charge-based chromatography, except for sialylated structures,</w:t>
      </w:r>
      <w:r>
        <w:t xml:space="preserve"> </w:t>
      </w:r>
      <w:r>
        <w:t xml:space="preserve">which are present in A-Mab at very low levels</w:t>
      </w:r>
      <w:r>
        <w:t xml:space="preserve"> </w:t>
      </w:r>
      <w:r>
        <w:t xml:space="preserve">(CMC Biotech Working Group 2009)</w:t>
      </w:r>
      <w:r>
        <w:t xml:space="preserve">. Charge variants are not modified by</w:t>
      </w:r>
      <w:r>
        <w:t xml:space="preserve"> </w:t>
      </w:r>
      <w:r>
        <w:t xml:space="preserve">the step, since the operation is a flow-through polish at fixed pH and the product does not</w:t>
      </w:r>
      <w:r>
        <w:t xml:space="preserve"> </w:t>
      </w:r>
      <w:r>
        <w:t xml:space="preserve">bind. Aggregate is reduced principally at the cation exchange step (PCR-007). None of these</w:t>
      </w:r>
      <w:r>
        <w:t xml:space="preserve"> </w:t>
      </w:r>
      <w:r>
        <w:t xml:space="preserve">attributes was measured as a response here, and none is claimed for this step.</w:t>
      </w:r>
    </w:p>
    <w:bookmarkEnd w:id="19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is assigned one critical quality attribute of its own, the clearance of minute virus of</w:t>
      </w:r>
      <w:r>
        <w:t xml:space="preserve"> </w:t>
      </w:r>
      <w:r>
        <w:t xml:space="preserve">mice, which the register rates of very high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-s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Critical quality attribute assigned to the anion 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68"/>
              <w:gridCol w:w="1076"/>
              <w:gridCol w:w="2076"/>
              <w:gridCol w:w="1153"/>
              <w:gridCol w:w="8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The criticality in</w:t>
      </w:r>
      <w:r>
        <w:t xml:space="preserve"> </w:t>
      </w:r>
      <w:hyperlink w:anchor="tbl-cqa-se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is the Tool #1 score of the A-Mab framework, which combines the</w:t>
      </w:r>
      <w:r>
        <w:t xml:space="preserve"> </w:t>
      </w:r>
      <w:r>
        <w:t xml:space="preserve">severity of the impact on the patient with the uncertainty in that assessment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Attributes scored high or very high are treated as critical. Viral safety scores at the top of</w:t>
      </w:r>
      <w:r>
        <w:t xml:space="preserve"> </w:t>
      </w:r>
      <w:r>
        <w:t xml:space="preserve">the scale because the consequence of a failure is severe and because clearance cannot be</w:t>
      </w:r>
      <w:r>
        <w:t xml:space="preserve"> </w:t>
      </w:r>
      <w:r>
        <w:t xml:space="preserve">verified by testing the drug substance. The acceptance criterion in</w:t>
      </w:r>
      <w:r>
        <w:t xml:space="preserve"> </w:t>
      </w:r>
      <w:hyperlink w:anchor="tbl-cqa-se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is a cumulative</w:t>
      </w:r>
      <w:r>
        <w:t xml:space="preserve"> </w:t>
      </w:r>
      <w:r>
        <w:t xml:space="preserve">requirement across the whole process, and the contribution required of this step is derived from</w:t>
      </w:r>
      <w:r>
        <w:t xml:space="preserve"> </w:t>
      </w:r>
      <w:r>
        <w:t xml:space="preserve">it in §7.</w:t>
      </w:r>
    </w:p>
    <w:p>
      <w:pPr>
        <w:pStyle w:val="BodyText"/>
      </w:pPr>
      <w:r>
        <w:t xml:space="preserve">The step also governs, or contributes to, four further attributes that are set or formed</w:t>
      </w:r>
      <w:r>
        <w:t xml:space="preserve"> </w:t>
      </w:r>
      <w:r>
        <w:t xml:space="preserve">elsewhere in the process. They are listed below with the MVM row repeated from</w:t>
      </w:r>
      <w:r>
        <w:t xml:space="preserve"> </w:t>
      </w:r>
      <w:hyperlink w:anchor="tbl-cqa-set">
        <w:r>
          <w:rPr>
            <w:rStyle w:val="Hyperlink"/>
          </w:rPr>
          <w:t xml:space="preserve">Table 3</w:t>
        </w:r>
      </w:hyperlink>
      <w:r>
        <w:t xml:space="preserve">, so</w:t>
      </w:r>
      <w:r>
        <w:t xml:space="preserve"> </w:t>
      </w:r>
      <w:r>
        <w:t xml:space="preserve">that every attribute the step acts on appears in one place.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the anion exchange step controls or clears.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88"/>
              <w:gridCol w:w="1307"/>
              <w:gridCol w:w="2034"/>
              <w:gridCol w:w="1089"/>
              <w:gridCol w:w="7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Host cell protein and the two viral clearance attributes were measured as responses of the</w:t>
      </w:r>
      <w:r>
        <w:t xml:space="preserve"> </w:t>
      </w:r>
      <w:r>
        <w:t xml:space="preserve">designed experiments, and residual DNA and leached Protein A were not. Both of the latter are</w:t>
      </w:r>
      <w:r>
        <w:t xml:space="preserve"> </w:t>
      </w:r>
      <w:r>
        <w:t xml:space="preserve">cleared to well inside their limits before this step, principally at Protein A capture (PCR-005)</w:t>
      </w:r>
      <w:r>
        <w:t xml:space="preserve"> </w:t>
      </w:r>
      <w:r>
        <w:t xml:space="preserve">and cation exchange (PCR-007), and both are measured in the anion exchange pool by validated</w:t>
      </w:r>
      <w:r>
        <w:t xml:space="preserve"> </w:t>
      </w:r>
      <w:r>
        <w:t xml:space="preserve">methods (AMV-3014 and AMV-3016), with their drug substance capability reported in §8 alongside</w:t>
      </w:r>
      <w:r>
        <w:t xml:space="preserve"> </w:t>
      </w:r>
      <w:r>
        <w:t xml:space="preserve">the rest. Making them responses of the design would have added two assays without adding process</w:t>
      </w:r>
      <w:r>
        <w:t xml:space="preserve"> </w:t>
      </w:r>
      <w:r>
        <w:t xml:space="preserve">understanding, because neither is close to its limit at the entry to this step.</w:t>
      </w:r>
    </w:p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scope of this study was set by the pre-characterization risk assessment (RA-001), which</w:t>
      </w:r>
      <w:r>
        <w:t xml:space="preserve"> </w:t>
      </w:r>
      <w:r>
        <w:t xml:space="preserve">ranked every parameter of the step on its potential impact on a critical quality attribute and</w:t>
      </w:r>
      <w:r>
        <w:t xml:space="preserve"> </w:t>
      </w:r>
      <w:r>
        <w:t xml:space="preserve">on its potential to interact with other parameters. Parameters were then sorted into those</w:t>
      </w:r>
      <w:r>
        <w:t xml:space="preserve"> </w:t>
      </w:r>
      <w:r>
        <w:t xml:space="preserve">warranting a multivariate study, those whose ranges could be supported by a univariate</w:t>
      </w:r>
      <w:r>
        <w:t xml:space="preserve"> </w:t>
      </w:r>
      <w:r>
        <w:t xml:space="preserve">assessment, and those requiring no new work because prior knowledge already bounds them.</w:t>
      </w:r>
    </w:p>
    <w:p>
      <w:pPr>
        <w:pStyle w:val="BodyText"/>
      </w:pPr>
      <w:r>
        <w:t xml:space="preserve">4 parameters were assigned to the multivariate design. Load pH and load</w:t>
      </w:r>
      <w:r>
        <w:t xml:space="preserve"> </w:t>
      </w:r>
      <w:r>
        <w:t xml:space="preserve">conductivity were assigned because they set the charge difference the separation depends on, and</w:t>
      </w:r>
      <w:r>
        <w:t xml:space="preserve"> </w:t>
      </w:r>
      <w:r>
        <w:t xml:space="preserve">because the risk assessment expected them to interact. Equilibration and wash-1 conductivity was</w:t>
      </w:r>
      <w:r>
        <w:t xml:space="preserve"> </w:t>
      </w:r>
      <w:r>
        <w:t xml:space="preserve">assigned because it acts on the same binding equilibria at a different point in the cycle.</w:t>
      </w:r>
      <w:r>
        <w:t xml:space="preserve"> </w:t>
      </w:r>
      <w:r>
        <w:t xml:space="preserve">Protein load was assigned because a capacity limit, if one exists inside the studied range,</w:t>
      </w:r>
      <w:r>
        <w:t xml:space="preserve"> </w:t>
      </w:r>
      <w:r>
        <w:t xml:space="preserve">would show up as an interaction with conductivity and not as a main effect. Operating flow rate</w:t>
      </w:r>
      <w:r>
        <w:t xml:space="preserve"> </w:t>
      </w:r>
      <w:r>
        <w:t xml:space="preserve">was assigned to a univariate assessment, because it acts on residence time and not on the ion</w:t>
      </w:r>
      <w:r>
        <w:t xml:space="preserve"> </w:t>
      </w:r>
      <w:r>
        <w:t xml:space="preserve">exchange equilibria that the other four parameters set, and prior platform work has not linked</w:t>
      </w:r>
      <w:r>
        <w:t xml:space="preserve"> </w:t>
      </w:r>
      <w:r>
        <w:t xml:space="preserve">it to a quality attribute at this step.</w:t>
      </w:r>
    </w:p>
    <w:p>
      <w:pPr>
        <w:pStyle w:val="BodyText"/>
      </w:pPr>
      <w:r>
        <w:t xml:space="preserve">The characterization ranges are wider than the intended operating ranges by a factor of between</w:t>
      </w:r>
      <w:r>
        <w:t xml:space="preserve"> </w:t>
      </w:r>
      <w:r>
        <w:t xml:space="preserve">1.5 and 2.0. The widths were chosen so that</w:t>
      </w:r>
      <w:r>
        <w:t xml:space="preserve"> </w:t>
      </w:r>
      <w:r>
        <w:t xml:space="preserve">the study bounds the process instead of confirming a point, and so that the knowledge space</w:t>
      </w:r>
      <w:r>
        <w:t xml:space="preserve"> </w:t>
      </w:r>
      <w:r>
        <w:t xml:space="preserve">supports later movement within the design space. The upper edge of the load pH range was set</w:t>
      </w:r>
      <w:r>
        <w:t xml:space="preserve"> </w:t>
      </w:r>
      <w:r>
        <w:t xml:space="preserve">below the point at which the product itself begins to bind, and the lower edge of the load</w:t>
      </w:r>
      <w:r>
        <w:t xml:space="preserve"> </w:t>
      </w:r>
      <w:r>
        <w:t xml:space="preserve">conductivity range was set above the point at which the titrated cation exchange eluate becomes</w:t>
      </w:r>
      <w:r>
        <w:t xml:space="preserve"> </w:t>
      </w:r>
      <w:r>
        <w:t xml:space="preserve">difficult to prepare reproducibly at scale. Both bounds are properties of the platform and not</w:t>
      </w:r>
      <w:r>
        <w:t xml:space="preserve"> </w:t>
      </w:r>
      <w:r>
        <w:t xml:space="preserve">of A-Mab.</w:t>
      </w:r>
    </w:p>
    <w:p>
      <w:r>
        <w:br w:type="page"/>
      </w:r>
    </w:p>
    <w:bookmarkEnd w:id="23"/>
    <w:bookmarkEnd w:id="24"/>
    <w:bookmarkStart w:id="31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studies were executed on a laboratory-scale column qualified as a model of the commercial</w:t>
      </w:r>
      <w:r>
        <w:t xml:space="preserve"> </w:t>
      </w:r>
      <w:r>
        <w:t xml:space="preserve">step under SOP-1001. The model uses the same resin, the same bed height and the same linear</w:t>
      </w:r>
      <w:r>
        <w:t xml:space="preserve"> </w:t>
      </w:r>
      <w:r>
        <w:t xml:space="preserve">velocity as the commercial column, and the load, wash and chase volumes are normalized to column</w:t>
      </w:r>
      <w:r>
        <w:t xml:space="preserve"> </w:t>
      </w:r>
      <w:r>
        <w:t xml:space="preserve">volumes. Protein load is expressed in grams of antibody per litre of resin, so it transfers</w:t>
      </w:r>
      <w:r>
        <w:t xml:space="preserve"> </w:t>
      </w:r>
      <w:r>
        <w:t xml:space="preserve">between scales directly. Buffer compositions are identical to the commercial buffers, and the</w:t>
      </w:r>
      <w:r>
        <w:t xml:space="preserve"> </w:t>
      </w:r>
      <w:r>
        <w:t xml:space="preserve">buffers used in the studies were released against the same specifications.</w:t>
      </w:r>
    </w:p>
    <w:p>
      <w:pPr>
        <w:pStyle w:val="BodyText"/>
      </w:pPr>
      <w:r>
        <w:t xml:space="preserve">The qualification compared the scale-down model with commercial-scale data on the attributes</w:t>
      </w:r>
      <w:r>
        <w:t xml:space="preserve"> </w:t>
      </w:r>
      <w:r>
        <w:t xml:space="preserve">that enter and leave the step. Pool host cell protein, residual DNA, leached Protein A, step</w:t>
      </w:r>
      <w:r>
        <w:t xml:space="preserve"> </w:t>
      </w:r>
      <w:r>
        <w:t xml:space="preserve">yield and pool conductivity were compared at the target condition, and the column was compared</w:t>
      </w:r>
      <w:r>
        <w:t xml:space="preserve"> </w:t>
      </w:r>
      <w:r>
        <w:t xml:space="preserve">on plate count and peak asymmetry before each study. The model is judged qualified because no</w:t>
      </w:r>
      <w:r>
        <w:t xml:space="preserve"> </w:t>
      </w:r>
      <w:r>
        <w:t xml:space="preserve">difference between scales was found on those attributes that exceeded the reproducibility of the</w:t>
      </w:r>
      <w:r>
        <w:t xml:space="preserve"> </w:t>
      </w:r>
      <w:r>
        <w:t xml:space="preserve">methods. The qualification record is held with the study documentation for PCP-008 and is</w:t>
      </w:r>
      <w:r>
        <w:t xml:space="preserve"> </w:t>
      </w:r>
      <w:r>
        <w:t xml:space="preserve">summarized in the master plan (PCMP-001).</w:t>
      </w:r>
    </w:p>
    <w:p>
      <w:pPr>
        <w:pStyle w:val="BodyText"/>
      </w:pPr>
      <w:r>
        <w:t xml:space="preserve">The viral clearance work used the same column operated as a small-scale spiking model in the</w:t>
      </w:r>
      <w:r>
        <w:t xml:space="preserve"> </w:t>
      </w:r>
      <w:r>
        <w:t xml:space="preserve">sense of ICH Q5A(R2)</w:t>
      </w:r>
      <w:r>
        <w:t xml:space="preserve"> </w:t>
      </w:r>
      <w:r>
        <w:t xml:space="preserve">(International Council for Harmonisation 2023a)</w:t>
      </w:r>
      <w:r>
        <w:t xml:space="preserve">. The load was spiked with XMuLV or MVM to a titre high enough</w:t>
      </w:r>
      <w:r>
        <w:t xml:space="preserve"> </w:t>
      </w:r>
      <w:r>
        <w:t xml:space="preserve">that the log reduction factor can be measured against the assay limit of quantitation, and the</w:t>
      </w:r>
      <w:r>
        <w:t xml:space="preserve"> </w:t>
      </w:r>
      <w:r>
        <w:t xml:space="preserve">spiked material was clarified before loading so that the spike did not change the pressure</w:t>
      </w:r>
      <w:r>
        <w:t xml:space="preserve"> </w:t>
      </w:r>
      <w:r>
        <w:t xml:space="preserve">behaviour of the column. Spiking runs are performed in a containment laboratory and cannot be</w:t>
      </w:r>
      <w:r>
        <w:t xml:space="preserve"> </w:t>
      </w:r>
      <w:r>
        <w:t xml:space="preserve">run at commercial scale, so the clearance claim rests on the qualification of the model rather</w:t>
      </w:r>
      <w:r>
        <w:t xml:space="preserve"> </w:t>
      </w:r>
      <w:r>
        <w:t xml:space="preserve">than on at-scale confirmation. This is the principal limitation of the viral clearance claim and</w:t>
      </w:r>
      <w:r>
        <w:t xml:space="preserve"> </w:t>
      </w:r>
      <w:r>
        <w:t xml:space="preserve">it is stated again in §11.</w:t>
      </w:r>
    </w:p>
    <w:p>
      <w:pPr>
        <w:pStyle w:val="BodyText"/>
      </w:pPr>
      <w:r>
        <w:t xml:space="preserve">The centre-point replicates of both designs are the pure error term used to test lack of fit in</w:t>
      </w:r>
      <w:r>
        <w:t xml:space="preserve"> </w:t>
      </w:r>
      <w:r>
        <w:t xml:space="preserve">§5, which is the second purpose of the qualification. Their spread is reported in §5.1 and it</w:t>
      </w:r>
      <w:r>
        <w:t xml:space="preserve"> </w:t>
      </w:r>
      <w:r>
        <w:t xml:space="preserve">sets the resolution of every effect estimate in this report.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was operated as it is operated at commercial scale, under SOP-2011. The column is</w:t>
      </w:r>
      <w:r>
        <w:t xml:space="preserve"> </w:t>
      </w:r>
      <w:r>
        <w:t xml:space="preserve">sanitized and equilibrated with the equilibration buffer, whose conductivity is one of the</w:t>
      </w:r>
      <w:r>
        <w:t xml:space="preserve"> </w:t>
      </w:r>
      <w:r>
        <w:t xml:space="preserve">studied parameters. The cation exchange eluate is titrated to the load pH and adjusted to the</w:t>
      </w:r>
      <w:r>
        <w:t xml:space="preserve"> </w:t>
      </w:r>
      <w:r>
        <w:t xml:space="preserve">load conductivity, filtered and loaded at the operating flow rate. The load is followed by a</w:t>
      </w:r>
      <w:r>
        <w:t xml:space="preserve"> </w:t>
      </w:r>
      <w:r>
        <w:t xml:space="preserve">chase wash with the same buffer used for equilibration, which is the reason the buffer is</w:t>
      </w:r>
      <w:r>
        <w:t xml:space="preserve"> </w:t>
      </w:r>
      <w:r>
        <w:t xml:space="preserve">described here as the equilibration and wash-1 buffer. The flow-through pool is collected from</w:t>
      </w:r>
      <w:r>
        <w:t xml:space="preserve"> </w:t>
      </w:r>
      <w:r>
        <w:t xml:space="preserve">the start of the product breakthrough on the ascending edge of the UV trace until the trailing</w:t>
      </w:r>
      <w:r>
        <w:t xml:space="preserve"> </w:t>
      </w:r>
      <w:r>
        <w:t xml:space="preserve">edge falls to the collection set-point. The column is then stripped, sanitized and stored under</w:t>
      </w:r>
      <w:r>
        <w:t xml:space="preserve"> </w:t>
      </w:r>
      <w:r>
        <w:t xml:space="preserve">SOP-2008.</w:t>
      </w:r>
    </w:p>
    <w:p>
      <w:pPr>
        <w:pStyle w:val="BodyText"/>
      </w:pPr>
      <w:r>
        <w:t xml:space="preserve">Several inputs to the step are controlled to platform specifications and were not varied. The</w:t>
      </w:r>
      <w:r>
        <w:t xml:space="preserve"> </w:t>
      </w:r>
      <w:r>
        <w:t xml:space="preserve">resin lot, the buffer compositions, the load filter, the column dimensions and the sanitization</w:t>
      </w:r>
      <w:r>
        <w:t xml:space="preserve"> </w:t>
      </w:r>
      <w:r>
        <w:t xml:space="preserve">regime are identity and quality controlled, not characterized, and the temperature of the</w:t>
      </w:r>
      <w:r>
        <w:t xml:space="preserve"> </w:t>
      </w:r>
      <w:r>
        <w:t xml:space="preserve">operation is held at ambient room conditions at both scales. The one input attribute that proved</w:t>
      </w:r>
      <w:r>
        <w:t xml:space="preserve"> </w:t>
      </w:r>
      <w:r>
        <w:t xml:space="preserve">to matter is the charge variant content of the cation exchange eluate, which is a property of</w:t>
      </w:r>
      <w:r>
        <w:t xml:space="preserve"> </w:t>
      </w:r>
      <w:r>
        <w:t xml:space="preserve">the upstream step and not a parameter of this one. It is discussed in §13.1 and it is the reason</w:t>
      </w:r>
      <w:r>
        <w:t xml:space="preserve"> </w:t>
      </w:r>
      <w:r>
        <w:t xml:space="preserve">a feed input control is proposed in §10.</w:t>
      </w:r>
    </w:p>
    <w:bookmarkEnd w:id="26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by a validated method. The controlled documents that govern the step</w:t>
      </w:r>
      <w:r>
        <w:t xml:space="preserve"> </w:t>
      </w:r>
      <w:r>
        <w:t xml:space="preserve">and its assays are listed in</w:t>
      </w:r>
      <w:r>
        <w:t xml:space="preserve"> </w:t>
      </w:r>
      <w:hyperlink w:anchor="tbl-sop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documents governing the anion 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Pool host cell protein was measured by the process-specific ELISA (AMV-3012) and is reported in</w:t>
      </w:r>
      <w:r>
        <w:t xml:space="preserve"> </w:t>
      </w:r>
      <w:r>
        <w:t xml:space="preserve">nanograms per milligram of antibody. XMuLV and MVM titres were measured by infectivity assay</w:t>
      </w:r>
      <w:r>
        <w:t xml:space="preserve"> </w:t>
      </w:r>
      <w:r>
        <w:t xml:space="preserve">(AMV-3017 and AMV-3018), and the log reduction factor is the difference between the log10 virus</w:t>
      </w:r>
      <w:r>
        <w:t xml:space="preserve"> </w:t>
      </w:r>
      <w:r>
        <w:t xml:space="preserve">load applied to the column and the log10 virus recovered in the pool, corrected for volume. Step</w:t>
      </w:r>
      <w:r>
        <w:t xml:space="preserve"> </w:t>
      </w:r>
      <w:r>
        <w:t xml:space="preserve">yield was determined from the antibody mass in the pool relative to the mass loaded, by</w:t>
      </w:r>
      <w:r>
        <w:t xml:space="preserve"> </w:t>
      </w:r>
      <w:r>
        <w:t xml:space="preserve">ultraviolet absorbance. Residual DNA and leached Protein A were measured in the pool by AMV-3014</w:t>
      </w:r>
      <w:r>
        <w:t xml:space="preserve"> </w:t>
      </w:r>
      <w:r>
        <w:t xml:space="preserve">and AMV-3016 respectively. The charge variant content of the load material was measured by</w:t>
      </w:r>
      <w:r>
        <w:t xml:space="preserve"> </w:t>
      </w:r>
      <w:r>
        <w:t xml:space="preserve">imaged capillary isoelectric focusing (AMV-3013), which is the method that detected the</w:t>
      </w:r>
      <w:r>
        <w:t xml:space="preserve"> </w:t>
      </w:r>
      <w:r>
        <w:t xml:space="preserve">deviation described in §13.1. Validated performance for these methods is summarized in Appendix</w:t>
      </w:r>
      <w:r>
        <w:t xml:space="preserve"> </w:t>
      </w:r>
      <w:r>
        <w:t xml:space="preserve">D.</w:t>
      </w:r>
    </w:p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design run produced a load sample, a flow-through pool sample and a strip sample. The load</w:t>
      </w:r>
      <w:r>
        <w:t xml:space="preserve"> </w:t>
      </w:r>
      <w:r>
        <w:t xml:space="preserve">sample establishes the input attributes and, for the spiking runs, the input virus titre. The</w:t>
      </w:r>
      <w:r>
        <w:t xml:space="preserve"> </w:t>
      </w:r>
      <w:r>
        <w:t xml:space="preserve">pool sample carries the responses. The strip sample was retained but was tested only where a</w:t>
      </w:r>
      <w:r>
        <w:t xml:space="preserve"> </w:t>
      </w:r>
      <w:r>
        <w:t xml:space="preserve">mass balance was needed to close an investigation. Every run in both designs was executed as a</w:t>
      </w:r>
      <w:r>
        <w:t xml:space="preserve"> </w:t>
      </w:r>
      <w:r>
        <w:t xml:space="preserve">spiking run, so a log reduction factor is reported for each of the 19</w:t>
      </w:r>
      <w:r>
        <w:t xml:space="preserve"> </w:t>
      </w:r>
      <w:r>
        <w:t xml:space="preserve">screening conditions and each of the 28 response-surface conditions.</w:t>
      </w:r>
    </w:p>
    <w:p>
      <w:pPr>
        <w:pStyle w:val="BodyText"/>
      </w:pPr>
      <w:r>
        <w:t xml:space="preserve">The screening design carries 3 centre-point replicates and the</w:t>
      </w:r>
      <w:r>
        <w:t xml:space="preserve"> </w:t>
      </w:r>
      <w:r>
        <w:t xml:space="preserve">response-surface design carries 4. They were distributed through the run</w:t>
      </w:r>
      <w:r>
        <w:t xml:space="preserve"> </w:t>
      </w:r>
      <w:r>
        <w:t xml:space="preserve">order and not grouped, so that a drift in the assays or in the feed would show up as variation</w:t>
      </w:r>
      <w:r>
        <w:t xml:space="preserve"> </w:t>
      </w:r>
      <w:r>
        <w:t xml:space="preserve">between replicates, and run order within each design was randomized under SOP-1002.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The factors were coded so that the midpoint of the characterization range is zero and the two</w:t>
      </w:r>
      <w:r>
        <w:t xml:space="preserve"> </w:t>
      </w:r>
      <w:r>
        <w:t xml:space="preserve">edges are minus one and plus one, so effects are expressed per half-range, which makes factors</w:t>
      </w:r>
      <w:r>
        <w:t xml:space="preserve"> </w:t>
      </w:r>
      <w:r>
        <w:t xml:space="preserve">with different units comparable. The screening data were fitted by ordinary least squares with</w:t>
      </w:r>
      <w:r>
        <w:t xml:space="preserve"> </w:t>
      </w:r>
      <w:r>
        <w:t xml:space="preserve">all main effects and all two-factor interactions, and an effect is reported as twice the coded</w:t>
      </w:r>
      <w:r>
        <w:t xml:space="preserve"> </w:t>
      </w:r>
      <w:r>
        <w:t xml:space="preserve">coefficient, which is the change in the response across the full studied range of that factor.</w:t>
      </w:r>
      <w:r>
        <w:t xml:space="preserve"> </w:t>
      </w:r>
      <w:r>
        <w:t xml:space="preserve">The response-surface data were fitted with the full quadratic model in the same</w:t>
      </w:r>
      <w:r>
        <w:t xml:space="preserve"> </w:t>
      </w:r>
      <w:r>
        <w:t xml:space="preserve">4 factors, including the two-factor interactions and the squared terms.</w:t>
      </w:r>
    </w:p>
    <w:p>
      <w:pPr>
        <w:pStyle w:val="BodyText"/>
      </w:pPr>
      <w:r>
        <w:t xml:space="preserve">A term is called significant at a significance level of 0.05, and model adequacy is judged on</w:t>
      </w:r>
      <w:r>
        <w:t xml:space="preserve"> </w:t>
      </w:r>
      <w:r>
        <w:t xml:space="preserve">four quantities together: the coefficient of determination, the adjusted value that penalises</w:t>
      </w:r>
      <w:r>
        <w:t xml:space="preserve"> </w:t>
      </w:r>
      <w:r>
        <w:t xml:space="preserve">added terms, the predicted value computed from the PRESS statistic, and the overall model F</w:t>
      </w:r>
      <w:r>
        <w:t xml:space="preserve"> </w:t>
      </w:r>
      <w:r>
        <w:t xml:space="preserve">test. Lack of fit was tested by partitioning the residual sum of squares into a lack of fit</w:t>
      </w:r>
      <w:r>
        <w:t xml:space="preserve"> </w:t>
      </w:r>
      <w:r>
        <w:t xml:space="preserve">component and a pure error component estimated from the centre-point replicates, and a model</w:t>
      </w:r>
      <w:r>
        <w:t xml:space="preserve"> </w:t>
      </w:r>
      <w:r>
        <w:t xml:space="preserve">whose lack of fit is not significant is treated as an adequate description of the surface. A</w:t>
      </w:r>
      <w:r>
        <w:t xml:space="preserve"> </w:t>
      </w:r>
      <w:r>
        <w:t xml:space="preserve">factor with no significant term in either design is called robust over the studied range, and</w:t>
      </w:r>
      <w:r>
        <w:t xml:space="preserve"> </w:t>
      </w:r>
      <w:r>
        <w:t xml:space="preserve">that conclusion is reported and not dropped.</w:t>
      </w:r>
    </w:p>
    <w:p>
      <w:pPr>
        <w:pStyle w:val="BodyText"/>
      </w:pPr>
      <w:r>
        <w:t xml:space="preserve">Commercial-scale capability was estimated by Monte-Carlo simulation of 2,000</w:t>
      </w:r>
      <w:r>
        <w:t xml:space="preserve"> </w:t>
      </w:r>
      <w:r>
        <w:t xml:space="preserve">batches with every process parameter drawn inside its normal operating range. Capability is</w:t>
      </w:r>
      <w:r>
        <w:t xml:space="preserve"> </w:t>
      </w:r>
      <w:r>
        <w:t xml:space="preserve">reported as a one-sided Cpk against the acceptance criterion that applies to the attribute. No</w:t>
      </w:r>
      <w:r>
        <w:t xml:space="preserve"> </w:t>
      </w:r>
      <w:r>
        <w:t xml:space="preserve">numeric acceptance criterion for Cpk itself is defined for this campaign, so the capability</w:t>
      </w:r>
      <w:r>
        <w:t xml:space="preserve"> </w:t>
      </w:r>
      <w:r>
        <w:t xml:space="preserve">figures in §8 are read together with the margin between the simulated mean and the limit.</w:t>
      </w:r>
    </w:p>
    <w:p>
      <w:r>
        <w:br w:type="page"/>
      </w:r>
    </w:p>
    <w:bookmarkEnd w:id="30"/>
    <w:bookmarkEnd w:id="31"/>
    <w:bookmarkStart w:id="38" w:name="study-design"/>
    <w:p>
      <w:pPr>
        <w:pStyle w:val="Heading1"/>
      </w:pPr>
      <w:r>
        <w:t xml:space="preserve">4. Study design</w:t>
      </w:r>
    </w:p>
    <w:bookmarkStart w:id="34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parameters carried into the study, their set-points, their normal operating ranges and their</w:t>
      </w:r>
      <w:r>
        <w:t xml:space="preserve"> </w:t>
      </w:r>
      <w:r>
        <w:t xml:space="preserve">characterization ranges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 The characterization range is the knowledge</w:t>
      </w:r>
      <w:r>
        <w:t xml:space="preserve"> </w:t>
      </w:r>
      <w:r>
        <w:t xml:space="preserve">space edge, which is the widest condition at which the step was run. It is not a proven</w:t>
      </w:r>
      <w:r>
        <w:t xml:space="preserve"> </w:t>
      </w:r>
      <w:r>
        <w:t xml:space="preserve">acceptable range, and the two are distinguished throughout this report.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Process parameters, ranges, study type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38"/>
              <w:gridCol w:w="871"/>
              <w:gridCol w:w="1029"/>
              <w:gridCol w:w="871"/>
              <w:gridCol w:w="1188"/>
              <w:gridCol w:w="712"/>
              <w:gridCol w:w="11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classification column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is the outcome of §9 and is shown here so that the</w:t>
      </w:r>
      <w:r>
        <w:t xml:space="preserve"> </w:t>
      </w:r>
      <w:r>
        <w:t xml:space="preserve">table is complete. The four multivariate factors are coded A to D throughout the report and the</w:t>
      </w:r>
      <w:r>
        <w:t xml:space="preserve"> </w:t>
      </w:r>
      <w:r>
        <w:t xml:space="preserve">appendices, using the legend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centre point of both designs is the midpoint of each factor’s characterization range, and it</w:t>
      </w:r>
      <w:r>
        <w:t xml:space="preserve"> </w:t>
      </w:r>
      <w:r>
        <w:t xml:space="preserve">was replicated so that the reproducibility of the step and of the assays could be estimated</w:t>
      </w:r>
      <w:r>
        <w:t xml:space="preserve"> </w:t>
      </w:r>
      <w:r>
        <w:t xml:space="preserve">independently of the model. Those replicates are the pure error term used in the lack of fit</w:t>
      </w:r>
      <w:r>
        <w:t xml:space="preserve"> </w:t>
      </w:r>
      <w:r>
        <w:t xml:space="preserve">tests.</w:t>
      </w:r>
    </w:p>
    <w:bookmarkEnd w:id="34"/>
    <w:bookmarkStart w:id="35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4 factors with</w:t>
      </w:r>
      <w:r>
        <w:t xml:space="preserve"> </w:t>
      </w:r>
      <w:r>
        <w:t xml:space="preserve">3 centre points, giving 19 runs. A full factorial was</w:t>
      </w:r>
      <w:r>
        <w:t xml:space="preserve"> </w:t>
      </w:r>
      <w:r>
        <w:t xml:space="preserve">chosen over a fractional design because the risk assessment (RA-001) expected interactions</w:t>
      </w:r>
      <w:r>
        <w:t xml:space="preserve"> </w:t>
      </w:r>
      <w:r>
        <w:t xml:space="preserve">between pH and the two conductivities, and a resolution IV fraction would have aliased those</w:t>
      </w:r>
      <w:r>
        <w:t xml:space="preserve"> </w:t>
      </w:r>
      <w:r>
        <w:t xml:space="preserve">interactions with each other. The design estimates every main effect and every two-factor</w:t>
      </w:r>
      <w:r>
        <w:t xml:space="preserve"> </w:t>
      </w:r>
      <w:r>
        <w:t xml:space="preserve">interaction without confounding.</w:t>
      </w:r>
    </w:p>
    <w:p>
      <w:pPr>
        <w:pStyle w:val="BodyText"/>
      </w:pPr>
      <w:r>
        <w:t xml:space="preserve">The design is nonetheless near-saturated, spending most of its degrees of freedom on the model</w:t>
      </w:r>
      <w:r>
        <w:t xml:space="preserve"> </w:t>
      </w:r>
      <w:r>
        <w:t xml:space="preserve">and leaving few for residual error, so the residual is estimated from few degrees of freedom and</w:t>
      </w:r>
      <w:r>
        <w:t xml:space="preserve"> </w:t>
      </w:r>
      <w:r>
        <w:t xml:space="preserve">the adequacy statistics that depend on it are unstable (§5.2). The purpose of the screening</w:t>
      </w:r>
      <w:r>
        <w:t xml:space="preserve"> </w:t>
      </w:r>
      <w:r>
        <w:t xml:space="preserve">study is to identify which factors act on which response, and that is how its results are used</w:t>
      </w:r>
      <w:r>
        <w:t xml:space="preserve"> </w:t>
      </w:r>
      <w:r>
        <w:t xml:space="preserve">in §5.2. It is not the predictive model. The full coded design matrix and the measured responses</w:t>
      </w:r>
      <w:r>
        <w:t xml:space="preserve"> </w:t>
      </w:r>
      <w:r>
        <w:t xml:space="preserve">are given in Appendix A.</w:t>
      </w:r>
    </w:p>
    <w:bookmarkEnd w:id="35"/>
    <w:bookmarkStart w:id="36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</w:t>
      </w:r>
      <w:r>
        <w:t xml:space="preserve"> </w:t>
      </w:r>
      <w:r>
        <w:t xml:space="preserve">4 factors, with 4 centre points and</w:t>
      </w:r>
      <w:r>
        <w:t xml:space="preserve"> </w:t>
      </w:r>
      <w:r>
        <w:t xml:space="preserve">28 runs. The axial points sit on the faces of the cube rather than outside</w:t>
      </w:r>
      <w:r>
        <w:t xml:space="preserve"> </w:t>
      </w:r>
      <w:r>
        <w:t xml:space="preserve">it, so the design does not require the step to be run beyond the characterization ranges. Face</w:t>
      </w:r>
      <w:r>
        <w:t xml:space="preserve"> </w:t>
      </w:r>
      <w:r>
        <w:t xml:space="preserve">centring costs some rotatability and it is the right trade here, because the characterization</w:t>
      </w:r>
      <w:r>
        <w:t xml:space="preserve"> </w:t>
      </w:r>
      <w:r>
        <w:t xml:space="preserve">ranges were chosen as the limits of what the step should be asked to do.</w:t>
      </w:r>
    </w:p>
    <w:p>
      <w:pPr>
        <w:pStyle w:val="BodyText"/>
      </w:pPr>
      <w:r>
        <w:t xml:space="preserve">All 4 screening factors were carried into the response-surface design.</w:t>
      </w:r>
      <w:r>
        <w:t xml:space="preserve"> </w:t>
      </w:r>
      <w:r>
        <w:t xml:space="preserve">Reducing the factor set is the usual practice after a screening study, but two of the four</w:t>
      </w:r>
      <w:r>
        <w:t xml:space="preserve"> </w:t>
      </w:r>
      <w:r>
        <w:t xml:space="preserve">factors act on host cell protein and a different pair acts on the two viral responses, so</w:t>
      </w:r>
      <w:r>
        <w:t xml:space="preserve"> </w:t>
      </w:r>
      <w:r>
        <w:t xml:space="preserve">dropping either pair would have removed a governing factor for one of the governed attributes.</w:t>
      </w:r>
      <w:r>
        <w:t xml:space="preserve"> </w:t>
      </w:r>
      <w:r>
        <w:t xml:space="preserve">Protein load appears in neither pair, and it was retained so that the capacity question could be</w:t>
      </w:r>
      <w:r>
        <w:t xml:space="preserve"> </w:t>
      </w:r>
      <w:r>
        <w:t xml:space="preserve">bounded over the whole load range. Its absence of effect in the response-surface design is the</w:t>
      </w:r>
      <w:r>
        <w:t xml:space="preserve"> </w:t>
      </w:r>
      <w:r>
        <w:t xml:space="preserve">evidence that the resin capacity is not approached (§5.4). The design adds the curvature terms,</w:t>
      </w:r>
      <w:r>
        <w:t xml:space="preserve"> </w:t>
      </w:r>
      <w:r>
        <w:t xml:space="preserve">it is not near-saturated, and it supports interpolation inside the region. It is the predictive</w:t>
      </w:r>
      <w:r>
        <w:t xml:space="preserve"> </w:t>
      </w:r>
      <w:r>
        <w:t xml:space="preserve">model and the basis of the design space in §6, and its coded matrix and responses are in</w:t>
      </w:r>
      <w:r>
        <w:t xml:space="preserve"> </w:t>
      </w:r>
      <w:r>
        <w:t xml:space="preserve">Appendix B.</w:t>
      </w:r>
    </w:p>
    <w:bookmarkEnd w:id="36"/>
    <w:bookmarkStart w:id="37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Operating flow rate was assessed one factor at a time across its characterization range with the</w:t>
      </w:r>
      <w:r>
        <w:t xml:space="preserve"> </w:t>
      </w:r>
      <w:r>
        <w:t xml:space="preserve">other parameters at their set-points. It was excluded from the multivariate design for a</w:t>
      </w:r>
      <w:r>
        <w:t xml:space="preserve"> </w:t>
      </w:r>
      <w:r>
        <w:t xml:space="preserve">mechanistic reason. Flow rate changes the residence time of the load on the column, and the</w:t>
      </w:r>
      <w:r>
        <w:t xml:space="preserve"> </w:t>
      </w:r>
      <w:r>
        <w:t xml:space="preserve">binding of host cell protein and of virus to a strong anion exchanger under these conditions is</w:t>
      </w:r>
      <w:r>
        <w:t xml:space="preserve"> </w:t>
      </w:r>
      <w:r>
        <w:t xml:space="preserve">fast relative to the residence time at any flow rate in the studied range. It does not change</w:t>
      </w:r>
      <w:r>
        <w:t xml:space="preserve"> </w:t>
      </w:r>
      <w:r>
        <w:t xml:space="preserve">the charge difference that the separation depends on, so it cannot interact with pH or</w:t>
      </w:r>
      <w:r>
        <w:t xml:space="preserve"> </w:t>
      </w:r>
      <w:r>
        <w:t xml:space="preserve">conductivity in the way those three parameters interact with each other.</w:t>
      </w:r>
    </w:p>
    <w:p>
      <w:pPr>
        <w:pStyle w:val="BodyText"/>
      </w:pPr>
      <w:r>
        <w:t xml:space="preserve">No effect estimate for flow rate on any governed attribute is reported in this document, and the</w:t>
      </w:r>
      <w:r>
        <w:t xml:space="preserve"> </w:t>
      </w:r>
      <w:r>
        <w:t xml:space="preserve">univariate runs are held in the study record for PCP-008. The classification of the parameter in</w:t>
      </w:r>
      <w:r>
        <w:t xml:space="preserve"> </w:t>
      </w:r>
      <w:r>
        <w:t xml:space="preserve">§9 therefore rests on its mechanism and on the control the skid applies to it under SOP-2011,</w:t>
      </w:r>
      <w:r>
        <w:t xml:space="preserve"> </w:t>
      </w:r>
      <w:r>
        <w:t xml:space="preserve">and not on a measured effect.</w:t>
      </w:r>
    </w:p>
    <w:p>
      <w:r>
        <w:br w:type="page"/>
      </w:r>
    </w:p>
    <w:bookmarkEnd w:id="37"/>
    <w:bookmarkEnd w:id="38"/>
    <w:bookmarkStart w:id="65" w:name="results"/>
    <w:p>
      <w:pPr>
        <w:pStyle w:val="Heading1"/>
      </w:pPr>
      <w:r>
        <w:t xml:space="preserve">5. Results</w:t>
      </w:r>
    </w:p>
    <w:bookmarkStart w:id="40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step reproduces well at its centre point, and the least reproducible response is pool host</w:t>
      </w:r>
      <w:r>
        <w:t xml:space="preserve"> </w:t>
      </w:r>
      <w:r>
        <w:t xml:space="preserve">cell protein.</w:t>
      </w:r>
      <w:r>
        <w:t xml:space="preserve"> </w:t>
      </w:r>
      <w:hyperlink w:anchor="tbl-cc-rsm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mean, standard deviation and coefficient of variation of the</w:t>
      </w:r>
      <w:r>
        <w:t xml:space="preserve"> </w:t>
      </w:r>
      <w:r>
        <w:t xml:space="preserve">4 centre-point replicates of the response-surface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c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of the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Pool host cell protein varies by 18.2 percent between replicates run at</w:t>
      </w:r>
      <w:r>
        <w:t xml:space="preserve"> </w:t>
      </w:r>
      <w:r>
        <w:t xml:space="preserve">identical conditions, the two viral responses by 6.7 and</w:t>
      </w:r>
      <w:r>
        <w:t xml:space="preserve"> </w:t>
      </w:r>
      <w:r>
        <w:t xml:space="preserve">6.9 percent, and step yield by 1.3 percent. A</w:t>
      </w:r>
      <w:r>
        <w:t xml:space="preserve"> </w:t>
      </w:r>
      <w:r>
        <w:t xml:space="preserve">large part of the host cell protein variation is analytical: the ELISA (AMV-3012) has an</w:t>
      </w:r>
      <w:r>
        <w:t xml:space="preserve"> </w:t>
      </w:r>
      <w:r>
        <w:t xml:space="preserve">intermediate precision of 9.5 percent relative standard deviation, and</w:t>
      </w:r>
      <w:r>
        <w:t xml:space="preserve"> </w:t>
      </w:r>
      <w:r>
        <w:t xml:space="preserve">the method register attributes a fraction of 0.4 of the observed</w:t>
      </w:r>
      <w:r>
        <w:t xml:space="preserve"> </w:t>
      </w:r>
      <w:r>
        <w:t xml:space="preserve">variance in this attribute to the method. The residual variation is the step itself, which is</w:t>
      </w:r>
      <w:r>
        <w:t xml:space="preserve"> </w:t>
      </w:r>
      <w:r>
        <w:t xml:space="preserve">consistent with a flow-through operation whose pool composition depends on where collection</w:t>
      </w:r>
      <w:r>
        <w:t xml:space="preserve"> </w:t>
      </w:r>
      <w:r>
        <w:t xml:space="preserve">stops.</w:t>
      </w:r>
    </w:p>
    <w:p>
      <w:pPr>
        <w:pStyle w:val="BodyText"/>
      </w:pPr>
      <w:r>
        <w:t xml:space="preserve">The two infectivity assays are more precise in relative terms than the ELISA because they report</w:t>
      </w:r>
      <w:r>
        <w:t xml:space="preserve"> </w:t>
      </w:r>
      <w:r>
        <w:t xml:space="preserve">a logarithm. The MVM assay (AMV-3018) has an intermediate precision of</w:t>
      </w:r>
      <w:r>
        <w:t xml:space="preserve"> </w:t>
      </w:r>
      <w:r>
        <w:t xml:space="preserve">0.32 log10 and the XMuLV assay (AMV-3017) 0.3</w:t>
      </w:r>
      <w:r>
        <w:t xml:space="preserve"> </w:t>
      </w:r>
      <w:r>
        <w:t xml:space="preserve">log10. The centre-point standard deviation for MVM is 0.34 log10, which</w:t>
      </w:r>
      <w:r>
        <w:t xml:space="preserve"> </w:t>
      </w:r>
      <w:r>
        <w:t xml:space="preserve">is of the same order as the assay itself, so it bounds the step’s own variation in MVM clearance</w:t>
      </w:r>
      <w:r>
        <w:t xml:space="preserve"> </w:t>
      </w:r>
      <w:r>
        <w:t xml:space="preserve">and does not measure it. The screening design gives the same picture at its own centre point,</w:t>
      </w:r>
      <w:r>
        <w:t xml:space="preserve"> </w:t>
      </w:r>
      <w:r>
        <w:t xml:space="preserve">where host cell protein varies by 20.6 percent and the MVM standard</w:t>
      </w:r>
      <w:r>
        <w:t xml:space="preserve"> </w:t>
      </w:r>
      <w:r>
        <w:t xml:space="preserve">deviation is 0.27 log10 (Appendix A). Reproducibility is of the same</w:t>
      </w:r>
      <w:r>
        <w:t xml:space="preserve"> </w:t>
      </w:r>
      <w:r>
        <w:t xml:space="preserve">order in both designs.</w:t>
      </w:r>
    </w:p>
    <w:bookmarkEnd w:id="40"/>
    <w:bookmarkStart w:id="45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study resolved which factors act on which response, and it separated the two</w:t>
      </w:r>
      <w:r>
        <w:t xml:space="preserve"> </w:t>
      </w:r>
      <w:r>
        <w:t xml:space="preserve">governing pairs cleanly. It did not produce a usable model for every response, and the model</w:t>
      </w:r>
      <w:r>
        <w:t xml:space="preserve"> </w:t>
      </w:r>
      <w:r>
        <w:t xml:space="preserve">summaries are given in</w:t>
      </w:r>
      <w:r>
        <w:t xml:space="preserve"> </w:t>
      </w:r>
      <w:hyperlink w:anchor="tbl-fit-scr">
        <w:r>
          <w:rPr>
            <w:rStyle w:val="Hyperlink"/>
          </w:rPr>
          <w:t xml:space="preserve">Table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fit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summaries for the four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8.55e-05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0.0126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3 of the 4 responses gave a significant model, and</w:t>
      </w:r>
      <w:r>
        <w:t xml:space="preserve"> </w:t>
      </w:r>
      <w:r>
        <w:t xml:space="preserve">step yield did not: its adjusted coefficient of determination is negative, which means the</w:t>
      </w:r>
      <w:r>
        <w:t xml:space="preserve"> </w:t>
      </w:r>
      <w:r>
        <w:t xml:space="preserve">fitted terms explain less than the mean alone. The predicted coefficient of determination for</w:t>
      </w:r>
      <w:r>
        <w:t xml:space="preserve"> </w:t>
      </w:r>
      <w:r>
        <w:t xml:space="preserve">XMuLV clearance is also negative, so that fit describes the runs it was built from and should</w:t>
      </w:r>
      <w:r>
        <w:t xml:space="preserve"> </w:t>
      </w:r>
      <w:r>
        <w:t xml:space="preserve">not be used to predict a new condition. Both figures are what a near-saturated two-level design</w:t>
      </w:r>
      <w:r>
        <w:t xml:space="preserve"> </w:t>
      </w:r>
      <w:r>
        <w:t xml:space="preserve">produces when the effects are small relative to the residual error, and neither is a reason to</w:t>
      </w:r>
      <w:r>
        <w:t xml:space="preserve"> </w:t>
      </w:r>
      <w:r>
        <w:t xml:space="preserve">distrust the effect estimates for the responses whose models are significant. The screening</w:t>
      </w:r>
      <w:r>
        <w:t xml:space="preserve"> </w:t>
      </w:r>
      <w:r>
        <w:t xml:space="preserve">design identifies the active factors. The response-surface model in §5.3 is the predictive model</w:t>
      </w:r>
      <w:r>
        <w:t xml:space="preserve"> </w:t>
      </w:r>
      <w:r>
        <w:t xml:space="preserve">and the basis of the design space.</w:t>
      </w:r>
    </w:p>
    <w:p>
      <w:pPr>
        <w:pStyle w:val="BodyText"/>
      </w:pPr>
      <w:r>
        <w:t xml:space="preserve">Pool host cell protein is governed by the equilibration and wash-1 conductivity and by the load</w:t>
      </w:r>
      <w:r>
        <w:t xml:space="preserve"> </w:t>
      </w:r>
      <w:r>
        <w:t xml:space="preserve">pH, and the two interact.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Largest screening effects on pool host cell protein.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wash1_cond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load_ph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load_ph × wash1_cond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load_cond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load_ph × load_cond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wash1_cond × load_cond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Raising the wash-1 conductivity across its studied range raised pool host cell protein by</w:t>
      </w:r>
      <w:r>
        <w:t xml:space="preserve"> </w:t>
      </w:r>
      <w:r>
        <w:t xml:space="preserve">12.1 ng/mg (p &lt; 0.001). Raising the load pH across its studied range lowered it by</w:t>
      </w:r>
      <w:r>
        <w:t xml:space="preserve"> </w:t>
      </w:r>
      <w:r>
        <w:t xml:space="preserve">11.9 ng/mg (p</w:t>
      </w:r>
      <w:r>
        <w:t xml:space="preserve"> </w:t>
      </w:r>
      <w:r>
        <w:t xml:space="preserve">&lt; 0.001). The interaction between them is</w:t>
      </w:r>
      <w:r>
        <w:t xml:space="preserve"> </w:t>
      </w:r>
      <w:r>
        <w:t xml:space="preserve">-6.6 ng/mg (p &lt; 0.001), and its sign means that the benefit of a higher load pH is larger when the wash-1</w:t>
      </w:r>
      <w:r>
        <w:t xml:space="preserve"> </w:t>
      </w:r>
      <w:r>
        <w:t xml:space="preserve">conductivity is at the top of its range. Neither load conductivity nor protein load produced a</w:t>
      </w:r>
      <w:r>
        <w:t xml:space="preserve"> </w:t>
      </w:r>
      <w:r>
        <w:t xml:space="preserve">resolved effect on pool host cell protein. The absence of a protein load effect is the more</w:t>
      </w:r>
      <w:r>
        <w:t xml:space="preserve"> </w:t>
      </w:r>
      <w:r>
        <w:t xml:space="preserve">informative of the two, because it says that the capacity of the resin for host cell protein is</w:t>
      </w:r>
      <w:r>
        <w:t xml:space="preserve"> </w:t>
      </w:r>
      <w:r>
        <w:t xml:space="preserve">not approached anywhere in the studied range.</w:t>
      </w:r>
    </w:p>
    <w:p>
      <w:pPr>
        <w:pStyle w:val="BodyText"/>
      </w:pPr>
      <w:r>
        <w:t xml:space="preserve">Both viral responses are governed by the load pH and the load conductivity, and by neither of</w:t>
      </w:r>
      <w:r>
        <w:t xml:space="preserve"> </w:t>
      </w:r>
      <w:r>
        <w:t xml:space="preserve">the other two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f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Largest screening effects on the MVM log reduction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load_ph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load_cond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4.32e-05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wash1_cond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wash1_cond ×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load_ph ×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ff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the XMuLV log reduction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load_ph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load_cond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load_cond ×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load_ph ×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wash1_cond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Raising the load pH across its studied range raised the MVM log reduction factor by</w:t>
      </w:r>
      <w:r>
        <w:t xml:space="preserve"> </w:t>
      </w:r>
      <w:r>
        <w:t xml:space="preserve">1.22 log10 (p &lt; 0.001), and</w:t>
      </w:r>
      <w:r>
        <w:t xml:space="preserve"> </w:t>
      </w:r>
      <w:r>
        <w:t xml:space="preserve">raising the load conductivity lowered it by 0.71 log10 (p</w:t>
      </w:r>
      <w:r>
        <w:t xml:space="preserve"> </w:t>
      </w:r>
      <w:r>
        <w:t xml:space="preserve">&lt; 0.001). The corresponding figures for XMuLV are</w:t>
      </w:r>
      <w:r>
        <w:t xml:space="preserve"> </w:t>
      </w:r>
      <w:r>
        <w:t xml:space="preserve">1.00 and 0.60 log10,</w:t>
      </w:r>
      <w:r>
        <w:t xml:space="preserve"> </w:t>
      </w:r>
      <w:r>
        <w:t xml:space="preserve">and no interaction reached significance for either virus in the screening design. The largest</w:t>
      </w:r>
      <w:r>
        <w:t xml:space="preserve"> </w:t>
      </w:r>
      <w:r>
        <w:t xml:space="preserve">term after the two main effects is the equilibration and wash-1 conductivity on MVM, at</w:t>
      </w:r>
      <w:r>
        <w:t xml:space="preserve"> </w:t>
      </w:r>
      <w:r>
        <w:t xml:space="preserve">0.18 log10 with p = 0.076, which</w:t>
      </w:r>
      <w:r>
        <w:t xml:space="preserve"> </w:t>
      </w:r>
      <w:r>
        <w:t xml:space="preserve">is not significant at the stated level and is small against the centre-point standard deviation</w:t>
      </w:r>
      <w:r>
        <w:t xml:space="preserve"> </w:t>
      </w:r>
      <w:r>
        <w:t xml:space="preserve">of 0.34 log10.</w:t>
      </w:r>
    </w:p>
    <w:p>
      <w:pPr>
        <w:pStyle w:val="BodyText"/>
      </w:pPr>
      <w:r>
        <w:t xml:space="preserve">Step yield produced no significant effect from any term, its largest estimate being for load</w:t>
      </w:r>
      <w:r>
        <w:t xml:space="preserve"> </w:t>
      </w:r>
      <w:r>
        <w:t xml:space="preserve">conductivity at -0.012 (p</w:t>
      </w:r>
      <w:r>
        <w:t xml:space="preserve"> </w:t>
      </w:r>
      <w:r>
        <w:t xml:space="preserve">= 0.102) against a centre-point mean of</w:t>
      </w:r>
      <w:r>
        <w:t xml:space="preserve"> </w:t>
      </w:r>
      <w:r>
        <w:t xml:space="preserve">0.966. Yield is therefore robust to all 4</w:t>
      </w:r>
      <w:r>
        <w:t xml:space="preserve"> </w:t>
      </w:r>
      <w:r>
        <w:t xml:space="preserve">factors over the ranges studied. All 4 are retained in the knowledge space,</w:t>
      </w:r>
      <w:r>
        <w:t xml:space="preserve"> </w:t>
      </w:r>
      <w:r>
        <w:t xml:space="preserve">and the full effect table is in Appendix C.</w:t>
      </w:r>
    </w:p>
    <w:bookmarkEnd w:id="45"/>
    <w:bookmarkStart w:id="63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describe the three governed responses adequately and are the</w:t>
      </w:r>
      <w:r>
        <w:t xml:space="preserve"> </w:t>
      </w:r>
      <w:r>
        <w:t xml:space="preserve">predictive basis of the design space.</w:t>
      </w:r>
      <w:r>
        <w:t xml:space="preserve"> </w:t>
      </w:r>
      <w:hyperlink w:anchor="tbl-fit-rsm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summaries.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it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Response-surface model summaries for the four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For the three governed responses the coefficient of determination lies between</w:t>
      </w:r>
      <w:r>
        <w:t xml:space="preserve"> </w:t>
      </w:r>
      <w:r>
        <w:t xml:space="preserve">0.898 and 0.934, the adjusted value does not</w:t>
      </w:r>
      <w:r>
        <w:t xml:space="preserve"> </w:t>
      </w:r>
      <w:r>
        <w:t xml:space="preserve">fall below 0.787, and every model F test is significant. The</w:t>
      </w:r>
      <w:r>
        <w:t xml:space="preserve"> </w:t>
      </w:r>
      <w:r>
        <w:t xml:space="preserve">predicted coefficient of determination is lowest for MVM at 0.394.</w:t>
      </w:r>
      <w:r>
        <w:t xml:space="preserve"> </w:t>
      </w:r>
      <w:r>
        <w:t xml:space="preserve">That statistic measures how well the model predicts a run it has not seen. It is the reason the</w:t>
      </w:r>
      <w:r>
        <w:t xml:space="preserve"> </w:t>
      </w:r>
      <w:r>
        <w:t xml:space="preserve">design space claim in §6 is stated at the level of the mean response and is not extended to an</w:t>
      </w:r>
      <w:r>
        <w:t xml:space="preserve"> </w:t>
      </w:r>
      <w:r>
        <w:t xml:space="preserve">assurance statement at the edge of the region. Step yield again gave no</w:t>
      </w:r>
      <w:r>
        <w:t xml:space="preserve"> </w:t>
      </w:r>
      <w:r>
        <w:t xml:space="preserve">significant model, consistent with the screening result.</w:t>
      </w:r>
    </w:p>
    <w:p>
      <w:pPr>
        <w:pStyle w:val="BodyText"/>
      </w:pPr>
      <w:r>
        <w:t xml:space="preserve">Lack of fit is not significant for any of the three governed responses, the smallest lack of fit</w:t>
      </w:r>
      <w:r>
        <w:t xml:space="preserve"> </w:t>
      </w:r>
      <w:r>
        <w:t xml:space="preserve">p-value being 0.499, and the partitions for the MVM and host cell</w:t>
      </w:r>
      <w:r>
        <w:t xml:space="preserve"> </w:t>
      </w:r>
      <w:r>
        <w:t xml:space="preserve">protein models are given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Analysis of variance for the MVM response-surface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Analysis of variance for the pool host cell protein response-surface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1,302.7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In both cases the lack of fit mean square is of the same order as the pure error mean square.</w:t>
      </w:r>
      <w:r>
        <w:t xml:space="preserve"> </w:t>
      </w:r>
      <w:r>
        <w:t xml:space="preserve">The quadratic surface therefore describes the data no worse than replicate runs describe each</w:t>
      </w:r>
      <w:r>
        <w:t xml:space="preserve"> </w:t>
      </w:r>
      <w:r>
        <w:t xml:space="preserve">other, which is the condition under which a response surface may be used to interpolate. The</w:t>
      </w:r>
      <w:r>
        <w:t xml:space="preserve"> </w:t>
      </w:r>
      <w:r>
        <w:t xml:space="preserve">coefficient tables follow.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coe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Full quadratic coefficients for the MVM log reduction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The MVM surface is close to planar. Load pH contributes 0.539</w:t>
      </w:r>
      <w:r>
        <w:t xml:space="preserve"> </w:t>
      </w:r>
      <w:r>
        <w:t xml:space="preserve">log10 per half-range and load conductivity -0.564 log10 per</w:t>
      </w:r>
      <w:r>
        <w:t xml:space="preserve"> </w:t>
      </w:r>
      <w:r>
        <w:t xml:space="preserve">half-range, both with p &lt; 0.001 and p</w:t>
      </w:r>
      <w:r>
        <w:t xml:space="preserve"> </w:t>
      </w:r>
      <w:r>
        <w:t xml:space="preserve">&lt; 0.001 respectively. No interaction and no squared term reaches</w:t>
      </w:r>
      <w:r>
        <w:t xml:space="preserve"> </w:t>
      </w:r>
      <w:r>
        <w:t xml:space="preserve">significance, and the largest curvature term is the square of load pH at</w:t>
      </w:r>
      <w:r>
        <w:t xml:space="preserve"> </w:t>
      </w:r>
      <w:r>
        <w:t xml:space="preserve">-0.322 (p = 0.130), which</w:t>
      </w:r>
      <w:r>
        <w:t xml:space="preserve"> </w:t>
      </w:r>
      <w:r>
        <w:t xml:space="preserve">indicates a slight flattening of the clearance gain at the top of the pH range but does not</w:t>
      </w:r>
      <w:r>
        <w:t xml:space="preserve"> </w:t>
      </w:r>
      <w:r>
        <w:t xml:space="preserve">support a claim of an optimum inside the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Full quadratic coefficients for pool host cell protein.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The host cell protein surface is steeper and it is not planar. The wash-1 conductivity</w:t>
      </w:r>
      <w:r>
        <w:t xml:space="preserve"> </w:t>
      </w:r>
      <w:r>
        <w:t xml:space="preserve">coefficient is 6.19 ng/mg per half-range and the load pH</w:t>
      </w:r>
      <w:r>
        <w:t xml:space="preserve"> </w:t>
      </w:r>
      <w:r>
        <w:t xml:space="preserve">coefficient is -5.34 ng/mg per half-range, both with p</w:t>
      </w:r>
      <w:r>
        <w:t xml:space="preserve"> </w:t>
      </w:r>
      <w:r>
        <w:t xml:space="preserve">&lt; 0.001. Their interaction survives into the response-surface</w:t>
      </w:r>
      <w:r>
        <w:t xml:space="preserve"> </w:t>
      </w:r>
      <w:r>
        <w:t xml:space="preserve">model at -1.45 ng/mg per half-range (p</w:t>
      </w:r>
      <w:r>
        <w:t xml:space="preserve"> </w:t>
      </w:r>
      <w:r>
        <w:t xml:space="preserve">= 0.047). The screening design put the same term at</w:t>
      </w:r>
      <w:r>
        <w:t xml:space="preserve"> </w:t>
      </w:r>
      <w:r>
        <w:t xml:space="preserve">-3.32 ng/mg per half-range, so the response-surface</w:t>
      </w:r>
      <w:r>
        <w:t xml:space="preserve"> </w:t>
      </w:r>
      <w:r>
        <w:t xml:space="preserve">model confirms the interaction in sign at a smaller estimated magnitude. The two curvature terms</w:t>
      </w:r>
      <w:r>
        <w:t xml:space="preserve"> </w:t>
      </w:r>
      <w:r>
        <w:t xml:space="preserve">with the largest estimates are the squares of load pH and wash-1 conductivity, and neither is</w:t>
      </w:r>
      <w:r>
        <w:t xml:space="preserve"> </w:t>
      </w:r>
      <w:r>
        <w:t xml:space="preserve">significant. The coefficients for the XMuLV model and for</w:t>
      </w:r>
      <w:r>
        <w:t xml:space="preserve"> </w:t>
      </w:r>
      <w:r>
        <w:t xml:space="preserve">step yield are in Appendix C.</w:t>
      </w:r>
    </w:p>
    <w:p>
      <w:pPr>
        <w:pStyle w:val="BodyText"/>
      </w:pPr>
      <w:r>
        <w:t xml:space="preserve">The surfaces themselves are shown over the two factor pairs that matter, beginning with</w:t>
      </w:r>
      <w:r>
        <w:t xml:space="preserve"> </w:t>
      </w:r>
      <w:hyperlink w:anchor="fig-contour-viral">
        <w:r>
          <w:rPr>
            <w:rStyle w:val="Hyperlink"/>
          </w:rPr>
          <w:t xml:space="preserve">Figure 1</w:t>
        </w:r>
      </w:hyperlink>
      <w:r>
        <w:t xml:space="preserve">, which gives the four responses over load pH and load conductivity, the plane</w:t>
      </w:r>
      <w:r>
        <w:t xml:space="preserve"> </w:t>
      </w:r>
      <w:r>
        <w:t xml:space="preserve">the viral responses live 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contour-viral"/>
          <w:p>
            <w:pPr>
              <w:pStyle w:val="Compact"/>
              <w:jc w:val="center"/>
            </w:pPr>
            <w:r>
              <w:drawing>
                <wp:inline>
                  <wp:extent cx="5334000" cy="4803674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contour-viral-output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036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load pH and load conductivity, with the remaining two factors held at set-point.</w:t>
            </w:r>
          </w:p>
          <w:bookmarkEnd w:id="54"/>
        </w:tc>
      </w:tr>
    </w:tbl>
    <w:p>
      <w:pPr>
        <w:pStyle w:val="BodyText"/>
      </w:pPr>
      <w:r>
        <w:t xml:space="preserve">The viral panels show parallel diagonal contours, which is what a model with two main effects</w:t>
      </w:r>
      <w:r>
        <w:t xml:space="preserve"> </w:t>
      </w:r>
      <w:r>
        <w:t xml:space="preserve">and no interaction looks like. Clearance is highest at high load pH and low load conductivity</w:t>
      </w:r>
      <w:r>
        <w:t xml:space="preserve"> </w:t>
      </w:r>
      <w:r>
        <w:t xml:space="preserve">and falls smoothly towards the opposite corner. The host cell protein panel in the same plane is</w:t>
      </w:r>
      <w:r>
        <w:t xml:space="preserve"> </w:t>
      </w:r>
      <w:r>
        <w:t xml:space="preserve">almost flat, because neither of these two factors governs it.</w:t>
      </w:r>
    </w:p>
    <w:p>
      <w:pPr>
        <w:pStyle w:val="BodyText"/>
      </w:pPr>
      <w:r>
        <w:t xml:space="preserve">The plane that governs host cell protein is load pH against the equilibration and wash-1</w:t>
      </w:r>
      <w:r>
        <w:t xml:space="preserve"> </w:t>
      </w:r>
      <w:r>
        <w:t xml:space="preserve">conductivity, and it is shown in</w:t>
      </w:r>
      <w:r>
        <w:t xml:space="preserve"> </w:t>
      </w:r>
      <w:hyperlink w:anchor="fig-contour-hcp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ntour-hcp"/>
          <w:p>
            <w:pPr>
              <w:pStyle w:val="Compact"/>
              <w:jc w:val="center"/>
            </w:pPr>
            <w:r>
              <w:drawing>
                <wp:inline>
                  <wp:extent cx="5334000" cy="478987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contour-hcp-outpu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98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load pH and equilibration and wash-1 conductivity, with the remaining two factors held at set-point.</w:t>
            </w:r>
          </w:p>
          <w:bookmarkEnd w:id="58"/>
        </w:tc>
      </w:tr>
    </w:tbl>
    <w:p>
      <w:pPr>
        <w:pStyle w:val="BodyText"/>
      </w:pPr>
      <w:r>
        <w:t xml:space="preserve">Here the host cell protein contours converge towards the low conductivity edge, which is the</w:t>
      </w:r>
      <w:r>
        <w:t xml:space="preserve"> </w:t>
      </w:r>
      <w:r>
        <w:t xml:space="preserve">graphical form of the interaction in</w:t>
      </w:r>
      <w:r>
        <w:t xml:space="preserve"> </w:t>
      </w:r>
      <w:hyperlink w:anchor="tbl-coef-hcp">
        <w:r>
          <w:rPr>
            <w:rStyle w:val="Hyperlink"/>
          </w:rPr>
          <w:t xml:space="preserve">Table 17</w:t>
        </w:r>
      </w:hyperlink>
      <w:r>
        <w:t xml:space="preserve">. The viral panels in this plane are nearly</w:t>
      </w:r>
      <w:r>
        <w:t xml:space="preserve"> </w:t>
      </w:r>
      <w:r>
        <w:t xml:space="preserve">flat, and the two pictures together are the reason the operating region is described in §6 by</w:t>
      </w:r>
      <w:r>
        <w:t xml:space="preserve"> </w:t>
      </w:r>
      <w:r>
        <w:t xml:space="preserve">two planes and not by one.</w:t>
      </w:r>
    </w:p>
    <w:p>
      <w:pPr>
        <w:pStyle w:val="BodyText"/>
      </w:pPr>
      <w:r>
        <w:t xml:space="preserve">Model diagnostics for the MVM response are given in</w:t>
      </w:r>
      <w:r>
        <w:t xml:space="preserve"> </w:t>
      </w:r>
      <w:hyperlink w:anchor="fig-diag-mvm">
        <w:r>
          <w:rPr>
            <w:rStyle w:val="Hyperlink"/>
          </w:rPr>
          <w:t xml:space="preserve">Figure 3</w:t>
        </w:r>
      </w:hyperlink>
      <w:r>
        <w:t xml:space="preserve">. The residuals show no</w:t>
      </w:r>
      <w:r>
        <w:t xml:space="preserve"> </w:t>
      </w:r>
      <w:r>
        <w:t xml:space="preserve">structure against the predicted value, the normal plot is close to linear over the body of the</w:t>
      </w:r>
      <w:r>
        <w:t xml:space="preserve"> </w:t>
      </w:r>
      <w:r>
        <w:t xml:space="preserve">distribution, and the actual against predicted plot lies on the identity line with no systematic</w:t>
      </w:r>
      <w:r>
        <w:t xml:space="preserve"> </w:t>
      </w:r>
      <w:r>
        <w:t xml:space="preserve">departure at either end. Diagnostics for the other responses were reviewed to the same standard</w:t>
      </w:r>
      <w:r>
        <w:t xml:space="preserve"> </w:t>
      </w:r>
      <w:r>
        <w:t xml:space="preserve">and showed the same behaviour.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diag-mvm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mvm-outpu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MVM response-surface model: residuals against predicted, normal quantile plot, and actual against predicted.</w:t>
            </w:r>
          </w:p>
          <w:bookmarkEnd w:id="62"/>
        </w:tc>
      </w:tr>
    </w:tbl>
    <w:bookmarkEnd w:id="63"/>
    <w:bookmarkStart w:id="64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results follow the mechanism the step was expected to work by, and the two governing pairs</w:t>
      </w:r>
      <w:r>
        <w:t xml:space="preserve"> </w:t>
      </w:r>
      <w:r>
        <w:t xml:space="preserve">separate for a physical reason. Virus clearance depends on the binding of the capsid to the</w:t>
      </w:r>
      <w:r>
        <w:t xml:space="preserve"> </w:t>
      </w:r>
      <w:r>
        <w:t xml:space="preserve">resin during the load, so it responds to the pH and the ionic strength of the load and to</w:t>
      </w:r>
      <w:r>
        <w:t xml:space="preserve"> </w:t>
      </w:r>
      <w:r>
        <w:t xml:space="preserve">nothing else in the studied set. Host cell protein clearance depends on the same binding</w:t>
      </w:r>
      <w:r>
        <w:t xml:space="preserve"> </w:t>
      </w:r>
      <w:r>
        <w:t xml:space="preserve">equilibria, but the species involved are a heterogeneous population with a wide range of</w:t>
      </w:r>
      <w:r>
        <w:t xml:space="preserve"> </w:t>
      </w:r>
      <w:r>
        <w:t xml:space="preserve">isoelectric points, and the weakly bound part of that population is displaced during the chase</w:t>
      </w:r>
      <w:r>
        <w:t xml:space="preserve"> </w:t>
      </w:r>
      <w:r>
        <w:t xml:space="preserve">wash. That is why host cell protein responds to the conductivity of the equilibration and wash-1</w:t>
      </w:r>
      <w:r>
        <w:t xml:space="preserve"> </w:t>
      </w:r>
      <w:r>
        <w:t xml:space="preserve">buffer while virus does not.</w:t>
      </w:r>
    </w:p>
    <w:p>
      <w:pPr>
        <w:pStyle w:val="BodyText"/>
      </w:pPr>
      <w:r>
        <w:t xml:space="preserve">The interaction between load pH and wash-1 conductivity has the same explanation. At low wash</w:t>
      </w:r>
      <w:r>
        <w:t xml:space="preserve"> </w:t>
      </w:r>
      <w:r>
        <w:t xml:space="preserve">conductivity the weakly bound host cell protein species stay on the column whatever the load pH</w:t>
      </w:r>
      <w:r>
        <w:t xml:space="preserve"> </w:t>
      </w:r>
      <w:r>
        <w:t xml:space="preserve">was, so the pH effect is muted. At high wash conductivity those species are displaced into the</w:t>
      </w:r>
      <w:r>
        <w:t xml:space="preserve"> </w:t>
      </w:r>
      <w:r>
        <w:t xml:space="preserve">pool, and the load pH then decides how strongly they were bound in the first place. The</w:t>
      </w:r>
      <w:r>
        <w:t xml:space="preserve"> </w:t>
      </w:r>
      <w:r>
        <w:t xml:space="preserve">consequence for control is direct: the two parameters must be considered together, and a proven</w:t>
      </w:r>
      <w:r>
        <w:t xml:space="preserve"> </w:t>
      </w:r>
      <w:r>
        <w:t xml:space="preserve">acceptable range for either one that ignores the other would misstate the risk.</w:t>
      </w:r>
    </w:p>
    <w:p>
      <w:pPr>
        <w:pStyle w:val="BodyText"/>
      </w:pPr>
      <w:r>
        <w:t xml:space="preserve">The absence of a protein load effect on any response is the most useful negative result of the</w:t>
      </w:r>
      <w:r>
        <w:t xml:space="preserve"> </w:t>
      </w:r>
      <w:r>
        <w:t xml:space="preserve">study. If the resin capacity for impurity binding were being approached at the top of the load</w:t>
      </w:r>
      <w:r>
        <w:t xml:space="preserve"> </w:t>
      </w:r>
      <w:r>
        <w:t xml:space="preserve">range, the clearance responses would fall and the effect would appear as an interaction between</w:t>
      </w:r>
      <w:r>
        <w:t xml:space="preserve"> </w:t>
      </w:r>
      <w:r>
        <w:t xml:space="preserve">load and conductivity. No such term is significant in either design. The step therefore has</w:t>
      </w:r>
      <w:r>
        <w:t xml:space="preserve"> </w:t>
      </w:r>
      <w:r>
        <w:t xml:space="preserve">capacity margin across the whole studied load range, and the load can be used as an operational</w:t>
      </w:r>
      <w:r>
        <w:t xml:space="preserve"> </w:t>
      </w:r>
      <w:r>
        <w:t xml:space="preserve">lever without a quality consequence. The one caveat is that the studied range is bounded, and</w:t>
      </w:r>
      <w:r>
        <w:t xml:space="preserve"> </w:t>
      </w:r>
      <w:r>
        <w:t xml:space="preserve">this study says nothing about loads above its upper edge.</w:t>
      </w:r>
    </w:p>
    <w:p>
      <w:pPr>
        <w:pStyle w:val="BodyText"/>
      </w:pPr>
      <w:r>
        <w:t xml:space="preserve">Step yield is high and flat because the product does not bind. In a flow-through operation the</w:t>
      </w:r>
      <w:r>
        <w:t xml:space="preserve"> </w:t>
      </w:r>
      <w:r>
        <w:t xml:space="preserve">only routes to product loss are non-specific interaction with the resin and incomplete recovery</w:t>
      </w:r>
      <w:r>
        <w:t xml:space="preserve"> </w:t>
      </w:r>
      <w:r>
        <w:t xml:space="preserve">of the pool, and neither is sensitive to the parameters studied here over these ranges. The</w:t>
      </w:r>
      <w:r>
        <w:t xml:space="preserve"> </w:t>
      </w:r>
      <w:r>
        <w:t xml:space="preserve">predicted yield at the set-point is 0.961, which is consistent with the</w:t>
      </w:r>
      <w:r>
        <w:t xml:space="preserve"> </w:t>
      </w:r>
      <w:r>
        <w:t xml:space="preserve">centre-point mean of 0.966.</w:t>
      </w:r>
    </w:p>
    <w:p>
      <w:r>
        <w:br w:type="page"/>
      </w:r>
    </w:p>
    <w:bookmarkEnd w:id="64"/>
    <w:bookmarkEnd w:id="65"/>
    <w:bookmarkStart w:id="66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whole characterized region in the 4</w:t>
      </w:r>
      <w:r>
        <w:t xml:space="preserve"> </w:t>
      </w:r>
      <w:r>
        <w:t xml:space="preserve">multivariate parameters. Every governed attribute is predicted to meet its acceptance criterion</w:t>
      </w:r>
      <w:r>
        <w:t xml:space="preserve"> </w:t>
      </w:r>
      <w:r>
        <w:t xml:space="preserve">everywhere in that region, so the region is not cut back by any attribute inside the ranges</w:t>
      </w:r>
      <w:r>
        <w:t xml:space="preserve"> </w:t>
      </w:r>
      <w:r>
        <w:t xml:space="preserve">studied. This is a stronger result than the study was designed to produce.</w:t>
      </w:r>
    </w:p>
    <w:p>
      <w:pPr>
        <w:pStyle w:val="BodyText"/>
      </w:pPr>
      <w:r>
        <w:t xml:space="preserve">The region has two principal planes. Viral clearance is governed by load pH and load</w:t>
      </w:r>
      <w:r>
        <w:t xml:space="preserve"> </w:t>
      </w:r>
      <w:r>
        <w:t xml:space="preserve">conductivity, and host cell protein by load pH and the equilibration and wash-1 conductivity</w:t>
      </w:r>
      <w:r>
        <w:t xml:space="preserve"> </w:t>
      </w:r>
      <w:r>
        <w:t xml:space="preserve">(§5.4). Load pH appears in both, which makes it the parameter that ties the region together.</w:t>
      </w:r>
      <w:r>
        <w:t xml:space="preserve"> </w:t>
      </w:r>
      <w:r>
        <w:t xml:space="preserve">Protein load appears in neither, so it enters the region only as the range over which the other</w:t>
      </w:r>
      <w:r>
        <w:t xml:space="preserve"> </w:t>
      </w:r>
      <w:r>
        <w:t xml:space="preserve">three were studied.</w:t>
      </w:r>
    </w:p>
    <w:p>
      <w:pPr>
        <w:pStyle w:val="BodyText"/>
      </w:pPr>
      <w:r>
        <w:t xml:space="preserve">The worst case for the region is not one of its corners. The MVM model carries positive squared</w:t>
      </w:r>
      <w:r>
        <w:t xml:space="preserve"> </w:t>
      </w:r>
      <w:r>
        <w:t xml:space="preserve">terms in the equilibration and wash-1 conductivity and in the protein load (</w:t>
      </w:r>
      <w:hyperlink w:anchor="tbl-coef-mvm">
        <w:r>
          <w:rPr>
            <w:rStyle w:val="Hyperlink"/>
          </w:rPr>
          <w:t xml:space="preserve">Table 16</w:t>
        </w:r>
      </w:hyperlink>
      <w:r>
        <w:t xml:space="preserve">), so</w:t>
      </w:r>
      <w:r>
        <w:t xml:space="preserve"> </w:t>
      </w:r>
      <w:r>
        <w:t xml:space="preserve">its lowest predicted value lies inside the region and not at a vertex, and the region was</w:t>
      </w:r>
      <w:r>
        <w:t xml:space="preserve"> </w:t>
      </w:r>
      <w:r>
        <w:t xml:space="preserve">searched on a refined grid. Neither squared term is significant on its own, and the search was</w:t>
      </w:r>
      <w:r>
        <w:t xml:space="preserve"> </w:t>
      </w:r>
      <w:r>
        <w:t xml:space="preserve">made over the fitted model as it stands. The worst point sits at load pH</w:t>
      </w:r>
      <w:r>
        <w:t xml:space="preserve"> </w:t>
      </w:r>
      <w:r>
        <w:t xml:space="preserve">7.2, equilibration and wash-1 conductivity</w:t>
      </w:r>
      <w:r>
        <w:t xml:space="preserve"> </w:t>
      </w:r>
      <w:r>
        <w:t xml:space="preserve">3.04 mS/cm, load conductivity</w:t>
      </w:r>
      <w:r>
        <w:t xml:space="preserve"> </w:t>
      </w:r>
      <w:r>
        <w:t xml:space="preserve">8 mS/cm and protein load</w:t>
      </w:r>
      <w:r>
        <w:t xml:space="preserve"> </w:t>
      </w:r>
      <w:r>
        <w:t xml:space="preserve">185 g/L resin. There the model predicts an MVM log</w:t>
      </w:r>
      <w:r>
        <w:t xml:space="preserve"> </w:t>
      </w:r>
      <w:r>
        <w:t xml:space="preserve">reduction factor of 3.50 against the step requirement of</w:t>
      </w:r>
      <w:r>
        <w:t xml:space="preserve"> </w:t>
      </w:r>
      <w:r>
        <w:t xml:space="preserve">3.28 log10 derived in §7, and an XMuLV log reduction factor of</w:t>
      </w:r>
      <w:r>
        <w:t xml:space="preserve"> </w:t>
      </w:r>
      <w:r>
        <w:t xml:space="preserve">5.00 against 3.78 log10. The MVM margin</w:t>
      </w:r>
      <w:r>
        <w:t xml:space="preserve"> </w:t>
      </w:r>
      <w:r>
        <w:t xml:space="preserve">there is 0.22 log10, which is about</w:t>
      </w:r>
      <w:r>
        <w:t xml:space="preserve"> </w:t>
      </w:r>
      <w:r>
        <w:t xml:space="preserve">0.7 times the residual standard deviation of the fitted</w:t>
      </w:r>
      <w:r>
        <w:t xml:space="preserve"> </w:t>
      </w:r>
      <w:r>
        <w:t xml:space="preserve">model (0.32 log10). The worst case for host cell protein is at a</w:t>
      </w:r>
      <w:r>
        <w:t xml:space="preserve"> </w:t>
      </w:r>
      <w:r>
        <w:t xml:space="preserve">different point, where the model predicts 33.0 ng/mg against a limit of</w:t>
      </w:r>
      <w:r>
        <w:t xml:space="preserve"> </w:t>
      </w:r>
      <w:r>
        <w:t xml:space="preserve">100 ng/mg.</w:t>
      </w:r>
    </w:p>
    <w:p>
      <w:pPr>
        <w:pStyle w:val="BodyText"/>
      </w:pPr>
      <w:r>
        <w:t xml:space="preserve">The normal operating ranges sit inside the characterized region with room to spare. Searching</w:t>
      </w:r>
      <w:r>
        <w:t xml:space="preserve"> </w:t>
      </w:r>
      <w:r>
        <w:t xml:space="preserve">the normal operating box the same way, the lowest predicted MVM log reduction factor is</w:t>
      </w:r>
      <w:r>
        <w:t xml:space="preserve"> </w:t>
      </w:r>
      <w:r>
        <w:t xml:space="preserve">4.19, a margin of 0.91 log10 or</w:t>
      </w:r>
      <w:r>
        <w:t xml:space="preserve"> </w:t>
      </w:r>
      <w:r>
        <w:t xml:space="preserve">about 2.8 residual standard deviations. The lowest predicted</w:t>
      </w:r>
      <w:r>
        <w:t xml:space="preserve"> </w:t>
      </w:r>
      <w:r>
        <w:t xml:space="preserve">XMuLV log reduction factor in the same box is 5.83 and the</w:t>
      </w:r>
      <w:r>
        <w:t xml:space="preserve"> </w:t>
      </w:r>
      <w:r>
        <w:t xml:space="preserve">highest predicted pool host cell protein is 22.3 ng/mg. The nesting</w:t>
      </w:r>
      <w:r>
        <w:t xml:space="preserve"> </w:t>
      </w:r>
      <w:r>
        <w:t xml:space="preserve">is the conventional one: the normal operating range lies inside the design space, which lies</w:t>
      </w:r>
      <w:r>
        <w:t xml:space="preserve"> </w:t>
      </w:r>
      <w:r>
        <w:t xml:space="preserve">inside the knowledge space bounded by the characterization ranges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Three bounds apply to this claim and none of them is removable by more analysis of these data.</w:t>
      </w:r>
      <w:r>
        <w:t xml:space="preserve"> </w:t>
      </w:r>
      <w:r>
        <w:t xml:space="preserve">The models predict mean levels, so at the edge of the region the reliability of an individual</w:t>
      </w:r>
      <w:r>
        <w:t xml:space="preserve"> </w:t>
      </w:r>
      <w:r>
        <w:t xml:space="preserve">batch is lower than the mean statement suggests, and the margin at the worst case is smaller</w:t>
      </w:r>
      <w:r>
        <w:t xml:space="preserve"> </w:t>
      </w:r>
      <w:r>
        <w:t xml:space="preserve">than the model’s own residual standard deviation. The claim covers the four parameters that were</w:t>
      </w:r>
      <w:r>
        <w:t xml:space="preserve"> </w:t>
      </w:r>
      <w:r>
        <w:t xml:space="preserve">varied, at the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with the load presented at the charge variant content of a</w:t>
      </w:r>
      <w:r>
        <w:t xml:space="preserve"> </w:t>
      </w:r>
      <w:r>
        <w:t xml:space="preserve">representative cation exchange eluate. It rests on a qualified scale-down</w:t>
      </w:r>
      <w:r>
        <w:t xml:space="preserve"> </w:t>
      </w:r>
      <w:r>
        <w:t xml:space="preserve">model and, for the viral responses, on a small-scale spiking model that cannot be run at</w:t>
      </w:r>
      <w:r>
        <w:t xml:space="preserve"> </w:t>
      </w:r>
      <w:r>
        <w:t xml:space="preserve">commercial scale (§3.1).</w:t>
      </w:r>
    </w:p>
    <w:p>
      <w:pPr>
        <w:pStyle w:val="BodyText"/>
      </w:pPr>
      <w:r>
        <w:t xml:space="preserve">Movement within the design space is not a regulatory change in the sense of ICH Q8</w:t>
      </w:r>
      <w:r>
        <w:t xml:space="preserve"> </w:t>
      </w:r>
      <w:r>
        <w:t xml:space="preserve">(International Council for Harmonisation 2009)</w:t>
      </w:r>
      <w:r>
        <w:t xml:space="preserve">,</w:t>
      </w:r>
      <w:r>
        <w:t xml:space="preserve"> </w:t>
      </w:r>
      <w:r>
        <w:t xml:space="preserve">although it remains subject to the pharmaceutical quality system and to a prospective assessment</w:t>
      </w:r>
      <w:r>
        <w:t xml:space="preserve"> </w:t>
      </w:r>
      <w:r>
        <w:t xml:space="preserve">of the particular move</w:t>
      </w:r>
      <w:r>
        <w:t xml:space="preserve"> </w:t>
      </w:r>
      <w:r>
        <w:t xml:space="preserve">(International Council for Harmonisation 2008)</w:t>
      </w:r>
      <w:r>
        <w:t xml:space="preserve">. Movement outside it requires change control and, for a</w:t>
      </w:r>
      <w:r>
        <w:t xml:space="preserve"> </w:t>
      </w:r>
      <w:r>
        <w:t xml:space="preserve">parameter that governs viral clearance, a new assessment of the modular claim.</w:t>
      </w:r>
    </w:p>
    <w:p>
      <w:r>
        <w:br w:type="page"/>
      </w:r>
    </w:p>
    <w:bookmarkEnd w:id="66"/>
    <w:bookmarkStart w:id="80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design space in §6 is a multivariate region, and it is complemented here by proven</w:t>
      </w:r>
      <w:r>
        <w:t xml:space="preserve"> </w:t>
      </w:r>
      <w:r>
        <w:t xml:space="preserve">acceptable ranges, which are per attribute and per parameter, because a control strategy has to</w:t>
      </w:r>
      <w:r>
        <w:t xml:space="preserve"> </w:t>
      </w:r>
      <w:r>
        <w:t xml:space="preserve">be written in terms a batch record can carry.</w:t>
      </w:r>
    </w:p>
    <w:p>
      <w:pPr>
        <w:pStyle w:val="BodyText"/>
      </w:pPr>
      <w:r>
        <w:t xml:space="preserve">The acceptance basis differs by attribute. For pool host cell protein the criterion is the drug</w:t>
      </w:r>
      <w:r>
        <w:t xml:space="preserve"> </w:t>
      </w:r>
      <w:r>
        <w:t xml:space="preserve">substance specification, an upper limit of 100 ng/mg. For the two viral</w:t>
      </w:r>
      <w:r>
        <w:t xml:space="preserve"> </w:t>
      </w:r>
      <w:r>
        <w:t xml:space="preserve">attributes the drug substance criterion is a cumulative log reduction across the process, so the</w:t>
      </w:r>
      <w:r>
        <w:t xml:space="preserve"> </w:t>
      </w:r>
      <w:r>
        <w:t xml:space="preserve">criterion that applies to this step is the required step contribution, obtained by subtracting</w:t>
      </w:r>
      <w:r>
        <w:t xml:space="preserve"> </w:t>
      </w:r>
      <w:r>
        <w:t xml:space="preserve">the clearance credited to the other steps from the cumulative requirement. For MVM the</w:t>
      </w:r>
      <w:r>
        <w:t xml:space="preserve"> </w:t>
      </w:r>
      <w:r>
        <w:t xml:space="preserve">cumulative requirement is 8.6 log10, the other credited steps contribute</w:t>
      </w:r>
      <w:r>
        <w:t xml:space="preserve"> </w:t>
      </w:r>
      <w:r>
        <w:t xml:space="preserve">5.32 log10, and the requirement on this step is therefore</w:t>
      </w:r>
      <w:r>
        <w:t xml:space="preserve"> </w:t>
      </w:r>
      <w:r>
        <w:t xml:space="preserve">3.28 log10. For XMuLV the same calculation gives</w:t>
      </w:r>
      <w:r>
        <w:t xml:space="preserve"> </w:t>
      </w:r>
      <w:r>
        <w:t xml:space="preserve">3.78 log10, and these step level criteria are used throughout this</w:t>
      </w:r>
      <w:r>
        <w:t xml:space="preserve"> </w:t>
      </w:r>
      <w:r>
        <w:t xml:space="preserve">section and in §6.</w:t>
      </w:r>
    </w:p>
    <w:p>
      <w:pPr>
        <w:pStyle w:val="BodyText"/>
      </w:pPr>
      <w:r>
        <w:t xml:space="preserve">Two analyses were run for each attribute and parameter pair. The first holds the other</w:t>
      </w:r>
      <w:r>
        <w:t xml:space="preserve"> </w:t>
      </w:r>
      <w:r>
        <w:t xml:space="preserve">parameters at their set-points and evaluates the fitted response-surface model across the</w:t>
      </w:r>
      <w:r>
        <w:t xml:space="preserve"> </w:t>
      </w:r>
      <w:r>
        <w:t xml:space="preserve">parameter’s characterization range. The second propagates the normal operating ranges of the</w:t>
      </w:r>
      <w:r>
        <w:t xml:space="preserve"> </w:t>
      </w:r>
      <w:r>
        <w:t xml:space="preserve">other parameters: they are drawn by Monte-Carlo inside their normal operating ranges, the fitted</w:t>
      </w:r>
      <w:r>
        <w:t xml:space="preserve"> </w:t>
      </w:r>
      <w:r>
        <w:t xml:space="preserve">model is evaluated with the model’s residual variation added, and the parameter is acceptable</w:t>
      </w:r>
      <w:r>
        <w:t xml:space="preserve"> </w:t>
      </w:r>
      <w:r>
        <w:t xml:space="preserve">where the whole 95 percent predictive interval stays within the criterion. The second analysis</w:t>
      </w:r>
      <w:r>
        <w:t xml:space="preserve"> </w:t>
      </w:r>
      <w:r>
        <w:t xml:space="preserve">is a robustness criterion, so it is the narrower of the two by construction. Both are reported</w:t>
      </w:r>
      <w:r>
        <w:t xml:space="preserve"> </w:t>
      </w:r>
      <w:r>
        <w:t xml:space="preserve">in</w:t>
      </w:r>
      <w:r>
        <w:t xml:space="preserve"> </w:t>
      </w:r>
      <w:hyperlink w:anchor="tbl-par">
        <w:r>
          <w:rPr>
            <w:rStyle w:val="Hyperlink"/>
          </w:rPr>
          <w:t xml:space="preserve">Table 18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Proven acceptable ranges per governed attribute and parameter, from both analyses.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46"/>
              <w:gridCol w:w="2056"/>
              <w:gridCol w:w="1142"/>
              <w:gridCol w:w="837"/>
              <w:gridCol w:w="1446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For every attribute and every parameter the two analyses agree, and both span the full</w:t>
      </w:r>
      <w:r>
        <w:t xml:space="preserve"> </w:t>
      </w:r>
      <w:r>
        <w:t xml:space="preserve">characterization range. No parameter has a sub-range within which the governed attribute fails,</w:t>
      </w:r>
      <w:r>
        <w:t xml:space="preserve"> </w:t>
      </w:r>
      <w:r>
        <w:t xml:space="preserve">and no parameter loses acceptable range when the other three are allowed to vary within their</w:t>
      </w:r>
      <w:r>
        <w:t xml:space="preserve"> </w:t>
      </w:r>
      <w:r>
        <w:t xml:space="preserve">normal operating ranges. The MVM rows are the ones to read first, because MVM carries the</w:t>
      </w:r>
      <w:r>
        <w:t xml:space="preserve"> </w:t>
      </w:r>
      <w:r>
        <w:t xml:space="preserve">tightest requirement of the three attributes, and even there the acceptable range for load pH</w:t>
      </w:r>
      <w:r>
        <w:t xml:space="preserve"> </w:t>
      </w:r>
      <w:r>
        <w:t xml:space="preserve">runs from the bottom to the top of the studied range.</w:t>
      </w:r>
    </w:p>
    <w:p>
      <w:pPr>
        <w:pStyle w:val="BodyText"/>
      </w:pPr>
      <w:r>
        <w:t xml:space="preserve">That outcome has a consequence for how the ranges should be used. Since no univariate proven</w:t>
      </w:r>
      <w:r>
        <w:t xml:space="preserve"> </w:t>
      </w:r>
      <w:r>
        <w:t xml:space="preserve">acceptable range is binding, the constraint on the operating region is the multivariate worst</w:t>
      </w:r>
      <w:r>
        <w:t xml:space="preserve"> </w:t>
      </w:r>
      <w:r>
        <w:t xml:space="preserve">case identified in §6 and not any single parameter limit in</w:t>
      </w:r>
      <w:r>
        <w:t xml:space="preserve"> </w:t>
      </w:r>
      <w:hyperlink w:anchor="tbl-par">
        <w:r>
          <w:rPr>
            <w:rStyle w:val="Hyperlink"/>
          </w:rPr>
          <w:t xml:space="preserve">Table 18</w:t>
        </w:r>
      </w:hyperlink>
      <w:r>
        <w:t xml:space="preserve">. A batch record that held</w:t>
      </w:r>
      <w:r>
        <w:t xml:space="preserve"> </w:t>
      </w:r>
      <w:r>
        <w:t xml:space="preserve">each parameter inside its row of</w:t>
      </w:r>
      <w:r>
        <w:t xml:space="preserve"> </w:t>
      </w:r>
      <w:hyperlink w:anchor="tbl-par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independently would not be relying on a proven</w:t>
      </w:r>
      <w:r>
        <w:t xml:space="preserve"> </w:t>
      </w:r>
      <w:r>
        <w:t xml:space="preserve">constraint, because the rows were computed with the other parameters at their set-points or</w:t>
      </w:r>
      <w:r>
        <w:t xml:space="preserve"> </w:t>
      </w:r>
      <w:r>
        <w:t xml:space="preserve">inside their normal operating ranges, not at their own extremes.</w:t>
      </w:r>
    </w:p>
    <w:p>
      <w:pPr>
        <w:pStyle w:val="BodyText"/>
      </w:pPr>
      <w:r>
        <w:t xml:space="preserve">The representative plots follow, one per governed attribute, each against the parameter with the</w:t>
      </w:r>
      <w:r>
        <w:t xml:space="preserve"> </w:t>
      </w:r>
      <w:r>
        <w:t xml:space="preserve">largest main effect on it. In each figure the acceptance limit is drawn, the acceptable region</w:t>
      </w:r>
      <w:r>
        <w:t xml:space="preserve"> </w:t>
      </w:r>
      <w:r>
        <w:t xml:space="preserve">is shaded green, and the set-point and normal operating range are marked, with the left panel</w:t>
      </w:r>
      <w:r>
        <w:t xml:space="preserve"> </w:t>
      </w:r>
      <w:r>
        <w:t xml:space="preserve">giving the first analysis and the right panel the second.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ar-mv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mvm-outpu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for the MVM log reduction factor against load pH, at set-point (left) and with the other parameters varying within their normal operating ranges (right).</w:t>
            </w:r>
          </w:p>
          <w:bookmarkEnd w:id="71"/>
        </w:tc>
      </w:tr>
    </w:tbl>
    <w:p>
      <w:pPr>
        <w:pStyle w:val="BodyText"/>
      </w:pPr>
      <w:hyperlink w:anchor="fig-par-mvm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MVM log reduction factor rising with load pH across the whole studied</w:t>
      </w:r>
      <w:r>
        <w:t xml:space="preserve"> </w:t>
      </w:r>
      <w:r>
        <w:t xml:space="preserve">range and staying above the step requirement throughout, in both analyses. In the right panel</w:t>
      </w:r>
      <w:r>
        <w:t xml:space="preserve"> </w:t>
      </w:r>
      <w:r>
        <w:t xml:space="preserve">the lower bound of the predictive interval stays above the step requirement across the whole pH</w:t>
      </w:r>
      <w:r>
        <w:t xml:space="preserve"> </w:t>
      </w:r>
      <w:r>
        <w:t xml:space="preserve">range, with the least margin at the low edge.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par-xmulv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xmulv-outpu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for the XMuLV log reduction factor against load pH, at set-point (left) and with the other parameters varying within their normal operating ranges (right).</w:t>
            </w:r>
          </w:p>
          <w:bookmarkEnd w:id="75"/>
        </w:tc>
      </w:tr>
    </w:tbl>
    <w:p>
      <w:pPr>
        <w:pStyle w:val="BodyText"/>
      </w:pPr>
      <w:hyperlink w:anchor="fig-par-xmulv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same shape with a wider margin, because XMuLV is an enveloped virus</w:t>
      </w:r>
      <w:r>
        <w:t xml:space="preserve"> </w:t>
      </w:r>
      <w:r>
        <w:t xml:space="preserve">cleared by three steps in the train, so the requirement placed on this step is a smaller part of</w:t>
      </w:r>
      <w:r>
        <w:t xml:space="preserve"> </w:t>
      </w:r>
      <w:r>
        <w:t xml:space="preserve">what the step achieves.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hcp-output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pool host cell protein against the equilibration and wash-1 conductivity, at set-point (left) and with the other parameters varying within their normal operating ranges (right).</w:t>
            </w:r>
          </w:p>
          <w:bookmarkEnd w:id="79"/>
        </w:tc>
      </w:tr>
    </w:tbl>
    <w:p>
      <w:pPr>
        <w:pStyle w:val="BodyText"/>
      </w:pPr>
      <w:hyperlink w:anchor="fig-par-hcp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is the clearest picture of how much margin the step carries on host cell protein.</w:t>
      </w:r>
      <w:r>
        <w:t xml:space="preserve"> </w:t>
      </w:r>
      <w:r>
        <w:t xml:space="preserve">The response rises with wash-1 conductivity, as the effect estimates predict, but the whole</w:t>
      </w:r>
      <w:r>
        <w:t xml:space="preserve"> </w:t>
      </w:r>
      <w:r>
        <w:t xml:space="preserve">studied range sits far below the limit and the upper bound of the predictive interval does not</w:t>
      </w:r>
      <w:r>
        <w:t xml:space="preserve"> </w:t>
      </w:r>
      <w:r>
        <w:t xml:space="preserve">approach it. Host cell protein does not constrain the operating region of this step.</w:t>
      </w:r>
    </w:p>
    <w:p>
      <w:pPr>
        <w:pStyle w:val="BodyText"/>
      </w:pPr>
      <w:r>
        <w:t xml:space="preserve">These ranges are bounded by the characterization ranges and by the fitted models, so they are</w:t>
      </w:r>
      <w:r>
        <w:t xml:space="preserve"> </w:t>
      </w:r>
      <w:r>
        <w:t xml:space="preserve">not evidence about conditions outside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they carry the assumptions of §6 on the</w:t>
      </w:r>
      <w:r>
        <w:t xml:space="preserve"> </w:t>
      </w:r>
      <w:r>
        <w:t xml:space="preserve">scale-down model and on the charge variant content of the load.</w:t>
      </w:r>
    </w:p>
    <w:p>
      <w:r>
        <w:br w:type="page"/>
      </w:r>
    </w:p>
    <w:bookmarkEnd w:id="80"/>
    <w:bookmarkStart w:id="82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Commercial-scale capability was estimated by simulating 2,000 batches with</w:t>
      </w:r>
      <w:r>
        <w:t xml:space="preserve"> </w:t>
      </w:r>
      <w:r>
        <w:t xml:space="preserve">every process parameter in the train drawn inside its normal operating range, by the method in</w:t>
      </w:r>
      <w:r>
        <w:t xml:space="preserve"> </w:t>
      </w:r>
      <w:r>
        <w:t xml:space="preserve">§3.5, and the attributes this step governs or contributes to are given in</w:t>
      </w:r>
      <w:r>
        <w:t xml:space="preserve"> </w:t>
      </w:r>
      <w:hyperlink w:anchor="tbl-cap">
        <w:r>
          <w:rPr>
            <w:rStyle w:val="Hyperlink"/>
          </w:rPr>
          <w:t xml:space="preserve">Table 19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Commercial-scale capability for the attributes the anion exchange step governs.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50"/>
              <w:gridCol w:w="766"/>
              <w:gridCol w:w="681"/>
              <w:gridCol w:w="1192"/>
              <w:gridCol w:w="1362"/>
              <w:gridCol w:w="76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2,785.3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The cumulative MVM clearance is the tightest capability in</w:t>
      </w:r>
      <w:r>
        <w:t xml:space="preserve"> </w:t>
      </w:r>
      <w:hyperlink w:anchor="tbl-cap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and the tightest of any</w:t>
      </w:r>
      <w:r>
        <w:t xml:space="preserve"> </w:t>
      </w:r>
      <w:r>
        <w:t xml:space="preserve">A-Mab drug substance attribute, with a Cpk of 1.51. Its simulated mean</w:t>
      </w:r>
      <w:r>
        <w:t xml:space="preserve"> </w:t>
      </w:r>
      <w:r>
        <w:t xml:space="preserve">is 10.38 log10 with a standard deviation of</w:t>
      </w:r>
      <w:r>
        <w:t xml:space="preserve"> </w:t>
      </w:r>
      <w:r>
        <w:t xml:space="preserve">0.40, against a requirement of 8.6 log10, and</w:t>
      </w:r>
      <w:r>
        <w:t xml:space="preserve"> </w:t>
      </w:r>
      <w:r>
        <w:t xml:space="preserve">the lowest simulated batch was 9.08 log10. The cumulative XMuLV</w:t>
      </w:r>
      <w:r>
        <w:t xml:space="preserve"> </w:t>
      </w:r>
      <w:r>
        <w:t xml:space="preserve">clearance is next at a Cpk of 1.53 with a mean of</w:t>
      </w:r>
      <w:r>
        <w:t xml:space="preserve"> </w:t>
      </w:r>
      <w:r>
        <w:t xml:space="preserve">19.51 log10. The margin is the more informative number of the two,</w:t>
      </w:r>
      <w:r>
        <w:t xml:space="preserve"> </w:t>
      </w:r>
      <w:r>
        <w:t xml:space="preserve">because no numeric Cpk acceptance criterion is defined for this campaign (§3.5).</w:t>
      </w:r>
    </w:p>
    <w:p>
      <w:pPr>
        <w:pStyle w:val="BodyText"/>
      </w:pPr>
      <w:r>
        <w:t xml:space="preserve">Host cell protein carries a Cpk of 6.1, with a simulated mean of</w:t>
      </w:r>
      <w:r>
        <w:t xml:space="preserve"> </w:t>
      </w:r>
      <w:r>
        <w:t xml:space="preserve">15.2 ng/mg and a worst simulated batch of</w:t>
      </w:r>
      <w:r>
        <w:t xml:space="preserve"> </w:t>
      </w:r>
      <w:r>
        <w:t xml:space="preserve">42.3 ng/mg against a limit of 100 ng/mg.</w:t>
      </w:r>
      <w:r>
        <w:t xml:space="preserve"> </w:t>
      </w:r>
      <w:r>
        <w:t xml:space="preserve">Residual DNA and leached Protein A are further from their limits still, at</w:t>
      </w:r>
      <w:r>
        <w:t xml:space="preserve"> </w:t>
      </w:r>
      <w:r>
        <w:t xml:space="preserve">10.8 and 2785. Those two attributes are cleared</w:t>
      </w:r>
      <w:r>
        <w:t xml:space="preserve"> </w:t>
      </w:r>
      <w:r>
        <w:t xml:space="preserve">principally upstream of this step, and the capability shown for them is a property of the train</w:t>
      </w:r>
      <w:r>
        <w:t xml:space="preserve"> </w:t>
      </w:r>
      <w:r>
        <w:t xml:space="preserve">and not of the anion exchange operation.</w:t>
      </w:r>
    </w:p>
    <w:p>
      <w:pPr>
        <w:pStyle w:val="BodyText"/>
      </w:pPr>
      <w:r>
        <w:t xml:space="preserve">The tightest capability of the drug substance is therefore an attribute this step contributes to</w:t>
      </w:r>
      <w:r>
        <w:t xml:space="preserve"> </w:t>
      </w:r>
      <w:r>
        <w:t xml:space="preserve">but does not deliver alone. Of the cumulative 10.03 log10 of MVM</w:t>
      </w:r>
      <w:r>
        <w:t xml:space="preserve"> </w:t>
      </w:r>
      <w:r>
        <w:t xml:space="preserve">clearance, this step is credited with 4.71 log10 and small virus</w:t>
      </w:r>
      <w:r>
        <w:t xml:space="preserve"> </w:t>
      </w:r>
      <w:r>
        <w:t xml:space="preserve">retentive filtration with 5.32 log10 (PCR-009). Low-pH inactivation is</w:t>
      </w:r>
      <w:r>
        <w:t xml:space="preserve"> </w:t>
      </w:r>
      <w:r>
        <w:t xml:space="preserve">credited with 0 log10 against MVM, because a non-enveloped parvovirus is</w:t>
      </w:r>
      <w:r>
        <w:t xml:space="preserve"> </w:t>
      </w:r>
      <w:r>
        <w:t xml:space="preserve">not inactivated by low pH (PCR-006). The clearance credited to this step agrees with the</w:t>
      </w:r>
      <w:r>
        <w:t xml:space="preserve"> </w:t>
      </w:r>
      <w:r>
        <w:t xml:space="preserve">scale-down model: the response-surface model predicts 4.87 log10 at the</w:t>
      </w:r>
      <w:r>
        <w:t xml:space="preserve"> </w:t>
      </w:r>
      <w:r>
        <w:t xml:space="preserve">set-point, and the difference of 0.16 log10 between the two is</w:t>
      </w:r>
      <w:r>
        <w:t xml:space="preserve"> </w:t>
      </w:r>
      <w:r>
        <w:t xml:space="preserve">smaller than the standard deviation of the centre-point replicates.</w:t>
      </w:r>
    </w:p>
    <w:p>
      <w:pPr>
        <w:pStyle w:val="BodyText"/>
      </w:pPr>
      <w:r>
        <w:t xml:space="preserve">Capability is bounded in three ways. It is estimated with parameters inside their normal</w:t>
      </w:r>
      <w:r>
        <w:t xml:space="preserve"> </w:t>
      </w:r>
      <w:r>
        <w:t xml:space="preserve">operating ranges and not at the edges of the design space. It uses the fitted models from a</w:t>
      </w:r>
      <w:r>
        <w:t xml:space="preserve"> </w:t>
      </w:r>
      <w:r>
        <w:t xml:space="preserve">qualified scale-down model, and for the viral attributes from a small-scale spiking model. It is</w:t>
      </w:r>
      <w:r>
        <w:t xml:space="preserve"> </w:t>
      </w:r>
      <w:r>
        <w:t xml:space="preserve">a prediction to be confirmed at commercial scale during process performance qualification, which</w:t>
      </w:r>
      <w:r>
        <w:t xml:space="preserve"> </w:t>
      </w:r>
      <w:r>
        <w:t xml:space="preserve">has not been executed.</w:t>
      </w:r>
    </w:p>
    <w:p>
      <w:r>
        <w:br w:type="page"/>
      </w:r>
    </w:p>
    <w:bookmarkEnd w:id="82"/>
    <w:bookmarkStart w:id="83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is classified well controlled critical process parameter, and no</w:t>
      </w:r>
      <w:r>
        <w:t xml:space="preserve"> </w:t>
      </w:r>
      <w:r>
        <w:t xml:space="preserve">parameter is classified critical process parameter. The distinction follows SOP-4001 and the</w:t>
      </w:r>
      <w:r>
        <w:t xml:space="preserve"> </w:t>
      </w:r>
      <w:r>
        <w:t xml:space="preserve">A-Mab decision logic: both classes cover parameters whose variability can affect a critical</w:t>
      </w:r>
      <w:r>
        <w:t xml:space="preserve"> </w:t>
      </w:r>
      <w:r>
        <w:t xml:space="preserve">quality attribute, and the difference is the risk of leaving the design space</w:t>
      </w:r>
      <w:r>
        <w:t xml:space="preserve"> </w:t>
      </w:r>
      <w:r>
        <w:t xml:space="preserve">(CMC Biotech Working Group 2009)</w:t>
      </w:r>
      <w:r>
        <w:t xml:space="preserve">. That</w:t>
      </w:r>
      <w:r>
        <w:t xml:space="preserve"> </w:t>
      </w:r>
      <w:r>
        <w:t xml:space="preserve">risk is low for every parameter here, because the design space extends to the full characterized</w:t>
      </w:r>
      <w:r>
        <w:t xml:space="preserve"> </w:t>
      </w:r>
      <w:r>
        <w:t xml:space="preserve">range and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sit inside it.</w:t>
      </w:r>
    </w:p>
    <w:p>
      <w:pPr>
        <w:numPr>
          <w:ilvl w:val="0"/>
          <w:numId w:val="1002"/>
        </w:numPr>
      </w:pPr>
      <w:r>
        <w:t xml:space="preserve">Load pH is a well controlled critical process parameter with the largest main effect on both</w:t>
      </w:r>
      <w:r>
        <w:t xml:space="preserve"> </w:t>
      </w:r>
      <w:r>
        <w:t xml:space="preserve">viral responses and the second largest on host cell protein, and it appears in both governing</w:t>
      </w:r>
      <w:r>
        <w:t xml:space="preserve"> </w:t>
      </w:r>
      <w:r>
        <w:t xml:space="preserve">planes of the design space. It is classified well controlled rather than critical because the</w:t>
      </w:r>
      <w:r>
        <w:t xml:space="preserve"> </w:t>
      </w:r>
      <w:r>
        <w:t xml:space="preserve">titration is performed in a controlled vessel with an in-line measurement, and because the</w:t>
      </w:r>
      <w:r>
        <w:t xml:space="preserve"> </w:t>
      </w:r>
      <w:r>
        <w:t xml:space="preserve">acceptable range extends across the whole characterized range and does not stop inside it.</w:t>
      </w:r>
    </w:p>
    <w:p>
      <w:pPr>
        <w:numPr>
          <w:ilvl w:val="0"/>
          <w:numId w:val="1002"/>
        </w:numPr>
      </w:pPr>
      <w:r>
        <w:t xml:space="preserve">Equilibration and wash-1 conductivity is a well controlled critical process parameter. It has</w:t>
      </w:r>
      <w:r>
        <w:t xml:space="preserve"> </w:t>
      </w:r>
      <w:r>
        <w:t xml:space="preserve">the largest main effect on pool host cell protein and it interacts with load pH. It is prepared</w:t>
      </w:r>
      <w:r>
        <w:t xml:space="preserve"> </w:t>
      </w:r>
      <w:r>
        <w:t xml:space="preserve">by buffer dilution and is verified on release, so an out of range value is detected before use,</w:t>
      </w:r>
      <w:r>
        <w:t xml:space="preserve"> </w:t>
      </w:r>
      <w:r>
        <w:t xml:space="preserve">which is what happened in the deviation described in §13.3.</w:t>
      </w:r>
    </w:p>
    <w:p>
      <w:pPr>
        <w:numPr>
          <w:ilvl w:val="0"/>
          <w:numId w:val="1002"/>
        </w:numPr>
      </w:pPr>
      <w:r>
        <w:t xml:space="preserve">Load conductivity is a well controlled critical process parameter. It has the second largest</w:t>
      </w:r>
      <w:r>
        <w:t xml:space="preserve"> </w:t>
      </w:r>
      <w:r>
        <w:t xml:space="preserve">main effect on both viral responses and no resolved effect on host cell protein. It is set by</w:t>
      </w:r>
      <w:r>
        <w:t xml:space="preserve"> </w:t>
      </w:r>
      <w:r>
        <w:t xml:space="preserve">titration of the cation exchange eluate and is measured in line before loading.</w:t>
      </w:r>
    </w:p>
    <w:p>
      <w:pPr>
        <w:numPr>
          <w:ilvl w:val="0"/>
          <w:numId w:val="1002"/>
        </w:numPr>
      </w:pPr>
      <w:r>
        <w:t xml:space="preserve">Protein load is a well controlled critical process parameter, although no effect of protein</w:t>
      </w:r>
      <w:r>
        <w:t xml:space="preserve"> </w:t>
      </w:r>
      <w:r>
        <w:t xml:space="preserve">load on any governed attribute was resolved in either design, which is evidence that the resin</w:t>
      </w:r>
      <w:r>
        <w:t xml:space="preserve"> </w:t>
      </w:r>
      <w:r>
        <w:t xml:space="preserve">capacity is not approached within the studied range. The classification is retained rather than</w:t>
      </w:r>
      <w:r>
        <w:t xml:space="preserve"> </w:t>
      </w:r>
      <w:r>
        <w:t xml:space="preserve">reduced because the parameter sets how much impurity is presented to a finite number of binding</w:t>
      </w:r>
      <w:r>
        <w:t xml:space="preserve"> </w:t>
      </w:r>
      <w:r>
        <w:t xml:space="preserve">sites, so its effect is bounded by the studied range and not by mechanism. It is easy to</w:t>
      </w:r>
      <w:r>
        <w:t xml:space="preserve"> </w:t>
      </w:r>
      <w:r>
        <w:t xml:space="preserve">control, since it is computed from the measured mass of the load.</w:t>
      </w:r>
    </w:p>
    <w:p>
      <w:pPr>
        <w:numPr>
          <w:ilvl w:val="0"/>
          <w:numId w:val="1002"/>
        </w:numPr>
      </w:pPr>
      <w:r>
        <w:t xml:space="preserve">Operating flow rate is a well controlled critical process parameter. It was assessed</w:t>
      </w:r>
      <w:r>
        <w:t xml:space="preserve"> </w:t>
      </w:r>
      <w:r>
        <w:t xml:space="preserve">univariately, and this report presents no effect estimate for it (§4.4). The classification</w:t>
      </w:r>
      <w:r>
        <w:t xml:space="preserve"> </w:t>
      </w:r>
      <w:r>
        <w:t xml:space="preserve">rests on the mechanism, in that flow rate sets residence time, and on the control the skid</w:t>
      </w:r>
      <w:r>
        <w:t xml:space="preserve"> </w:t>
      </w:r>
      <w:r>
        <w:t xml:space="preserve">applies to the parameter under SOP-2011, over a normal operating range that lies inside the</w:t>
      </w:r>
      <w:r>
        <w:t xml:space="preserve"> </w:t>
      </w:r>
      <w:r>
        <w:t xml:space="preserve">range characterized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</w:p>
    <w:p>
      <w:pPr>
        <w:pStyle w:val="FirstParagraph"/>
      </w:pPr>
      <w:r>
        <w:t xml:space="preserve">No parameter of this step is classified key process parameter or general process parameter,</w:t>
      </w:r>
      <w:r>
        <w:t xml:space="preserve"> </w:t>
      </w:r>
      <w:r>
        <w:t xml:space="preserve">which is a consequence of the step’s role and not of the size of the effects. Every parameter of</w:t>
      </w:r>
      <w:r>
        <w:t xml:space="preserve"> </w:t>
      </w:r>
      <w:r>
        <w:t xml:space="preserve">a step that carries a viral clearance claim is linked to a critical quality attribute through</w:t>
      </w:r>
      <w:r>
        <w:t xml:space="preserve"> </w:t>
      </w:r>
      <w:r>
        <w:t xml:space="preserve">the clearance mechanism, even where the measured effect is small, and the counts across the</w:t>
      </w:r>
      <w:r>
        <w:t xml:space="preserve"> </w:t>
      </w:r>
      <w:r>
        <w:t xml:space="preserve">whole train are consolidated in PCMR-001.</w:t>
      </w:r>
    </w:p>
    <w:p>
      <w:r>
        <w:br w:type="page"/>
      </w:r>
    </w:p>
    <w:bookmarkEnd w:id="83"/>
    <w:bookmarkStart w:id="84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four elements to the control strategy, and it delivers none of them in</w:t>
      </w:r>
      <w:r>
        <w:t xml:space="preserve"> </w:t>
      </w:r>
      <w:r>
        <w:t xml:space="preserve">isolation.</w:t>
      </w:r>
    </w:p>
    <w:p>
      <w:pPr>
        <w:pStyle w:val="BodyText"/>
      </w:pPr>
      <w:r>
        <w:t xml:space="preserve">The first is parameter control. The 5 parameters are held within the normal</w:t>
      </w:r>
      <w:r>
        <w:t xml:space="preserve"> </w:t>
      </w:r>
      <w:r>
        <w:t xml:space="preserve">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which sit inside the design space established in §6. The two</w:t>
      </w:r>
      <w:r>
        <w:t xml:space="preserve"> </w:t>
      </w:r>
      <w:r>
        <w:t xml:space="preserve">that carry the viral clearance claim, load pH and load conductivity, are set by titration of the</w:t>
      </w:r>
      <w:r>
        <w:t xml:space="preserve"> </w:t>
      </w:r>
      <w:r>
        <w:t xml:space="preserve">cation exchange eluate and are verified before the load begins.</w:t>
      </w:r>
    </w:p>
    <w:p>
      <w:pPr>
        <w:pStyle w:val="BodyText"/>
      </w:pPr>
      <w:r>
        <w:t xml:space="preserve">The second is in-process monitoring. Pool host cell protein is measured on every batch by</w:t>
      </w:r>
      <w:r>
        <w:t xml:space="preserve"> </w:t>
      </w:r>
      <w:r>
        <w:t xml:space="preserve">AMV-3012 and trended, and residual DNA and leached Protein A are measured by AMV-3014 and</w:t>
      </w:r>
      <w:r>
        <w:t xml:space="preserve"> </w:t>
      </w:r>
      <w:r>
        <w:t xml:space="preserve">AMV-3016. Pool conductivity, pool pH and step yield are recorded as process attributes. The UV</w:t>
      </w:r>
      <w:r>
        <w:t xml:space="preserve"> </w:t>
      </w:r>
      <w:r>
        <w:t xml:space="preserve">trace of the flow-through peak is recorded, and the pool collection set-point on the trailing</w:t>
      </w:r>
      <w:r>
        <w:t xml:space="preserve"> </w:t>
      </w:r>
      <w:r>
        <w:t xml:space="preserve">edge is a fixed value in the batch record following the correction described in §13.2.</w:t>
      </w:r>
    </w:p>
    <w:p>
      <w:pPr>
        <w:pStyle w:val="BodyText"/>
      </w:pPr>
      <w:r>
        <w:t xml:space="preserve">The third is the viral clearance claim itself, which is modular: this step is credited with</w:t>
      </w:r>
      <w:r>
        <w:t xml:space="preserve"> </w:t>
      </w:r>
      <w:r>
        <w:t xml:space="preserve">4.71 log10 of MVM clearance and 5.95 log10 of</w:t>
      </w:r>
      <w:r>
        <w:t xml:space="preserve"> </w:t>
      </w:r>
      <w:r>
        <w:t xml:space="preserve">XMuLV clearance. The claim is additive only because the mechanisms are independent: charge-based</w:t>
      </w:r>
      <w:r>
        <w:t xml:space="preserve"> </w:t>
      </w:r>
      <w:r>
        <w:t xml:space="preserve">partitioning here, size-based retention at the virus filter (PCR-009), and chemical inactivation</w:t>
      </w:r>
      <w:r>
        <w:t xml:space="preserve"> </w:t>
      </w:r>
      <w:r>
        <w:t xml:space="preserve">at low pH (PCR-006). Against MVM the low-pH step contributes nothing, so the cumulative claim of</w:t>
      </w:r>
      <w:r>
        <w:t xml:space="preserve"> </w:t>
      </w:r>
      <w:r>
        <w:t xml:space="preserve">10.03 log10 rests on this step and the virus filter together. The</w:t>
      </w:r>
      <w:r>
        <w:t xml:space="preserve"> </w:t>
      </w:r>
      <w:r>
        <w:t xml:space="preserve">consolidated claim is reported in PCMR-001.</w:t>
      </w:r>
    </w:p>
    <w:p>
      <w:pPr>
        <w:pStyle w:val="BodyText"/>
      </w:pPr>
      <w:r>
        <w:t xml:space="preserve">The fourth is a feed input control that arises from a deviation, since the charge variant</w:t>
      </w:r>
      <w:r>
        <w:t xml:space="preserve"> </w:t>
      </w:r>
      <w:r>
        <w:t xml:space="preserve">content of the cation exchange eluate is an input attribute of this step, and an extended</w:t>
      </w:r>
      <w:r>
        <w:t xml:space="preserve"> </w:t>
      </w:r>
      <w:r>
        <w:t xml:space="preserve">neutralized hold of that eluate raised it enough to change the behaviour of the step (§13.1). A</w:t>
      </w:r>
      <w:r>
        <w:t xml:space="preserve"> </w:t>
      </w:r>
      <w:r>
        <w:t xml:space="preserve">hold time limit on the cation exchange eluate before anion exchange loading is therefore</w:t>
      </w:r>
      <w:r>
        <w:t xml:space="preserve"> </w:t>
      </w:r>
      <w:r>
        <w:t xml:space="preserve">proposed as part of the control strategy, and the icIEF method (AMV-3013) is available to verify</w:t>
      </w:r>
      <w:r>
        <w:t xml:space="preserve"> </w:t>
      </w:r>
      <w:r>
        <w:t xml:space="preserve">the input where a hold excursion occurs.</w:t>
      </w:r>
    </w:p>
    <w:p>
      <w:pPr>
        <w:pStyle w:val="BodyText"/>
      </w:pPr>
      <w:r>
        <w:t xml:space="preserve">Life-cycle controls sit alongside these, in that resin re-use is limited and the column is</w:t>
      </w:r>
      <w:r>
        <w:t xml:space="preserve"> </w:t>
      </w:r>
      <w:r>
        <w:t xml:space="preserve">repacked and re-qualified under SOP-2008, with a qualification that includes the plate count and</w:t>
      </w:r>
      <w:r>
        <w:t xml:space="preserve"> </w:t>
      </w:r>
      <w:r>
        <w:t xml:space="preserve">asymmetry criteria used in this study. Resin life-cycle performance was not a factor of these</w:t>
      </w:r>
      <w:r>
        <w:t xml:space="preserve"> </w:t>
      </w:r>
      <w:r>
        <w:t xml:space="preserve">designs, and the clearance claim is made for a column within its validated re-use limit.</w:t>
      </w:r>
    </w:p>
    <w:p>
      <w:pPr>
        <w:pStyle w:val="BodyText"/>
      </w:pPr>
      <w:r>
        <w:t xml:space="preserve">The step does not modify the glycan or charge variant attributes of the product, which are</w:t>
      </w:r>
      <w:r>
        <w:t xml:space="preserve"> </w:t>
      </w:r>
      <w:r>
        <w:t xml:space="preserve">formed at the bioreactor (PCR-003). It is not the principal aggregate polish, which is the</w:t>
      </w:r>
      <w:r>
        <w:t xml:space="preserve"> </w:t>
      </w:r>
      <w:r>
        <w:t xml:space="preserve">cation exchange step (PCR-007), and it does not by itself meet the cumulative viral clearance</w:t>
      </w:r>
      <w:r>
        <w:t xml:space="preserve"> </w:t>
      </w:r>
      <w:r>
        <w:t xml:space="preserve">requirement for either model virus.</w:t>
      </w:r>
    </w:p>
    <w:p>
      <w:r>
        <w:br w:type="page"/>
      </w:r>
    </w:p>
    <w:bookmarkEnd w:id="84"/>
    <w:bookmarkStart w:id="85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 at the end of this study, and the understanding is mechanistic</w:t>
      </w:r>
      <w:r>
        <w:t xml:space="preserve"> </w:t>
      </w:r>
      <w:r>
        <w:t xml:space="preserve">rather than empirical. Two parameters govern virus clearance, a partly different pair governs</w:t>
      </w:r>
      <w:r>
        <w:t xml:space="preserve"> </w:t>
      </w:r>
      <w:r>
        <w:t xml:space="preserve">host cell protein, and the reason for the split follows from the chemistry of a flow-through</w:t>
      </w:r>
      <w:r>
        <w:t xml:space="preserve"> </w:t>
      </w:r>
      <w:r>
        <w:t xml:space="preserve">anion exchanger (§5.4). The main effects are the effects the prior knowledge section expected,</w:t>
      </w:r>
      <w:r>
        <w:t xml:space="preserve"> </w:t>
      </w:r>
      <w:r>
        <w:t xml:space="preserve">and they act in the directions it expected. The interaction is the one expectation the study did</w:t>
      </w:r>
      <w:r>
        <w:t xml:space="preserve"> </w:t>
      </w:r>
      <w:r>
        <w:t xml:space="preserve">not meet. The risk assessment expected load pH and load conductivity to interact, and no such</w:t>
      </w:r>
      <w:r>
        <w:t xml:space="preserve"> </w:t>
      </w:r>
      <w:r>
        <w:t xml:space="preserve">term was resolved in either design, while the interaction that governs the step is between load</w:t>
      </w:r>
      <w:r>
        <w:t xml:space="preserve"> </w:t>
      </w:r>
      <w:r>
        <w:t xml:space="preserve">pH and the equilibration and wash-1 conductivity. The full factorial was still the right design,</w:t>
      </w:r>
      <w:r>
        <w:t xml:space="preserve"> </w:t>
      </w:r>
      <w:r>
        <w:t xml:space="preserve">because it could have resolved either.</w:t>
      </w:r>
    </w:p>
    <w:p>
      <w:pPr>
        <w:pStyle w:val="BodyText"/>
      </w:pPr>
      <w:r>
        <w:t xml:space="preserve">The scale-down model is the foundation of every quantitative claim in this report, and its</w:t>
      </w:r>
      <w:r>
        <w:t xml:space="preserve"> </w:t>
      </w:r>
      <w:r>
        <w:t xml:space="preserve">representativeness is supported in two ways. The qualification compared input and output</w:t>
      </w:r>
      <w:r>
        <w:t xml:space="preserve"> </w:t>
      </w:r>
      <w:r>
        <w:t xml:space="preserve">attributes between scales and found no difference beyond method reproducibility (§3.1). The</w:t>
      </w:r>
      <w:r>
        <w:t xml:space="preserve"> </w:t>
      </w:r>
      <w:r>
        <w:t xml:space="preserve">centre-point replicates then reproduced within a few percent for every response except host cell</w:t>
      </w:r>
      <w:r>
        <w:t xml:space="preserve"> </w:t>
      </w:r>
      <w:r>
        <w:t xml:space="preserve">protein, where a fraction of 0.4 of the variance is attributed to the</w:t>
      </w:r>
      <w:r>
        <w:t xml:space="preserve"> </w:t>
      </w:r>
      <w:r>
        <w:t xml:space="preserve">ELISA. Neither of those is a demonstration that the model predicts the commercial column at the</w:t>
      </w:r>
      <w:r>
        <w:t xml:space="preserve"> </w:t>
      </w:r>
      <w:r>
        <w:t xml:space="preserve">edges of the design space, and that limitation is general to Stage 1 work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first of the three deviations is genuinely adverse. The first execution of both designs used</w:t>
      </w:r>
      <w:r>
        <w:t xml:space="preserve"> </w:t>
      </w:r>
      <w:r>
        <w:t xml:space="preserve">a load whose acidic charge variant content was</w:t>
      </w:r>
      <w:r>
        <w:t xml:space="preserve"> </w:t>
      </w:r>
      <w:r>
        <w:t xml:space="preserve">33.5 percent</w:t>
      </w:r>
      <w:r>
        <w:t xml:space="preserve"> </w:t>
      </w:r>
      <w:r>
        <w:t xml:space="preserve">against 21 percent in the requalified</w:t>
      </w:r>
      <w:r>
        <w:t xml:space="preserve"> </w:t>
      </w:r>
      <w:r>
        <w:t xml:space="preserve">material, and at the high load and high wash conductivity corner it drove pool host cell protein</w:t>
      </w:r>
      <w:r>
        <w:t xml:space="preserve"> </w:t>
      </w:r>
      <w:r>
        <w:t xml:space="preserve">above the acceptance criterion applied to it. The designs were invalidated for operating region</w:t>
      </w:r>
      <w:r>
        <w:t xml:space="preserve"> </w:t>
      </w:r>
      <w:r>
        <w:t xml:space="preserve">definition and re-executed in full, the root cause is understood, the anomalous interaction is</w:t>
      </w:r>
      <w:r>
        <w:t xml:space="preserve"> </w:t>
      </w:r>
      <w:r>
        <w:t xml:space="preserve">absent from the requalified data, and the reported analysis uses only the requalified execution</w:t>
      </w:r>
      <w:r>
        <w:t xml:space="preserve"> </w:t>
      </w:r>
      <w:r>
        <w:t xml:space="preserve">(§13.1). The residual position is that this step is sensitive to an input attribute that was not</w:t>
      </w:r>
      <w:r>
        <w:t xml:space="preserve"> </w:t>
      </w:r>
      <w:r>
        <w:t xml:space="preserve">previously controlled, and the control strategy now carries a hold time limit for that reason.</w:t>
      </w:r>
    </w:p>
    <w:p>
      <w:pPr>
        <w:pStyle w:val="BodyText"/>
      </w:pPr>
      <w:r>
        <w:t xml:space="preserve">Three limitations bound what the report claims. The viral clearance results come from a</w:t>
      </w:r>
      <w:r>
        <w:t xml:space="preserve"> </w:t>
      </w:r>
      <w:r>
        <w:t xml:space="preserve">small-scale spiking model that cannot be run at commercial scale, so the clearance claim is a</w:t>
      </w:r>
      <w:r>
        <w:t xml:space="preserve"> </w:t>
      </w:r>
      <w:r>
        <w:t xml:space="preserve">modular claim supported by a qualified model and not by at-scale measurement. The</w:t>
      </w:r>
      <w:r>
        <w:t xml:space="preserve"> </w:t>
      </w:r>
      <w:r>
        <w:t xml:space="preserve">response-surface models predict mean levels, and their predicted coefficients of determination,</w:t>
      </w:r>
      <w:r>
        <w:t xml:space="preserve"> </w:t>
      </w:r>
      <w:r>
        <w:t xml:space="preserve">the lowest being 0.394, set the limit of what should be read from a</w:t>
      </w:r>
      <w:r>
        <w:t xml:space="preserve"> </w:t>
      </w:r>
      <w:r>
        <w:t xml:space="preserve">prediction at an untested condition. Resin life-cycle was not a variable of the study, so the</w:t>
      </w:r>
      <w:r>
        <w:t xml:space="preserve"> </w:t>
      </w:r>
      <w:r>
        <w:t xml:space="preserve">claims hold for a column within its validated re-use limit and the life-cycle evidence sits in</w:t>
      </w:r>
      <w:r>
        <w:t xml:space="preserve"> </w:t>
      </w:r>
      <w:r>
        <w:t xml:space="preserve">SOP-2008.</w:t>
      </w:r>
    </w:p>
    <w:p>
      <w:pPr>
        <w:pStyle w:val="BodyText"/>
      </w:pPr>
      <w:r>
        <w:t xml:space="preserve">No parameter of this step required the most stringent control class. The reason is not that the</w:t>
      </w:r>
      <w:r>
        <w:t xml:space="preserve"> </w:t>
      </w:r>
      <w:r>
        <w:t xml:space="preserve">effects are small, because two of them are large, but that the acceptable region extends to the</w:t>
      </w:r>
      <w:r>
        <w:t xml:space="preserve"> </w:t>
      </w:r>
      <w:r>
        <w:t xml:space="preserve">edges of the characterization ranges and the parameters are held far inside it. A critical</w:t>
      </w:r>
      <w:r>
        <w:t xml:space="preserve"> </w:t>
      </w:r>
      <w:r>
        <w:t xml:space="preserve">process parameter designation would be appropriate if a design space edge fell inside the range</w:t>
      </w:r>
      <w:r>
        <w:t xml:space="preserve"> </w:t>
      </w:r>
      <w:r>
        <w:t xml:space="preserve">the equipment can reach, and no such edge was found here.</w:t>
      </w:r>
    </w:p>
    <w:p>
      <w:r>
        <w:br w:type="page"/>
      </w:r>
    </w:p>
    <w:bookmarkEnd w:id="85"/>
    <w:bookmarkStart w:id="86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anion exchange step is characterized and its operating region is defined. The</w:t>
      </w:r>
      <w:r>
        <w:t xml:space="preserve"> </w:t>
      </w:r>
      <w:r>
        <w:t xml:space="preserve">4 multivariate parameters were studied over ranges between</w:t>
      </w:r>
      <w:r>
        <w:t xml:space="preserve"> </w:t>
      </w:r>
      <w:r>
        <w:t xml:space="preserve">1.6 and 2.0 times the width of their</w:t>
      </w:r>
      <w:r>
        <w:t xml:space="preserve"> </w:t>
      </w:r>
      <w:r>
        <w:t xml:space="preserve">normal operating ranges, and response-surface models for pool host cell protein and for both</w:t>
      </w:r>
      <w:r>
        <w:t xml:space="preserve"> </w:t>
      </w:r>
      <w:r>
        <w:t xml:space="preserve">viral responses are adequate and free of significant lack of fit.</w:t>
      </w:r>
    </w:p>
    <w:p>
      <w:pPr>
        <w:pStyle w:val="BodyText"/>
      </w:pPr>
      <w:r>
        <w:t xml:space="preserve">The design space is the full characterized region. Every governed attribute meets its acceptance</w:t>
      </w:r>
      <w:r>
        <w:t xml:space="preserve"> </w:t>
      </w:r>
      <w:r>
        <w:t xml:space="preserve">criterion everywhere in it, and the worst case is the MVM log reduction factor at</w:t>
      </w:r>
      <w:r>
        <w:t xml:space="preserve"> </w:t>
      </w:r>
      <w:r>
        <w:t xml:space="preserve">3.50 log10 against a step requirement of 3.28</w:t>
      </w:r>
      <w:r>
        <w:t xml:space="preserve"> </w:t>
      </w:r>
      <w:r>
        <w:t xml:space="preserve">log10. The proven acceptable ranges span the full characterization range for every attribute and</w:t>
      </w:r>
      <w:r>
        <w:t xml:space="preserve"> </w:t>
      </w:r>
      <w:r>
        <w:t xml:space="preserve">parameter pair, under both analyses, so the binding constraint on the operating region is the</w:t>
      </w:r>
      <w:r>
        <w:t xml:space="preserve"> </w:t>
      </w:r>
      <w:r>
        <w:t xml:space="preserve">multivariate worst case and not a univariate limit.</w:t>
      </w:r>
    </w:p>
    <w:p>
      <w:pPr>
        <w:pStyle w:val="BodyText"/>
      </w:pPr>
      <w:r>
        <w:t xml:space="preserve">At commercial scale the attributes this step governs meet their acceptance criteria, and the</w:t>
      </w:r>
      <w:r>
        <w:t xml:space="preserve"> </w:t>
      </w:r>
      <w:r>
        <w:t xml:space="preserve">tightest capability is the cumulative MVM clearance at a Cpk of 1.51 with</w:t>
      </w:r>
      <w:r>
        <w:t xml:space="preserve"> </w:t>
      </w:r>
      <w:r>
        <w:t xml:space="preserve">a mean of 10.38 log10 against 8.6 log10. All</w:t>
      </w:r>
      <w:r>
        <w:t xml:space="preserve"> </w:t>
      </w:r>
      <w:r>
        <w:t xml:space="preserve">5 parameters are classified well controlled critical process parameters and</w:t>
      </w:r>
      <w:r>
        <w:t xml:space="preserve"> </w:t>
      </w:r>
      <w:r>
        <w:t xml:space="preserve">none is a critical process parameter.</w:t>
      </w:r>
    </w:p>
    <w:p>
      <w:pPr>
        <w:pStyle w:val="BodyText"/>
      </w:pPr>
      <w:r>
        <w:t xml:space="preserve">3 deviations were recorded and closed. One invalidated the first execution</w:t>
      </w:r>
      <w:r>
        <w:t xml:space="preserve"> </w:t>
      </w:r>
      <w:r>
        <w:t xml:space="preserve">of both designs, which were re-executed in full, and none of the three changed a parameter</w:t>
      </w:r>
      <w:r>
        <w:t xml:space="preserve"> </w:t>
      </w:r>
      <w:r>
        <w:t xml:space="preserve">classification or the operating region. The clearance credited to this step is one increment of</w:t>
      </w:r>
      <w:r>
        <w:t xml:space="preserve"> </w:t>
      </w:r>
      <w:r>
        <w:t xml:space="preserve">a modular claim that also rests on small virus retentive filtration and, for enveloped virus, on</w:t>
      </w:r>
      <w:r>
        <w:t xml:space="preserve"> </w:t>
      </w:r>
      <w:r>
        <w:t xml:space="preserve">low-pH inactivation. Confirmation at commercial scale is a Stage 2 activity and has not been</w:t>
      </w:r>
      <w:r>
        <w:t xml:space="preserve"> </w:t>
      </w:r>
      <w:r>
        <w:t xml:space="preserve">performed, and these results roll up into the master report (PCMR-001).</w:t>
      </w:r>
    </w:p>
    <w:p>
      <w:r>
        <w:br w:type="page"/>
      </w:r>
    </w:p>
    <w:bookmarkEnd w:id="86"/>
    <w:bookmarkStart w:id="92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3 deviations from PCP-008 were recorded during execution, and each was</w:t>
      </w:r>
      <w:r>
        <w:t xml:space="preserve"> </w:t>
      </w:r>
      <w:r>
        <w:t xml:space="preserve">investigated, its root cause determined, its impact on the study assessed and its disposition</w:t>
      </w:r>
      <w:r>
        <w:t xml:space="preserve"> </w:t>
      </w:r>
      <w:r>
        <w:t xml:space="preserve">approved. One of them invalidated the first execution of both designs and is described first.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Deviation register for the anion 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59"/>
              <w:gridCol w:w="3606"/>
              <w:gridCol w:w="2227"/>
              <w:gridCol w:w="16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Non-representative (deamidated) load in the first DoE execution; designs invalidated and re-executed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load-material charge-variant verification by icIEF (AMV-3013)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invalidated_and_re_executed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Trailing-edge UV pool-collection set-point slightly permissive in both executions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pool-fraction reconciliation (AMV-3012)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corrected_by_modelling_and_verification_runs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Equilibration/Wash-1 buffer released below its pH acceptance range on one screening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release testing per SOP-2103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hyperlink w:anchor="tbl-dev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lists the three. The first has a disposition of invalidation and re-execution, which is</w:t>
      </w:r>
      <w:r>
        <w:t xml:space="preserve"> </w:t>
      </w:r>
      <w:r>
        <w:t xml:space="preserve">the most severe of the three dispositions and is treated at the greatest length below. The second was corrected by modelling and</w:t>
      </w:r>
      <w:r>
        <w:t xml:space="preserve"> </w:t>
      </w:r>
      <w:r>
        <w:t xml:space="preserve">verification runs and applies to both executions, and the third was retained, which means the</w:t>
      </w:r>
      <w:r>
        <w:t xml:space="preserve"> </w:t>
      </w:r>
      <w:r>
        <w:t xml:space="preserve">run was kept in the analysis with a documented justification.</w:t>
      </w:r>
    </w:p>
    <w:bookmarkStart w:id="89" w:name="X53c536cc1807a6333065016406550500151d971"/>
    <w:p>
      <w:pPr>
        <w:pStyle w:val="Heading2"/>
      </w:pPr>
      <w:r>
        <w:t xml:space="preserve">13.1 DEV-008-01: non-representative load in the first execution</w:t>
      </w:r>
    </w:p>
    <w:p>
      <w:pPr>
        <w:pStyle w:val="FirstParagraph"/>
      </w:pPr>
      <w:r>
        <w:t xml:space="preserve">The first execution of both designs produced pool host cell protein above the acceptance</w:t>
      </w:r>
      <w:r>
        <w:t xml:space="preserve"> </w:t>
      </w:r>
      <w:r>
        <w:t xml:space="preserve">criterion applied to it. The highest value in the first screening execution was</w:t>
      </w:r>
      <w:r>
        <w:t xml:space="preserve"> </w:t>
      </w:r>
      <w:r>
        <w:t xml:space="preserve">150 ng/mg against the criterion of 100</w:t>
      </w:r>
      <w:r>
        <w:t xml:space="preserve"> </w:t>
      </w:r>
      <w:r>
        <w:t xml:space="preserve">ng/mg, and the highest in the first response-surface execution was</w:t>
      </w:r>
      <w:r>
        <w:t xml:space="preserve"> </w:t>
      </w:r>
      <w:r>
        <w:t xml:space="preserve">130 ng/mg. 3 of the</w:t>
      </w:r>
      <w:r>
        <w:t xml:space="preserve"> </w:t>
      </w:r>
      <w:r>
        <w:t xml:space="preserve">47 runs across the two first executions exceeded the criterion, and all</w:t>
      </w:r>
      <w:r>
        <w:t xml:space="preserve"> </w:t>
      </w:r>
      <w:r>
        <w:t xml:space="preserve">of them lay at or near the corner combining high protein load with high equilibration and wash-1</w:t>
      </w:r>
      <w:r>
        <w:t xml:space="preserve"> </w:t>
      </w:r>
      <w:r>
        <w:t xml:space="preserve">conductivity. In the re-executed designs reported here the highest pool host cell protein at any</w:t>
      </w:r>
      <w:r>
        <w:t xml:space="preserve"> </w:t>
      </w:r>
      <w:r>
        <w:t xml:space="preserve">condition is 35.7 ng/mg.</w:t>
      </w:r>
    </w:p>
    <w:p>
      <w:pPr>
        <w:pStyle w:val="BodyText"/>
      </w:pPr>
      <w:r>
        <w:t xml:space="preserve">The investigation began from the load material, and charge variant analysis by icIEF (AMV-3013)</w:t>
      </w:r>
      <w:r>
        <w:t xml:space="preserve"> </w:t>
      </w:r>
      <w:r>
        <w:t xml:space="preserve">of the load used in the first execution, lot LOT-CEX-8842, returned an acidic variant content of</w:t>
      </w:r>
      <w:r>
        <w:t xml:space="preserve"> </w:t>
      </w:r>
      <w:r>
        <w:t xml:space="preserve">33.5 percent against</w:t>
      </w:r>
      <w:r>
        <w:t xml:space="preserve"> </w:t>
      </w:r>
      <w:r>
        <w:t xml:space="preserve">21 percent for the requalified load.</w:t>
      </w:r>
      <w:r>
        <w:t xml:space="preserve"> </w:t>
      </w:r>
      <w:r>
        <w:t xml:space="preserve">The cation exchange eluate had been held after neutralization for</w:t>
      </w:r>
      <w:r>
        <w:t xml:space="preserve"> </w:t>
      </w:r>
      <w:r>
        <w:t xml:space="preserve">36 hours before titration, and the root cause was</w:t>
      </w:r>
      <w:r>
        <w:t xml:space="preserve"> </w:t>
      </w:r>
      <w:r>
        <w:t xml:space="preserve">assigned as asparagine deamidation promoted by that extended hold. Deamidation lowers the</w:t>
      </w:r>
      <w:r>
        <w:t xml:space="preserve"> </w:t>
      </w:r>
      <w:r>
        <w:t xml:space="preserve">isoelectric point of the affected species, which increases their affinity for an anion exchanger</w:t>
      </w:r>
      <w:r>
        <w:t xml:space="preserve"> </w:t>
      </w:r>
      <w:r>
        <w:t xml:space="preserve">at the load pH and puts them in competition with the host cell protein population for the same</w:t>
      </w:r>
      <w:r>
        <w:t xml:space="preserve"> </w:t>
      </w:r>
      <w:r>
        <w:t xml:space="preserve">binding sites.</w:t>
      </w:r>
    </w:p>
    <w:p>
      <w:pPr>
        <w:pStyle w:val="BodyText"/>
      </w:pPr>
      <w:r>
        <w:t xml:space="preserve">The mechanism predicts a specific statistical signature, and the data carry it. In the first</w:t>
      </w:r>
      <w:r>
        <w:t xml:space="preserve"> </w:t>
      </w:r>
      <w:r>
        <w:t xml:space="preserve">execution protein load had a large effect on pool host cell protein and it interacted strongly</w:t>
      </w:r>
      <w:r>
        <w:t xml:space="preserve"> </w:t>
      </w:r>
      <w:r>
        <w:t xml:space="preserve">with the equilibration and wash-1 conductivity, and neither term survives in the requalified</w:t>
      </w:r>
      <w:r>
        <w:t xml:space="preserve"> </w:t>
      </w:r>
      <w:r>
        <w:t xml:space="preserve">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sup-cm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Screening effects on pool host cell protein in the first (invalidated) and requalified executions.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72"/>
              <w:gridCol w:w="1738"/>
              <w:gridCol w:w="1255"/>
              <w:gridCol w:w="2318"/>
              <w:gridCol w:w="18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 (first)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(first)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 (requalified)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(requalified)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9.48e-06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1.05e-05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hyperlink w:anchor="tbl-sup-cmp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compares the four largest terms of the first execution with the same terms in the</w:t>
      </w:r>
      <w:r>
        <w:t xml:space="preserve"> </w:t>
      </w:r>
      <w:r>
        <w:t xml:space="preserve">requalified execution. The protein load effect falls from</w:t>
      </w:r>
      <w:r>
        <w:t xml:space="preserve"> </w:t>
      </w:r>
      <w:r>
        <w:t xml:space="preserve">35.6 ng/mg (p = 0.002) to 0.9 ng/mg (p</w:t>
      </w:r>
      <w:r>
        <w:t xml:space="preserve"> </w:t>
      </w:r>
      <w:r>
        <w:t xml:space="preserve">= 0.491), and the interaction between protein load and wash-1</w:t>
      </w:r>
      <w:r>
        <w:t xml:space="preserve"> </w:t>
      </w:r>
      <w:r>
        <w:t xml:space="preserve">conductivity falls from 34.8 ng/mg (p</w:t>
      </w:r>
      <w:r>
        <w:t xml:space="preserve"> </w:t>
      </w:r>
      <w:r>
        <w:t xml:space="preserve">= 0.002) to 0.2</w:t>
      </w:r>
      <w:r>
        <w:t xml:space="preserve"> </w:t>
      </w:r>
      <w:r>
        <w:t xml:space="preserve">ng/mg (p = 0.860). The wash-1 conductivity effect, which is</w:t>
      </w:r>
      <w:r>
        <w:t xml:space="preserve"> </w:t>
      </w:r>
      <w:r>
        <w:t xml:space="preserve">a property of the step rather than of the load, is present in both executions and changes only</w:t>
      </w:r>
      <w:r>
        <w:t xml:space="preserve"> </w:t>
      </w:r>
      <w:r>
        <w:t xml:space="preserve">in magnitude. Competition for a finite number of binding sites is exactly what produces a load</w:t>
      </w:r>
      <w:r>
        <w:t xml:space="preserve"> </w:t>
      </w:r>
      <w:r>
        <w:t xml:space="preserve">by conductivity interaction, and its disappearance when the competing species are removed</w:t>
      </w:r>
      <w:r>
        <w:t xml:space="preserve"> </w:t>
      </w:r>
      <w:r>
        <w:t xml:space="preserve">confirms the root cause.</w:t>
      </w:r>
    </w:p>
    <w:p>
      <w:pPr>
        <w:pStyle w:val="BodyText"/>
      </w:pPr>
      <w:r>
        <w:t xml:space="preserve">The disposition was to invalidate both designs for the purpose of defining the operating region</w:t>
      </w:r>
      <w:r>
        <w:t xml:space="preserve"> </w:t>
      </w:r>
      <w:r>
        <w:t xml:space="preserve">and to re-execute them in full on a requalified, representative load. The re-executed datasets</w:t>
      </w:r>
      <w:r>
        <w:t xml:space="preserve"> </w:t>
      </w:r>
      <w:r>
        <w:t xml:space="preserve">are the ones analysed in §5 to §9 of this report, and the first execution is retained as a</w:t>
      </w:r>
      <w:r>
        <w:t xml:space="preserve"> </w:t>
      </w:r>
      <w:r>
        <w:t xml:space="preserve">superseded dataset, referenced here for root cause confirmation and not used for any</w:t>
      </w:r>
      <w:r>
        <w:t xml:space="preserve"> </w:t>
      </w:r>
      <w:r>
        <w:t xml:space="preserve">quantitative claim about the step. Its value is that it characterizes the behaviour of the step</w:t>
      </w:r>
      <w:r>
        <w:t xml:space="preserve"> </w:t>
      </w:r>
      <w:r>
        <w:t xml:space="preserve">when the load is not representative, which is information the control strategy uses (§10).</w:t>
      </w:r>
    </w:p>
    <w:p>
      <w:pPr>
        <w:pStyle w:val="BodyText"/>
      </w:pPr>
      <w:r>
        <w:t xml:space="preserve">Two consequences follow. A hold time limit on the neutralized cation exchange eluate before</w:t>
      </w:r>
      <w:r>
        <w:t xml:space="preserve"> </w:t>
      </w:r>
      <w:r>
        <w:t xml:space="preserve">anion exchange loading is proposed as a feed input control. Where a hold excursion occurs, the</w:t>
      </w:r>
      <w:r>
        <w:t xml:space="preserve"> </w:t>
      </w:r>
      <w:r>
        <w:t xml:space="preserve">charge variant content of the load is to be verified by AMV-3013 before the step is run, because</w:t>
      </w:r>
      <w:r>
        <w:t xml:space="preserve"> </w:t>
      </w:r>
      <w:r>
        <w:t xml:space="preserve">the first execution shows that an out of trend load changes which parameters matter and not only</w:t>
      </w:r>
      <w:r>
        <w:t xml:space="preserve"> </w:t>
      </w:r>
      <w:r>
        <w:t xml:space="preserve">how well the step performs.</w:t>
      </w:r>
    </w:p>
    <w:bookmarkEnd w:id="89"/>
    <w:bookmarkStart w:id="90" w:name="Xcaa3302a0cf7973568f76fef85725ce22834ec3"/>
    <w:p>
      <w:pPr>
        <w:pStyle w:val="Heading2"/>
      </w:pPr>
      <w:r>
        <w:t xml:space="preserve">13.2 DEV-008-02: pool collection set-point on the trailing edge</w:t>
      </w:r>
    </w:p>
    <w:p>
      <w:pPr>
        <w:pStyle w:val="FirstParagraph"/>
      </w:pPr>
      <w:r>
        <w:t xml:space="preserve">The pool collection set-point used on the trailing edge of the flow-through peak was more</w:t>
      </w:r>
      <w:r>
        <w:t xml:space="preserve"> </w:t>
      </w:r>
      <w:r>
        <w:t xml:space="preserve">permissive than the value the method now specifies. Both executions collected to</w:t>
      </w:r>
      <w:r>
        <w:t xml:space="preserve"> </w:t>
      </w:r>
      <w:r>
        <w:t xml:space="preserve">180 mAU, and the set-point was subsequently</w:t>
      </w:r>
      <w:r>
        <w:t xml:space="preserve"> </w:t>
      </w:r>
      <w:r>
        <w:t xml:space="preserve">corrected to 120 mAU. The deviation was</w:t>
      </w:r>
      <w:r>
        <w:t xml:space="preserve"> </w:t>
      </w:r>
      <w:r>
        <w:t xml:space="preserve">found during the post-execution reconciliation of pool fractions against the host cell protein</w:t>
      </w:r>
      <w:r>
        <w:t xml:space="preserve"> </w:t>
      </w:r>
      <w:r>
        <w:t xml:space="preserve">results (AMV-3012), after both designs had been executed.</w:t>
      </w:r>
    </w:p>
    <w:p>
      <w:pPr>
        <w:pStyle w:val="BodyText"/>
      </w:pPr>
      <w:r>
        <w:t xml:space="preserve">The impact is a common offset and not a distortion of the design. The same set-point was applied</w:t>
      </w:r>
      <w:r>
        <w:t xml:space="preserve"> </w:t>
      </w:r>
      <w:r>
        <w:t xml:space="preserve">to every run of both executions, so it shifts the intercept of every fitted model and leaves the</w:t>
      </w:r>
      <w:r>
        <w:t xml:space="preserve"> </w:t>
      </w:r>
      <w:r>
        <w:t xml:space="preserve">estimated factor effects unchanged. Pool host cell protein is the response affected, because it</w:t>
      </w:r>
      <w:r>
        <w:t xml:space="preserve"> </w:t>
      </w:r>
      <w:r>
        <w:t xml:space="preserve">is the response that depends on how far collection runs into the trailing edge. The viral</w:t>
      </w:r>
      <w:r>
        <w:t xml:space="preserve"> </w:t>
      </w:r>
      <w:r>
        <w:t xml:space="preserve">responses are computed from the ratio of virus in the load to virus in the pool, and both</w:t>
      </w:r>
      <w:r>
        <w:t xml:space="preserve"> </w:t>
      </w:r>
      <w:r>
        <w:t xml:space="preserve">quantities move with the pool volume, so the log reduction factor is far less sensitive to the</w:t>
      </w:r>
      <w:r>
        <w:t xml:space="preserve"> </w:t>
      </w:r>
      <w:r>
        <w:t xml:space="preserve">collection window.</w:t>
      </w:r>
    </w:p>
    <w:p>
      <w:pPr>
        <w:pStyle w:val="BodyText"/>
      </w:pPr>
      <w:r>
        <w:t xml:space="preserve">The correction was evaluated by applying the fitted models at the corrected collection window</w:t>
      </w:r>
      <w:r>
        <w:t xml:space="preserve"> </w:t>
      </w:r>
      <w:r>
        <w:t xml:space="preserve">and confirmed with 3 verification runs, of which</w:t>
      </w:r>
      <w:r>
        <w:t xml:space="preserve"> </w:t>
      </w:r>
      <w:r>
        <w:t xml:space="preserve">2 were placed at the extremes of the operating region</w:t>
      </w:r>
      <w:r>
        <w:t xml:space="preserve"> </w:t>
      </w:r>
      <w:r>
        <w:t xml:space="preserve">and not at the centre. The verification set is small. With</w:t>
      </w:r>
      <w:r>
        <w:t xml:space="preserve"> </w:t>
      </w:r>
      <w:r>
        <w:t xml:space="preserve">3 runs and the intermediate precision of the host cell protein</w:t>
      </w:r>
      <w:r>
        <w:t xml:space="preserve"> </w:t>
      </w:r>
      <w:r>
        <w:t xml:space="preserve">ELISA, the 95 percent confidence half-width on the verification mean is</w:t>
      </w:r>
      <w:r>
        <w:t xml:space="preserve"> </w:t>
      </w:r>
      <w:r>
        <w:t xml:space="preserve">23.6 percent of that mean. The verification therefore confirms</w:t>
      </w:r>
      <w:r>
        <w:t xml:space="preserve"> </w:t>
      </w:r>
      <w:r>
        <w:t xml:space="preserve">that the corrected set-point produces host cell protein of the same order as the models predict,</w:t>
      </w:r>
      <w:r>
        <w:t xml:space="preserve"> </w:t>
      </w:r>
      <w:r>
        <w:t xml:space="preserve">and it does not resolve a difference smaller than that half-width. That resolution is sufficient</w:t>
      </w:r>
      <w:r>
        <w:t xml:space="preserve"> </w:t>
      </w:r>
      <w:r>
        <w:t xml:space="preserve">here only because the margin to the limit is large, at a simulated mean of</w:t>
      </w:r>
      <w:r>
        <w:t xml:space="preserve"> </w:t>
      </w:r>
      <w:r>
        <w:t xml:space="preserve">15.2 ng/mg against 100 ng/mg (§8). The</w:t>
      </w:r>
      <w:r>
        <w:t xml:space="preserve"> </w:t>
      </w:r>
      <w:r>
        <w:t xml:space="preserve">disposition is that the corrected set-point is fixed in the batch record and the reported</w:t>
      </w:r>
      <w:r>
        <w:t xml:space="preserve"> </w:t>
      </w:r>
      <w:r>
        <w:t xml:space="preserve">operating region is unchanged.</w:t>
      </w:r>
    </w:p>
    <w:bookmarkEnd w:id="90"/>
    <w:bookmarkStart w:id="91" w:name="X18c03e09486491a8a5f20ee7dff0c180b5ecc0c"/>
    <w:p>
      <w:pPr>
        <w:pStyle w:val="Heading2"/>
      </w:pPr>
      <w:r>
        <w:t xml:space="preserve">13.3 DEV-008-03: equilibration and wash-1 buffer released below its pH range</w:t>
      </w:r>
    </w:p>
    <w:p>
      <w:pPr>
        <w:pStyle w:val="FirstParagraph"/>
      </w:pPr>
      <w:r>
        <w:t xml:space="preserve">One screening run was executed with an equilibration and wash-1 buffer that had been released</w:t>
      </w:r>
      <w:r>
        <w:t xml:space="preserve"> </w:t>
      </w:r>
      <w:r>
        <w:t xml:space="preserve">outside its pH acceptance range. Buffer lot LOT-BUF-8815 measured</w:t>
      </w:r>
      <w:r>
        <w:t xml:space="preserve"> </w:t>
      </w:r>
      <w:r>
        <w:t xml:space="preserve">7.32 against a lower acceptance limit of</w:t>
      </w:r>
      <w:r>
        <w:t xml:space="preserve"> </w:t>
      </w:r>
      <w:r>
        <w:t xml:space="preserve">7.4 and a target of</w:t>
      </w:r>
      <w:r>
        <w:t xml:space="preserve"> </w:t>
      </w:r>
      <w:r>
        <w:t xml:space="preserve">7.5. The deviation was found during buffer release</w:t>
      </w:r>
      <w:r>
        <w:t xml:space="preserve"> </w:t>
      </w:r>
      <w:r>
        <w:t xml:space="preserve">testing under SOP-2103, and the root cause was a titration endpoint error at buffer preparation.</w:t>
      </w:r>
    </w:p>
    <w:p>
      <w:pPr>
        <w:pStyle w:val="BodyText"/>
      </w:pPr>
      <w:r>
        <w:t xml:space="preserve">The run was retained in the analysis. The buffer pH is not a factor of the design, but it sets</w:t>
      </w:r>
      <w:r>
        <w:t xml:space="preserve"> </w:t>
      </w:r>
      <w:r>
        <w:t xml:space="preserve">the pH of the column at the start of the load, so the excursion acts in the same direction as a</w:t>
      </w:r>
      <w:r>
        <w:t xml:space="preserve"> </w:t>
      </w:r>
      <w:r>
        <w:t xml:space="preserve">lower load pH. The measured value lies inside the load pH characterization range of</w:t>
      </w:r>
      <w:r>
        <w:t xml:space="preserve"> </w:t>
      </w:r>
      <w:r>
        <w:t xml:space="preserve">7.2 to</w:t>
      </w:r>
      <w:r>
        <w:t xml:space="preserve"> </w:t>
      </w:r>
      <w:r>
        <w:t xml:space="preserve">7.8, near its lower edge, over which</w:t>
      </w:r>
      <w:r>
        <w:t xml:space="preserve"> </w:t>
      </w:r>
      <w:r>
        <w:t xml:space="preserve">the effect of pH on every response was quantified. The argument for retaining the run rests on</w:t>
      </w:r>
      <w:r>
        <w:t xml:space="preserve"> </w:t>
      </w:r>
      <w:r>
        <w:t xml:space="preserve">the direction of the bias. Lower pH reduces both viral clearance and host cell protein clearance,</w:t>
      </w:r>
      <w:r>
        <w:t xml:space="preserve"> </w:t>
      </w:r>
      <w:r>
        <w:t xml:space="preserve">which means the excursion biases the affected run towards worse apparent performance and cannot</w:t>
      </w:r>
      <w:r>
        <w:t xml:space="preserve"> </w:t>
      </w:r>
      <w:r>
        <w:t xml:space="preserve">flatter the result.</w:t>
      </w:r>
    </w:p>
    <w:p>
      <w:pPr>
        <w:pStyle w:val="BodyText"/>
      </w:pPr>
      <w:r>
        <w:t xml:space="preserve">The effect on the fitted models is one run out of 19, at a shift smaller</w:t>
      </w:r>
      <w:r>
        <w:t xml:space="preserve"> </w:t>
      </w:r>
      <w:r>
        <w:t xml:space="preserve">than the half-range of the load pH factor, on a response whose centre-point coefficient of</w:t>
      </w:r>
      <w:r>
        <w:t xml:space="preserve"> </w:t>
      </w:r>
      <w:r>
        <w:t xml:space="preserve">variation is 20.6 percent. The disposition is retained without</w:t>
      </w:r>
      <w:r>
        <w:t xml:space="preserve"> </w:t>
      </w:r>
      <w:r>
        <w:t xml:space="preserve">adjustment, a corrective action was raised against the buffer preparation procedure, and the</w:t>
      </w:r>
      <w:r>
        <w:t xml:space="preserve"> </w:t>
      </w:r>
      <w:r>
        <w:t xml:space="preserve">release test that detected the excursion is unchanged and remains the detection control.</w:t>
      </w:r>
    </w:p>
    <w:p>
      <w:r>
        <w:br w:type="page"/>
      </w:r>
    </w:p>
    <w:bookmarkEnd w:id="91"/>
    <w:bookmarkEnd w:id="92"/>
    <w:bookmarkStart w:id="108" w:name="appendices-a-to-d"/>
    <w:p>
      <w:pPr>
        <w:pStyle w:val="Heading1"/>
      </w:pPr>
      <w:r>
        <w:t xml:space="preserve">14. Appendices A to D</w:t>
      </w:r>
    </w:p>
    <w:p>
      <w:pPr>
        <w:pStyle w:val="FirstParagraph"/>
      </w:pPr>
      <w:r>
        <w:t xml:space="preserve">The appendices carry the full design matrices, the complete effect and coefficient tables, and</w:t>
      </w:r>
      <w:r>
        <w:t xml:space="preserve"> </w:t>
      </w:r>
      <w:r>
        <w:t xml:space="preserve">the analytical method summary. Nothing in them is new, and they are the primary data behind §5.</w:t>
      </w:r>
    </w:p>
    <w:bookmarkStart w:id="95" w:name="X77c0ef24ce4de9c1b8c35876c233736670b0bf3"/>
    <w:p>
      <w:pPr>
        <w:pStyle w:val="Heading2"/>
      </w:pPr>
      <w:r>
        <w:t xml:space="preserve">14.1 Appendix A: screening design matrix and responses</w:t>
      </w:r>
    </w:p>
    <w:p>
      <w:pPr>
        <w:pStyle w:val="FirstParagraph"/>
      </w:pPr>
      <w:r>
        <w:t xml:space="preserve">The coded settings of the 19 screening runs are in</w:t>
      </w:r>
      <w:r>
        <w:t xml:space="preserve"> </w:t>
      </w:r>
      <w:hyperlink w:anchor="tbl-appa-set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and the</w:t>
      </w:r>
      <w:r>
        <w:t xml:space="preserve"> </w:t>
      </w:r>
      <w:r>
        <w:t xml:space="preserve">measured responses in</w:t>
      </w:r>
      <w:r>
        <w:t xml:space="preserve"> </w:t>
      </w:r>
      <w:hyperlink w:anchor="tbl-appa-resp">
        <w:r>
          <w:rPr>
            <w:rStyle w:val="Hyperlink"/>
          </w:rPr>
          <w:t xml:space="preserve">Table 23</w:t>
        </w:r>
      </w:hyperlink>
      <w:r>
        <w:t xml:space="preserve">. The factor letters are those of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a-s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design,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appa-res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design,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84"/>
              <w:gridCol w:w="1955"/>
              <w:gridCol w:w="2053"/>
              <w:gridCol w:w="1857"/>
              <w:gridCol w:w="13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</w:tbl>
          <w:bookmarkEnd w:id="94"/>
          <w:p/>
        </w:tc>
      </w:tr>
    </w:tbl>
    <w:bookmarkEnd w:id="95"/>
    <w:bookmarkStart w:id="98" w:name="Xc987739a58e5854fe31352d470a2bebef9123c1"/>
    <w:p>
      <w:pPr>
        <w:pStyle w:val="Heading2"/>
      </w:pPr>
      <w:r>
        <w:t xml:space="preserve">14.2 Appendix B: response-surface design matrix and responses</w:t>
      </w:r>
    </w:p>
    <w:p>
      <w:pPr>
        <w:pStyle w:val="FirstParagraph"/>
      </w:pPr>
      <w:r>
        <w:t xml:space="preserve">The coded settings of the 28 response-surface runs are in</w:t>
      </w:r>
      <w:r>
        <w:t xml:space="preserve"> </w:t>
      </w:r>
      <w:hyperlink w:anchor="tbl-appb-set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the measured responses in</w:t>
      </w:r>
      <w:r>
        <w:t xml:space="preserve"> </w:t>
      </w:r>
      <w:hyperlink w:anchor="tbl-appb-resp">
        <w:r>
          <w:rPr>
            <w:rStyle w:val="Hyperlink"/>
          </w:rPr>
          <w:t xml:space="preserve">Table 25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appb-s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Response-surface design,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appb-res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design,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84"/>
              <w:gridCol w:w="1955"/>
              <w:gridCol w:w="2053"/>
              <w:gridCol w:w="1857"/>
              <w:gridCol w:w="13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</w:tr>
          </w:tbl>
          <w:bookmarkEnd w:id="97"/>
          <w:p/>
        </w:tc>
      </w:tr>
    </w:tbl>
    <w:bookmarkEnd w:id="98"/>
    <w:bookmarkStart w:id="105" w:name="Xa2fac5041b4173f7385fa99ae36b1e5b6f06fdd"/>
    <w:p>
      <w:pPr>
        <w:pStyle w:val="Heading2"/>
      </w:pPr>
      <w:r>
        <w:t xml:space="preserve">14.3 Appendix C: full effect and coefficient tables</w:t>
      </w:r>
    </w:p>
    <w:p>
      <w:pPr>
        <w:pStyle w:val="FirstParagraph"/>
      </w:pPr>
      <w:r>
        <w:t xml:space="preserve">The complete screening effect tables for all 4 responses follow. Effects</w:t>
      </w:r>
      <w:r>
        <w:t xml:space="preserve"> </w:t>
      </w:r>
      <w:r>
        <w:t xml:space="preserve">are per full studied range of the factor, and the significance column marks the conventional</w:t>
      </w:r>
      <w:r>
        <w:t xml:space="preserve"> </w:t>
      </w:r>
      <w:r>
        <w:t xml:space="preserve">thresholds.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appc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Screening effects, pool host cell protein (all terms).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c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Screening effects, XMuLV log reduction factor (all terms).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ppc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Screening effects, MVM log reduction factor (all terms).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4.32e-05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appc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Screening effects, step yield (all terms).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244"/>
              <w:gridCol w:w="1244"/>
              <w:gridCol w:w="1470"/>
              <w:gridCol w:w="905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2"/>
          <w:p/>
        </w:tc>
      </w:tr>
    </w:tbl>
    <w:p>
      <w:pPr>
        <w:pStyle w:val="BodyText"/>
      </w:pPr>
      <w:r>
        <w:t xml:space="preserve">The response-surface coefficients for MVM and for pool host cell protein are given in §5.3. The</w:t>
      </w:r>
      <w:r>
        <w:t xml:space="preserve"> </w:t>
      </w:r>
      <w:r>
        <w:t xml:space="preserve">remaining two responses follow.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appc-coef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Response-surface coefficients, XMuLV log reduction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appc-coef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31: Response-surface coefficients, step yield.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7.92e-24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4"/>
          <w:p/>
        </w:tc>
      </w:tr>
    </w:tbl>
    <w:bookmarkEnd w:id="105"/>
    <w:bookmarkStart w:id="107" w:name="appendix-d-analytical-methods-summary"/>
    <w:p>
      <w:pPr>
        <w:pStyle w:val="Heading2"/>
      </w:pPr>
      <w:r>
        <w:t xml:space="preserve">14.4 Appendix D: analytical methods summary</w:t>
      </w:r>
    </w:p>
    <w:p>
      <w:pPr>
        <w:pStyle w:val="FirstParagraph"/>
      </w:pPr>
      <w:r>
        <w:t xml:space="preserve">The validated performance of the methods used at this step is summarized in</w:t>
      </w:r>
      <w:r>
        <w:t xml:space="preserve"> </w:t>
      </w:r>
      <w:hyperlink w:anchor="tbl-appd">
        <w:r>
          <w:rPr>
            <w:rStyle w:val="Hyperlink"/>
          </w:rPr>
          <w:t xml:space="preserve">Table 32</w:t>
        </w:r>
      </w:hyperlink>
      <w:r>
        <w:t xml:space="preserve">. Precision</w:t>
      </w:r>
      <w:r>
        <w:t xml:space="preserve"> </w:t>
      </w:r>
      <w:r>
        <w:t xml:space="preserve">is intermediate precision, reported as a relative standard deviation for the quantitative assays</w:t>
      </w:r>
      <w:r>
        <w:t xml:space="preserve"> </w:t>
      </w:r>
      <w:r>
        <w:t xml:space="preserve">and as a log10 standard deviation for the two infectivity assays.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Validated performance of the analytical methods used at the anion 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18"/>
              <w:gridCol w:w="2289"/>
              <w:gridCol w:w="1608"/>
              <w:gridCol w:w="1299"/>
              <w:gridCol w:w="990"/>
              <w:gridCol w:w="11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share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6.5 %RSD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ppm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 log10 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 log10 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9.5 %RSD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The methods listed in</w:t>
      </w:r>
      <w:r>
        <w:t xml:space="preserve"> </w:t>
      </w:r>
      <w:hyperlink w:anchor="tbl-sop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but absent from</w:t>
      </w:r>
      <w:r>
        <w:t xml:space="preserve"> </w:t>
      </w:r>
      <w:hyperlink w:anchor="tbl-appd">
        <w:r>
          <w:rPr>
            <w:rStyle w:val="Hyperlink"/>
          </w:rPr>
          <w:t xml:space="preserve">Table 32</w:t>
        </w:r>
      </w:hyperlink>
      <w:r>
        <w:t xml:space="preserve"> </w:t>
      </w:r>
      <w:r>
        <w:t xml:space="preserve">(AMV-3014, AMV-3013) do not carry a performance record in the campaign method register, and their validation reports are the reference for their performance.</w:t>
      </w:r>
    </w:p>
    <w:bookmarkEnd w:id="107"/>
    <w:bookmarkEnd w:id="108"/>
    <w:bookmarkStart w:id="117" w:name="references"/>
    <w:p>
      <w:pPr>
        <w:pStyle w:val="Heading1"/>
      </w:pPr>
      <w:r>
        <w:t xml:space="preserve">References</w:t>
      </w:r>
    </w:p>
    <w:bookmarkStart w:id="116" w:name="refs"/>
    <w:bookmarkStart w:id="10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09"/>
    <w:bookmarkStart w:id="110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10"/>
    <w:bookmarkStart w:id="11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11"/>
    <w:bookmarkStart w:id="112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12"/>
    <w:bookmarkStart w:id="113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13"/>
    <w:bookmarkStart w:id="114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14"/>
    <w:bookmarkStart w:id="11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2026-08-02T19:09:18Z</dcterms:created>
  <dcterms:modified xsi:type="dcterms:W3CDTF">2026-08-02T19:09:18Z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Anion Exchange Chromatography (Step 8) — PCR-008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