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cytotoxicity; CDC, complement dependent cytotoxicity;</w:t>
      </w:r>
      <w:r>
        <w:t xml:space="preserve"> </w:t>
      </w:r>
      <w:r>
        <w:t xml:space="preserve">CEX, cation exchange chromatography; CofA, certificate of analysis; CQA, critical quality</w:t>
      </w:r>
      <w:r>
        <w:t xml:space="preserve"> </w:t>
      </w:r>
      <w:r>
        <w:t xml:space="preserve">attribute; DNA, deoxyribonucleic acid; DoE, design of experiments; DS, drug substance; HCP,</w:t>
      </w:r>
      <w:r>
        <w:t xml:space="preserve"> </w:t>
      </w:r>
      <w:r>
        <w:t xml:space="preserve">host cell protein; HMW, high molecular weight; ICH, International Council for Harmonisation;</w:t>
      </w:r>
      <w:r>
        <w:t xml:space="preserve"> </w:t>
      </w:r>
      <w:r>
        <w:t xml:space="preserve">MSAT, Manufacturing Science and Technology; MVM, minute virus of mice; pCO₂, dissolved</w:t>
      </w:r>
      <w:r>
        <w:t xml:space="preserve"> </w:t>
      </w:r>
      <w:r>
        <w:t xml:space="preserve">carbon dioxide partial pressure; RPN, risk priority number; SEC, size exclusion</w:t>
      </w:r>
      <w:r>
        <w:t xml:space="preserve"> </w:t>
      </w:r>
      <w:r>
        <w:t xml:space="preserve">chromatography; SOP, standard operating procedure; UF/DF, ultrafiltration and</w:t>
      </w:r>
      <w:r>
        <w:t xml:space="preserve"> </w:t>
      </w:r>
      <w:r>
        <w:t xml:space="preserve">diafiltration;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assessment decides which process parameters of the A-Mab drug substance process are</w:t>
      </w:r>
      <w:r>
        <w:t xml:space="preserve"> </w:t>
      </w:r>
      <w:r>
        <w:t xml:space="preserve">characterized, and what kind of study each one receives. It is performed before any</w:t>
      </w:r>
      <w:r>
        <w:t xml:space="preserve"> </w:t>
      </w:r>
      <w:r>
        <w:t xml:space="preserve">characterization study is executed, so it draws on prior knowledge, the platform history and</w:t>
      </w:r>
      <w:r>
        <w:t xml:space="preserve"> </w:t>
      </w:r>
      <w:r>
        <w:t xml:space="preserve">the process description alone. Its output is a scope. For every parameter carried in the</w:t>
      </w:r>
      <w:r>
        <w:t xml:space="preserve"> </w:t>
      </w:r>
      <w:r>
        <w:t xml:space="preserve">process description it records the quality attribute that the parameter could put at risk,</w:t>
      </w:r>
      <w:r>
        <w:t xml:space="preserve"> </w:t>
      </w:r>
      <w:r>
        <w:t xml:space="preserve">an initial risk priority number, and the study type assigned to it.</w:t>
      </w:r>
    </w:p>
    <w:p>
      <w:pPr>
        <w:pStyle w:val="BodyText"/>
      </w:pPr>
      <w:r>
        <w:t xml:space="preserve">The assessment does not classify parameters. Classification into critical, well controlled</w:t>
      </w:r>
      <w:r>
        <w:t xml:space="preserve"> </w:t>
      </w:r>
      <w:r>
        <w:t xml:space="preserve">critical, key and general process parameters is an outcome of the studies, and it is</w:t>
      </w:r>
      <w:r>
        <w:t xml:space="preserve"> </w:t>
      </w:r>
      <w:r>
        <w:t xml:space="preserve">recorded in the characterization reports PCR-003 through PCR-010. The assessment also</w:t>
      </w:r>
      <w:r>
        <w:t xml:space="preserve"> </w:t>
      </w:r>
      <w:r>
        <w:t xml:space="preserve">defines no operating range and no design space, and it states only what must be studied and</w:t>
      </w:r>
      <w:r>
        <w:t xml:space="preserve"> </w:t>
      </w:r>
      <w:r>
        <w:t xml:space="preserve">why.</w:t>
      </w:r>
    </w:p>
    <w:p>
      <w:pPr>
        <w:pStyle w:val="BodyText"/>
      </w:pPr>
      <w:r>
        <w:t xml:space="preserve">The scope is the drug substance train described in PTP-001, which runs from the production</w:t>
      </w:r>
      <w:r>
        <w:t xml:space="preserve"> </w:t>
      </w:r>
      <w:r>
        <w:t xml:space="preserve">bioreactor to ultrafiltration and diafiltration. That train has 8 unit</w:t>
      </w:r>
      <w:r>
        <w:t xml:space="preserve"> </w:t>
      </w:r>
      <w:r>
        <w:t xml:space="preserve">operations and 37 process parameters, and it must control</w:t>
      </w:r>
      <w:r>
        <w:t xml:space="preserve"> </w:t>
      </w:r>
      <w:r>
        <w:t xml:space="preserve">10 drug substance quality attributes, all of which are carried into</w:t>
      </w:r>
      <w:r>
        <w:t xml:space="preserve"> </w:t>
      </w:r>
      <w:r>
        <w:t xml:space="preserve">the assessment. Vial thaw and seed expansion are not included, and neither are the drug</w:t>
      </w:r>
      <w:r>
        <w:t xml:space="preserve"> </w:t>
      </w:r>
      <w:r>
        <w:t xml:space="preserve">product operations. Analytical methods, raw materials and facility systems are qualified</w:t>
      </w:r>
      <w:r>
        <w:t xml:space="preserve"> </w:t>
      </w:r>
      <w:r>
        <w:t xml:space="preserve">under their own procedures and fall outside an assessment of process parameters.</w:t>
      </w:r>
    </w:p>
    <w:p>
      <w:pPr>
        <w:pStyle w:val="BodyText"/>
      </w:pPr>
      <w:r>
        <w:t xml:space="preserve">PTP-001 is the parent of this document (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), and the scope defined here is</w:t>
      </w:r>
      <w:r>
        <w:t xml:space="preserve"> </w:t>
      </w:r>
      <w:r>
        <w:t xml:space="preserve">consolidated across the campaign in PCMP-001 before it is instantiated step by step in the</w:t>
      </w:r>
      <w:r>
        <w:t xml:space="preserve"> </w:t>
      </w:r>
      <w:r>
        <w:t xml:space="preserve">characterization plans PCP-003 through PCP-010. Each plan sets the ranges to be studied and</w:t>
      </w:r>
      <w:r>
        <w:t xml:space="preserve"> </w:t>
      </w:r>
      <w:r>
        <w:t xml:space="preserve">the acceptance criteria for its own step. A plan that departs from the scope assigned here</w:t>
      </w:r>
      <w:r>
        <w:t xml:space="preserve"> </w:t>
      </w:r>
      <w:r>
        <w:t xml:space="preserve">records the reason for the departure.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that frame this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3"/>
              <w:gridCol w:w="4844"/>
              <w:gridCol w:w="19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bookmarkEnd w:id="13"/>
    <w:bookmarkStart w:id="24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Two decisions are taken in this document and they draw on different parts of the A-Mab</w:t>
      </w:r>
      <w:r>
        <w:t xml:space="preserve"> </w:t>
      </w:r>
      <w:r>
        <w:t xml:space="preserve">method</w:t>
      </w:r>
      <w:r>
        <w:t xml:space="preserve"> </w:t>
      </w:r>
      <w:r>
        <w:t xml:space="preserve">(CMC Biotech Working Group 2009)</w:t>
      </w:r>
      <w:r>
        <w:t xml:space="preserve">. Parameters are ranked on the severity, occurrence and detection scales</w:t>
      </w:r>
      <w:r>
        <w:t xml:space="preserve"> </w:t>
      </w:r>
      <w:r>
        <w:t xml:space="preserve">of the case study, which the case study applies after characterization and which are applied</w:t>
      </w:r>
      <w:r>
        <w:t xml:space="preserve"> </w:t>
      </w:r>
      <w:r>
        <w:t xml:space="preserve">here prospectively, at a point in development where no characterization data exist. The</w:t>
      </w:r>
      <w:r>
        <w:t xml:space="preserve"> </w:t>
      </w:r>
      <w:r>
        <w:t xml:space="preserve">study type assigned to each parameter follows the case study’s risk ranking and filtering</w:t>
      </w:r>
      <w:r>
        <w:t xml:space="preserve"> </w:t>
      </w:r>
      <w:r>
        <w:t xml:space="preserve">rule, and that rule is given in §2.4. Each parameter receives three scores. Severity comes</w:t>
      </w:r>
      <w:r>
        <w:t xml:space="preserve"> </w:t>
      </w:r>
      <w:r>
        <w:t xml:space="preserve">from the quality attribute that the parameter could affect, occurrence describes how likely</w:t>
      </w:r>
      <w:r>
        <w:t xml:space="preserve"> </w:t>
      </w:r>
      <w:r>
        <w:t xml:space="preserve">an effect on that attribute is thought to be, and detection describes whether the controls</w:t>
      </w:r>
      <w:r>
        <w:t xml:space="preserve"> </w:t>
      </w:r>
      <w:r>
        <w:t xml:space="preserve">that exist today would find the failure, and how late. The product of the three is the risk</w:t>
      </w:r>
      <w:r>
        <w:t xml:space="preserve"> </w:t>
      </w:r>
      <w:r>
        <w:t xml:space="preserve">priority number (RPN), and parameters are ranked on it.</w:t>
      </w:r>
    </w:p>
    <w:bookmarkStart w:id="15" w:name="severity"/>
    <w:p>
      <w:pPr>
        <w:pStyle w:val="Heading2"/>
      </w:pPr>
      <w:r>
        <w:t xml:space="preserve">2.1 Severity</w:t>
      </w:r>
    </w:p>
    <w:p>
      <w:pPr>
        <w:pStyle w:val="FirstParagraph"/>
      </w:pPr>
      <w:r>
        <w:t xml:space="preserve">Severity is a property of the quality attribute and not of the parameter, so a parameter is</w:t>
      </w:r>
      <w:r>
        <w:t xml:space="preserve"> </w:t>
      </w:r>
      <w:r>
        <w:t xml:space="preserve">scored at the severity of the most severe attribute it could affect, and a parameter that</w:t>
      </w:r>
      <w:r>
        <w:t xml:space="preserve"> </w:t>
      </w:r>
      <w:r>
        <w:t xml:space="preserve">could move high mannose sits at the top of the scale even where the movement expected is</w:t>
      </w:r>
      <w:r>
        <w:t xml:space="preserve"> </w:t>
      </w:r>
      <w:r>
        <w:t xml:space="preserve">small. The scale runs from a deviation with no product quality consequence to one that would</w:t>
      </w:r>
      <w:r>
        <w:t xml:space="preserve"> </w:t>
      </w:r>
      <w:r>
        <w:t xml:space="preserve">cause a batch to be rejected (</w:t>
      </w:r>
      <w:hyperlink w:anchor="tbl-sev-scale">
        <w:r>
          <w:rPr>
            <w:rStyle w:val="Hyperlink"/>
          </w:rPr>
          <w:t xml:space="preserve">Table 3</w:t>
        </w:r>
      </w:hyperlink>
      <w:r>
        <w:t xml:space="preserve">). The priority band in the step tables of §4</w:t>
      </w:r>
      <w:r>
        <w:t xml:space="preserve"> </w:t>
      </w:r>
      <w:r>
        <w:t xml:space="preserve">follows the severity alone. A parameter linked to an attribute of severity</w:t>
      </w:r>
      <w:r>
        <w:t xml:space="preserve"> </w:t>
      </w:r>
      <w:r>
        <w:t xml:space="preserve">8 or above takes the High band, a parameter linked to a less</w:t>
      </w:r>
      <w:r>
        <w:t xml:space="preserve"> </w:t>
      </w:r>
      <w:r>
        <w:t xml:space="preserve">severe attribute takes the Medium band, and a parameter that reaches no attribute takes the</w:t>
      </w:r>
      <w:r>
        <w:t xml:space="preserve"> </w:t>
      </w:r>
      <w:r>
        <w:t xml:space="preserve">Low 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ev-sca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 scale for the effect of a parameter excursion.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19"/>
              <w:gridCol w:w="1001"/>
              <w:gridCol w:w="60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</w:tbl>
          <w:bookmarkEnd w:id="14"/>
          <w:p/>
        </w:tc>
      </w:tr>
    </w:tbl>
    <w:bookmarkEnd w:id="15"/>
    <w:bookmarkStart w:id="19" w:name="X107b4cdb0ca4259d97cfbc739db6853145faf5b"/>
    <w:p>
      <w:pPr>
        <w:pStyle w:val="Heading2"/>
      </w:pPr>
      <w:r>
        <w:t xml:space="preserve">2.2 Occurrence and detection before characterization</w:t>
      </w:r>
    </w:p>
    <w:p>
      <w:pPr>
        <w:pStyle w:val="FirstParagraph"/>
      </w:pPr>
      <w:r>
        <w:t xml:space="preserve">Occurrence and detection are scored by convention in this assessment, because neither can be</w:t>
      </w:r>
      <w:r>
        <w:t xml:space="preserve"> </w:t>
      </w:r>
      <w:r>
        <w:t xml:space="preserve">measured before the studies are run. A parameter that is linked to a quality attribute is</w:t>
      </w:r>
      <w:r>
        <w:t xml:space="preserve"> </w:t>
      </w:r>
      <w:r>
        <w:t xml:space="preserve">given the occurrence score for an effect that is credible but not yet quantified. A</w:t>
      </w:r>
      <w:r>
        <w:t xml:space="preserve"> </w:t>
      </w:r>
      <w:r>
        <w:t xml:space="preserve">parameter that affects only process performance is given a lower score, since the platform</w:t>
      </w:r>
      <w:r>
        <w:t xml:space="preserve"> </w:t>
      </w:r>
      <w:r>
        <w:t xml:space="preserve">history for such parameters is long and an excursion costs performance without putting an</w:t>
      </w:r>
      <w:r>
        <w:t xml:space="preserve"> </w:t>
      </w:r>
      <w:r>
        <w:t xml:space="preserve">attribute at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occ-sca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Occurrence scale for a parameter excursion.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scale in</w:t>
      </w:r>
      <w:r>
        <w:t xml:space="preserve"> </w:t>
      </w:r>
      <w:hyperlink w:anchor="tbl-occ-scal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the case study scale and it counts how often an excursion</w:t>
      </w:r>
      <w:r>
        <w:t xml:space="preserve"> </w:t>
      </w:r>
      <w:r>
        <w:t xml:space="preserve">happens. Occurrence carries a different meaning here. It stands for the likelihood that an</w:t>
      </w:r>
      <w:r>
        <w:t xml:space="preserve"> </w:t>
      </w:r>
      <w:r>
        <w:t xml:space="preserve">excursion moves the attribute, which is the quantity the characterization studies are run to</w:t>
      </w:r>
      <w:r>
        <w:t xml:space="preserve"> </w:t>
      </w:r>
      <w:r>
        <w:t xml:space="preserve">settle, so a parameter linked to a quality attribute is scored between the Moderate and High</w:t>
      </w:r>
      <w:r>
        <w:t xml:space="preserve"> </w:t>
      </w:r>
      <w:r>
        <w:t xml:space="preserve">bands of the scale, and a parameter that affects only process performance is scored at the</w:t>
      </w:r>
      <w:r>
        <w:t xml:space="preserve"> </w:t>
      </w:r>
      <w:r>
        <w:t xml:space="preserve">Low band.</w:t>
      </w:r>
    </w:p>
    <w:p>
      <w:pPr>
        <w:pStyle w:val="BodyText"/>
      </w:pPr>
      <w:r>
        <w:t xml:space="preserve">Detection follows the control that exists today (in-process monitoring, in-process testing</w:t>
      </w:r>
      <w:r>
        <w:t xml:space="preserve"> </w:t>
      </w:r>
      <w:r>
        <w:t xml:space="preserve">and release testing), and the scale is given in</w:t>
      </w:r>
      <w:r>
        <w:t xml:space="preserve"> </w:t>
      </w:r>
      <w:hyperlink w:anchor="tbl-det-scale">
        <w:r>
          <w:rPr>
            <w:rStyle w:val="Hyperlink"/>
          </w:rPr>
          <w:t xml:space="preserve">Table 5</w:t>
        </w:r>
      </w:hyperlink>
      <w:r>
        <w:t xml:space="preserve">. A parameter that could</w:t>
      </w:r>
      <w:r>
        <w:t xml:space="preserve"> </w:t>
      </w:r>
      <w:r>
        <w:t xml:space="preserve">reduce viral clearance receives the worst detection score, because clearance is not measured</w:t>
      </w:r>
      <w:r>
        <w:t xml:space="preserve"> </w:t>
      </w:r>
      <w:r>
        <w:t xml:space="preserve">on a routine batch and its loss would not appear in release testing.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det-sca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Detection scale for the resulting failure.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1"/>
              <w:gridCol w:w="1089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three conventions, and the number of parameters each one covers, are given in</w:t>
      </w:r>
      <w:r>
        <w:t xml:space="preserve"> </w:t>
      </w:r>
      <w:hyperlink w:anchor="tbl-init-rule">
        <w:r>
          <w:rPr>
            <w:rStyle w:val="Hyperlink"/>
          </w:rPr>
          <w:t xml:space="preserve">Table 6</w:t>
        </w:r>
      </w:hyperlink>
      <w:r>
        <w:t xml:space="preserve">. The classes are mutually exclusive, so the counts in the last column sum to</w:t>
      </w:r>
      <w:r>
        <w:t xml:space="preserve"> </w:t>
      </w:r>
      <w:r>
        <w:t xml:space="preserve">the 37 parameters in the assessment, of which viral safety accounts for</w:t>
      </w:r>
      <w:r>
        <w:t xml:space="preserve"> </w:t>
      </w:r>
      <w:r>
        <w:t xml:space="preserve">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init-r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Pre-characterization occurrence and detection scores by parameter class.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647"/>
              <w:gridCol w:w="1458"/>
              <w:gridCol w:w="1354"/>
              <w:gridCol w:w="14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Impacts a viral-safety attribute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Impacts another quality attribute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X59b50b194639f61e75ce1f26c42e7ce845f00db"/>
    <w:p>
      <w:pPr>
        <w:pStyle w:val="Heading2"/>
      </w:pPr>
      <w:r>
        <w:t xml:space="preserve">2.3 Criticality and parameter risk are separate</w:t>
      </w:r>
    </w:p>
    <w:p>
      <w:pPr>
        <w:pStyle w:val="FirstParagraph"/>
      </w:pPr>
      <w:r>
        <w:t xml:space="preserve">Two assessments meet in this document and they are not the same thing. The criticality of a</w:t>
      </w:r>
      <w:r>
        <w:t xml:space="preserve"> </w:t>
      </w:r>
      <w:r>
        <w:t xml:space="preserve">quality attribute is scored on impact and uncertainty, which is Tool #1 of the case study,</w:t>
      </w:r>
      <w:r>
        <w:t xml:space="preserve"> </w:t>
      </w:r>
      <w:r>
        <w:t xml:space="preserve">and it produces a continuum of criticality rather than a division into critical and not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 Attribute criticality is a property of the molecule and of</w:t>
      </w:r>
      <w:r>
        <w:t xml:space="preserve"> </w:t>
      </w:r>
      <w:r>
        <w:t xml:space="preserve">what the attribute does in the patient, whereas the risk of a process parameter is scored on</w:t>
      </w:r>
      <w:r>
        <w:t xml:space="preserve"> </w:t>
      </w:r>
      <w:r>
        <w:t xml:space="preserve">severity, occurrence and detection and is a property of the process and of how well that</w:t>
      </w:r>
      <w:r>
        <w:t xml:space="preserve"> </w:t>
      </w:r>
      <w:r>
        <w:t xml:space="preserve">process is currently understood. An attribute of very high criticality does not make every</w:t>
      </w:r>
      <w:r>
        <w:t xml:space="preserve"> </w:t>
      </w:r>
      <w:r>
        <w:t xml:space="preserve">parameter that touches it a high risk parameter, and a parameter can score high because the</w:t>
      </w:r>
      <w:r>
        <w:t xml:space="preserve"> </w:t>
      </w:r>
      <w:r>
        <w:t xml:space="preserve">process cannot yet detect the failure, even where the attribute itself is moderate.</w:t>
      </w:r>
    </w:p>
    <w:bookmarkEnd w:id="20"/>
    <w:bookmarkStart w:id="22" w:name="the-study-type-decision"/>
    <w:p>
      <w:pPr>
        <w:pStyle w:val="Heading2"/>
      </w:pPr>
      <w:r>
        <w:t xml:space="preserve">2.4 The study type decision</w:t>
      </w:r>
    </w:p>
    <w:p>
      <w:pPr>
        <w:pStyle w:val="FirstParagraph"/>
      </w:pPr>
      <w:r>
        <w:t xml:space="preserve">Two things decide the study type, and the initial RPN is not one of them (</w:t>
      </w:r>
      <w:hyperlink w:anchor="tbl-study-rule">
        <w:r>
          <w:rPr>
            <w:rStyle w:val="Hyperlink"/>
          </w:rPr>
          <w:t xml:space="preserve">Table 7</w:t>
        </w:r>
      </w:hyperlink>
      <w:r>
        <w:t xml:space="preserve">).</w:t>
      </w:r>
      <w:r>
        <w:t xml:space="preserve"> </w:t>
      </w:r>
      <w:r>
        <w:t xml:space="preserve">The first is whether an excursion in the parameter could reach a quality attribute. The</w:t>
      </w:r>
      <w:r>
        <w:t xml:space="preserve"> </w:t>
      </w:r>
      <w:r>
        <w:t xml:space="preserve">second is whether the effect of the parameter is expected to depend on the other parameters</w:t>
      </w:r>
      <w:r>
        <w:t xml:space="preserve"> </w:t>
      </w:r>
      <w:r>
        <w:t xml:space="preserve">at the same step. A parameter that meets both is carried into the designed experiment for</w:t>
      </w:r>
      <w:r>
        <w:t xml:space="preserve"> </w:t>
      </w:r>
      <w:r>
        <w:t xml:space="preserve">its unit operation, so that its effect is estimated alongside the other parameters at that</w:t>
      </w:r>
      <w:r>
        <w:t xml:space="preserve"> </w:t>
      </w:r>
      <w:r>
        <w:t xml:space="preserve">step and alongside the interactions between them. A parameter that is linked to an attribute</w:t>
      </w:r>
      <w:r>
        <w:t xml:space="preserve"> </w:t>
      </w:r>
      <w:r>
        <w:t xml:space="preserve">but whose effect is expected to be independent is studied on its own, and the reason is</w:t>
      </w:r>
      <w:r>
        <w:t xml:space="preserve"> </w:t>
      </w:r>
      <w:r>
        <w:t xml:space="preserve">stated with the assignment. A parameter that affects only process performance is also</w:t>
      </w:r>
      <w:r>
        <w:t xml:space="preserve"> </w:t>
      </w:r>
      <w:r>
        <w:t xml:space="preserve">studied on its own, unless it is a principal driver of a response that the designed</w:t>
      </w:r>
      <w:r>
        <w:t xml:space="preserve"> </w:t>
      </w:r>
      <w:r>
        <w:t xml:space="preserve">experiment at its step already measures, in which case it is carried as a factor of that</w:t>
      </w:r>
      <w:r>
        <w:t xml:space="preserve"> </w:t>
      </w:r>
      <w:r>
        <w:t xml:space="preserve">design. The rule allows a parameter to be left unstudied as well, and that outcome requires</w:t>
      </w:r>
      <w:r>
        <w:t xml:space="preserve"> </w:t>
      </w:r>
      <w:r>
        <w:t xml:space="preserve">prior knowledge that the parameter reaches no attribute and that the range given in the</w:t>
      </w:r>
      <w:r>
        <w:t xml:space="preserve"> </w:t>
      </w:r>
      <w:r>
        <w:t xml:space="preserve">process description is already justified. No parameter in this assessment met both</w:t>
      </w:r>
      <w:r>
        <w:t xml:space="preserve"> </w:t>
      </w:r>
      <w:r>
        <w:t xml:space="preserve">requirements, and the count is given in the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tudy-r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Study-type decision rule and the number of parameters reaching each outcome.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5133"/>
              <w:gridCol w:w="10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for the decision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 expected to depend on the other parameters at the 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Impacts a quality attribute, studied outside the designed experiment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only, no expected interaction at the 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attribute risk and a range already justified by prior knowledge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what-this-assessment-does-not-produce"/>
    <w:p>
      <w:pPr>
        <w:pStyle w:val="Heading2"/>
      </w:pPr>
      <w:r>
        <w:t xml:space="preserve">2.5 What this assessment does not produce</w:t>
      </w:r>
    </w:p>
    <w:p>
      <w:pPr>
        <w:pStyle w:val="FirstParagraph"/>
      </w:pPr>
      <w:r>
        <w:t xml:space="preserve">Three outputs lie outside this assessment by design: it does not estimate the size of an</w:t>
      </w:r>
      <w:r>
        <w:t xml:space="preserve"> </w:t>
      </w:r>
      <w:r>
        <w:t xml:space="preserve">effect, it does not resolve the interactions between parameters, and it sets no proven</w:t>
      </w:r>
      <w:r>
        <w:t xml:space="preserve"> </w:t>
      </w:r>
      <w:r>
        <w:t xml:space="preserve">acceptable range. It also produces no residual risk number, and a residual assessment needs</w:t>
      </w:r>
      <w:r>
        <w:t xml:space="preserve"> </w:t>
      </w:r>
      <w:r>
        <w:t xml:space="preserve">the characterization results and the control strategy that follows from them, so it is</w:t>
      </w:r>
      <w:r>
        <w:t xml:space="preserve"> </w:t>
      </w:r>
      <w:r>
        <w:t xml:space="preserve">performed after the studies report and is consolidated in PCMR-001.</w:t>
      </w:r>
    </w:p>
    <w:bookmarkEnd w:id="23"/>
    <w:bookmarkEnd w:id="24"/>
    <w:bookmarkStart w:id="26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severity axis of this assessment comes from the drug substance quality attribute</w:t>
      </w:r>
      <w:r>
        <w:t xml:space="preserve"> </w:t>
      </w:r>
      <w:r>
        <w:t xml:space="preserve">register, which is reproduced in</w:t>
      </w:r>
      <w:r>
        <w:t xml:space="preserve"> </w:t>
      </w:r>
      <w:hyperlink w:anchor="tbl-cqa">
        <w:r>
          <w:rPr>
            <w:rStyle w:val="Hyperlink"/>
          </w:rPr>
          <w:t xml:space="preserve">Table 8</w:t>
        </w:r>
      </w:hyperlink>
      <w:r>
        <w:t xml:space="preserve">. The register carries 10</w:t>
      </w:r>
      <w:r>
        <w:t xml:space="preserve"> </w:t>
      </w:r>
      <w:r>
        <w:t xml:space="preserve">attributes, of which 6 carry a high or very high criticality</w:t>
      </w:r>
      <w:r>
        <w:t xml:space="preserve"> </w:t>
      </w:r>
      <w:r>
        <w:t xml:space="preserve">designation. Criticality and severity appear as separate columns because they answer</w:t>
      </w:r>
      <w:r>
        <w:t xml:space="preserve"> </w:t>
      </w:r>
      <w:r>
        <w:t xml:space="preserve">separate questions: criticality states how much the attribute matters to the patient and how</w:t>
      </w:r>
      <w:r>
        <w:t xml:space="preserve"> </w:t>
      </w:r>
      <w:r>
        <w:t xml:space="preserve">certain that judgement is, and severity states what would happen to a batch if the attribute</w:t>
      </w:r>
      <w:r>
        <w:t xml:space="preserve"> </w:t>
      </w:r>
      <w:r>
        <w:t xml:space="preserve">moved outside its acceptance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Drug substance quality attributes, their acceptance criteria, criticality and severity.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top of the severity scale holds 3 attributes. High</w:t>
      </w:r>
      <w:r>
        <w:t xml:space="preserve"> </w:t>
      </w:r>
      <w:r>
        <w:t xml:space="preserve">mannose carries the highest Tool #1 score in the register and is formed in the culture. The</w:t>
      </w:r>
      <w:r>
        <w:t xml:space="preserve"> </w:t>
      </w:r>
      <w:r>
        <w:t xml:space="preserve">two viral clearance attributes are expressed as a cumulative log reduction across the whole</w:t>
      </w:r>
      <w:r>
        <w:t xml:space="preserve"> </w:t>
      </w:r>
      <w:r>
        <w:t xml:space="preserve">process, so their acceptance criteria are a floor and not a window. A batch that fails</w:t>
      </w:r>
      <w:r>
        <w:t xml:space="preserve"> </w:t>
      </w:r>
      <w:r>
        <w:t xml:space="preserve">either of them cannot be brought back by reprocessing, and that is what puts both at the top</w:t>
      </w:r>
      <w:r>
        <w:t xml:space="preserve"> </w:t>
      </w:r>
      <w:r>
        <w:t xml:space="preserve">of the scale.</w:t>
      </w:r>
    </w:p>
    <w:p>
      <w:pPr>
        <w:pStyle w:val="BodyText"/>
      </w:pPr>
      <w:r>
        <w:t xml:space="preserve">Afucosylation is scored high because the mechanism of action of A-Mab is antibody dependent</w:t>
      </w:r>
      <w:r>
        <w:t xml:space="preserve"> </w:t>
      </w:r>
      <w:r>
        <w:t xml:space="preserve">cellular cytotoxicity (ADCC) and afucosylation moves that activity. Galactosylation is</w:t>
      </w:r>
      <w:r>
        <w:t xml:space="preserve"> </w:t>
      </w:r>
      <w:r>
        <w:t xml:space="preserve">scored high on a different activity, since the case study reports a correlation between</w:t>
      </w:r>
      <w:r>
        <w:t xml:space="preserve"> </w:t>
      </w:r>
      <w:r>
        <w:t xml:space="preserve">galactose content and complement dependent cytotoxicity (CDC) across the whole</w:t>
      </w:r>
      <w:r>
        <w:t xml:space="preserve"> </w:t>
      </w:r>
      <w:r>
        <w:t xml:space="preserve">galactosylation range</w:t>
      </w:r>
      <w:r>
        <w:t xml:space="preserve"> </w:t>
      </w:r>
      <w:r>
        <w:t xml:space="preserve">(CMC Biotech Working Group 2009)</w:t>
      </w:r>
      <w:r>
        <w:t xml:space="preserve">. Both are formed in the production bioreactor. Prior</w:t>
      </w:r>
      <w:r>
        <w:t xml:space="preserve"> </w:t>
      </w:r>
      <w:r>
        <w:t xml:space="preserve">knowledge from the platform indicates that neither is modified by the purification train, so</w:t>
      </w:r>
      <w:r>
        <w:t xml:space="preserve"> </w:t>
      </w:r>
      <w:r>
        <w:t xml:space="preserve">the culture parameters carry the whole of the risk for them and no downstream step can</w:t>
      </w:r>
      <w:r>
        <w:t xml:space="preserve"> </w:t>
      </w:r>
      <w:r>
        <w:t xml:space="preserve">correct an excursion.</w:t>
      </w:r>
    </w:p>
    <w:p>
      <w:pPr>
        <w:pStyle w:val="BodyText"/>
      </w:pPr>
      <w:r>
        <w:t xml:space="preserve">The process impurities behave differently, since host cell protein (HCP), residual DNA and</w:t>
      </w:r>
      <w:r>
        <w:t xml:space="preserve"> </w:t>
      </w:r>
      <w:r>
        <w:t xml:space="preserve">leached Protein A are reduced at more than one step and no single unit operation carries the</w:t>
      </w:r>
      <w:r>
        <w:t xml:space="preserve"> </w:t>
      </w:r>
      <w:r>
        <w:t xml:space="preserve">whole risk for any of them. The same holds for the two viral clearance attributes, and the</w:t>
      </w:r>
      <w:r>
        <w:t xml:space="preserve"> </w:t>
      </w:r>
      <w:r>
        <w:t xml:space="preserve">two are built differently. The enveloped virus claim takes independent contributions from</w:t>
      </w:r>
      <w:r>
        <w:t xml:space="preserve"> </w:t>
      </w:r>
      <w:r>
        <w:t xml:space="preserve">the low pH hold, the anion exchange step and the virus filter. The parvovirus claim rests on</w:t>
      </w:r>
      <w:r>
        <w:t xml:space="preserve"> </w:t>
      </w:r>
      <w:r>
        <w:t xml:space="preserve">the anion exchange step and the virus filter alone, because a low pH hold does not</w:t>
      </w:r>
      <w:r>
        <w:t xml:space="preserve"> </w:t>
      </w:r>
      <w:r>
        <w:t xml:space="preserve">inactivate a virus without an envelope. Cross step credit is part of the assessment for</w:t>
      </w:r>
      <w:r>
        <w:t xml:space="preserve"> </w:t>
      </w:r>
      <w:r>
        <w:t xml:space="preserve">these attributes, so a parameter is scored on the attribute it puts at risk and the report</w:t>
      </w:r>
      <w:r>
        <w:t xml:space="preserve"> </w:t>
      </w:r>
      <w:r>
        <w:t xml:space="preserve">for each contributing step states how much of the attribute that step delivers.</w:t>
      </w:r>
    </w:p>
    <w:p>
      <w:pPr>
        <w:pStyle w:val="BodyText"/>
      </w:pPr>
      <w:r>
        <w:t xml:space="preserve">The production bioreactor sets 7 of the</w:t>
      </w:r>
      <w:r>
        <w:t xml:space="preserve"> </w:t>
      </w:r>
      <w:r>
        <w:t xml:space="preserve">10 attributes, and the remaining 3 are</w:t>
      </w:r>
      <w:r>
        <w:t xml:space="preserve"> </w:t>
      </w:r>
      <w:r>
        <w:t xml:space="preserve">set at the capture step, the low pH hold and the anion exchange step (</w:t>
      </w:r>
      <w:hyperlink w:anchor="tbl-cqa">
        <w:r>
          <w:rPr>
            <w:rStyle w:val="Hyperlink"/>
          </w:rPr>
          <w:t xml:space="preserve">Table 8</w:t>
        </w:r>
      </w:hyperlink>
      <w:r>
        <w:t xml:space="preserve">). That</w:t>
      </w:r>
      <w:r>
        <w:t xml:space="preserve"> </w:t>
      </w:r>
      <w:r>
        <w:t xml:space="preserve">distribution is the main reason the bioreactor carries the largest parameter set in this</w:t>
      </w:r>
      <w:r>
        <w:t xml:space="preserve"> </w:t>
      </w:r>
      <w:r>
        <w:t xml:space="preserve">assessment.</w:t>
      </w:r>
    </w:p>
    <w:bookmarkEnd w:id="26"/>
    <w:bookmarkStart w:id="52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The parameter level outcome is given step by step below, and</w:t>
      </w:r>
      <w:r>
        <w:t xml:space="preserve"> </w:t>
      </w:r>
      <w:hyperlink w:anchor="tbl-step-overview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its</w:t>
      </w:r>
      <w:r>
        <w:t xml:space="preserve"> </w:t>
      </w:r>
      <w:r>
        <w:t xml:space="preserve">shape: the number of parameters each step carries, how many of them are linked to a quality</w:t>
      </w:r>
      <w:r>
        <w:t xml:space="preserve"> </w:t>
      </w:r>
      <w:r>
        <w:t xml:space="preserve">attribute, the split between multivariate and univariate study, and the highest initial RPN</w:t>
      </w:r>
      <w:r>
        <w:t xml:space="preserve"> </w:t>
      </w:r>
      <w:r>
        <w:t xml:space="preserve">reached at the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tep-overvie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Parameters carried, study split and highest initial RPN, by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3"/>
              <w:gridCol w:w="2225"/>
              <w:gridCol w:w="916"/>
              <w:gridCol w:w="916"/>
              <w:gridCol w:w="1047"/>
              <w:gridCol w:w="916"/>
              <w:gridCol w:w="13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CQA-linked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Highest 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highest initial RPN in the assessment is reached at</w:t>
      </w:r>
      <w:r>
        <w:t xml:space="preserve"> </w:t>
      </w:r>
      <w:r>
        <w:t xml:space="preserve">3 steps, and all of them are viral steps. That number is</w:t>
      </w:r>
      <w:r>
        <w:t xml:space="preserve"> </w:t>
      </w:r>
      <w:r>
        <w:t xml:space="preserve">shared by 8 parameters, and it is the product of the top</w:t>
      </w:r>
      <w:r>
        <w:t xml:space="preserve"> </w:t>
      </w:r>
      <w:r>
        <w:t xml:space="preserve">severity, the pre-characterization occurrence convention and the worst detection score.</w:t>
      </w:r>
      <w:r>
        <w:t xml:space="preserve"> </w:t>
      </w:r>
      <w:r>
        <w:t xml:space="preserve">2 steps, harvest and UF/DF, carry no parameter linked to</w:t>
      </w:r>
      <w:r>
        <w:t xml:space="preserve"> </w:t>
      </w:r>
      <w:r>
        <w:t xml:space="preserve">a quality attribute at all, and both are assessed on process performance alone. The</w:t>
      </w:r>
      <w:r>
        <w:t xml:space="preserve"> </w:t>
      </w:r>
      <w:r>
        <w:t xml:space="preserve">bioreactor sits below the viral steps on initial RPN and above every other step on parameter</w:t>
      </w:r>
      <w:r>
        <w:t xml:space="preserve"> </w:t>
      </w:r>
      <w:r>
        <w:t xml:space="preserve">count.</w:t>
      </w:r>
    </w:p>
    <w:p>
      <w:pPr>
        <w:pStyle w:val="BodyText"/>
      </w:pPr>
      <w:r>
        <w:t xml:space="preserve">Each step below carries two tables. The first ranks the parameters of the step and gives the</w:t>
      </w:r>
      <w:r>
        <w:t xml:space="preserve"> </w:t>
      </w:r>
      <w:r>
        <w:t xml:space="preserve">three scores behind the ranking. The second records the prospective failure mode and its</w:t>
      </w:r>
      <w:r>
        <w:t xml:space="preserve"> </w:t>
      </w:r>
      <w:r>
        <w:t xml:space="preserve">effect. Where a failure mode quotes a range or a limit, that value is taken from the process</w:t>
      </w:r>
      <w:r>
        <w:t xml:space="preserve"> </w:t>
      </w:r>
      <w:r>
        <w:t xml:space="preserve">description, and none of it is an outcome of a characterization study.</w:t>
      </w:r>
    </w:p>
    <w:bookmarkStart w:id="30" w:name="production-bioreactor-step-3"/>
    <w:p>
      <w:pPr>
        <w:pStyle w:val="Heading2"/>
      </w:pPr>
      <w:r>
        <w:t xml:space="preserve">4.1 Production bioreactor (Step 3)</w:t>
      </w:r>
    </w:p>
    <w:p>
      <w:pPr>
        <w:pStyle w:val="FirstParagraph"/>
      </w:pPr>
      <w:r>
        <w:t xml:space="preserve">The bioreactor carries more parameters than any other step, and it is where the glycan,</w:t>
      </w:r>
      <w:r>
        <w:t xml:space="preserve"> </w:t>
      </w:r>
      <w:r>
        <w:t xml:space="preserve">charge variant, aggregate and impurity attributes are formed. It carries</w:t>
      </w:r>
      <w:r>
        <w:t xml:space="preserve"> </w:t>
      </w:r>
      <w:r>
        <w:t xml:space="preserve">9 parameters, of which</w:t>
      </w:r>
      <w:r>
        <w:t xml:space="preserve"> </w:t>
      </w:r>
      <w:r>
        <w:t xml:space="preserve">5 are linked to a quality attribute (</w:t>
      </w:r>
      <w:hyperlink w:anchor="tbl-risk-bio">
        <w:r>
          <w:rPr>
            <w:rStyle w:val="Hyperlink"/>
          </w:rPr>
          <w:t xml:space="preserve">Table 10</w:t>
        </w:r>
      </w:hyperlink>
      <w:r>
        <w:t xml:space="preserve">).</w:t>
      </w:r>
      <w:r>
        <w:t xml:space="preserve"> </w:t>
      </w:r>
      <w:r>
        <w:t xml:space="preserve">Culture pH reaches the highest initial RPN at the step because it is the only bioreactor</w:t>
      </w:r>
      <w:r>
        <w:t xml:space="preserve"> </w:t>
      </w:r>
      <w:r>
        <w:t xml:space="preserve">parameter that could move high mannose, which is the one attribute the step forms that sits</w:t>
      </w:r>
      <w:r>
        <w:t xml:space="preserve"> </w:t>
      </w:r>
      <w:r>
        <w:t xml:space="preserve">at the top of the severity scale. Culture temperature, dissolved carbon dioxide (pCO₂),</w:t>
      </w:r>
      <w:r>
        <w:t xml:space="preserve"> </w:t>
      </w:r>
      <w:r>
        <w:t xml:space="preserve">osmolality and culture duration are scored one severity band lower, on the attributes each</w:t>
      </w:r>
      <w:r>
        <w:t xml:space="preserve"> </w:t>
      </w:r>
      <w:r>
        <w:t xml:space="preserve">of them reaches.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isk-bi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Production bioreactor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6"/>
              <w:gridCol w:w="4337"/>
              <w:gridCol w:w="301"/>
              <w:gridCol w:w="301"/>
              <w:gridCol w:w="301"/>
              <w:gridCol w:w="490"/>
              <w:gridCol w:w="452"/>
              <w:gridCol w:w="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prospective failure modes are given in</w:t>
      </w:r>
      <w:r>
        <w:t xml:space="preserve"> </w:t>
      </w:r>
      <w:hyperlink w:anchor="tbl-fm-bio">
        <w:r>
          <w:rPr>
            <w:rStyle w:val="Hyperlink"/>
          </w:rPr>
          <w:t xml:space="preserve">Table 11</w:t>
        </w:r>
      </w:hyperlink>
      <w:r>
        <w:t xml:space="preserve">, and they act by two different</w:t>
      </w:r>
      <w:r>
        <w:t xml:space="preserve"> </w:t>
      </w:r>
      <w:r>
        <w:t xml:space="preserve">mechanisms. A pH or temperature excursion acts on the glycosylation machinery directly, and</w:t>
      </w:r>
      <w:r>
        <w:t xml:space="preserve"> </w:t>
      </w:r>
      <w:r>
        <w:t xml:space="preserve">the effect is expected to be continuous across the range. Culture duration acts indirectly,</w:t>
      </w:r>
      <w:r>
        <w:t xml:space="preserve"> </w:t>
      </w:r>
      <w:r>
        <w:t xml:space="preserve">because an extended culture is harvested at lower viability, which raises host cell protein</w:t>
      </w:r>
      <w:r>
        <w:t xml:space="preserve"> </w:t>
      </w:r>
      <w:r>
        <w:t xml:space="preserve">and DNA in the harvest and can raise aggregate as well. Separating a direct effect from an</w:t>
      </w:r>
      <w:r>
        <w:t xml:space="preserve"> </w:t>
      </w:r>
      <w:r>
        <w:t xml:space="preserve">indirect one, and separating both from the interactions between the parameters carried into</w:t>
      </w:r>
      <w:r>
        <w:t xml:space="preserve"> </w:t>
      </w:r>
      <w:r>
        <w:t xml:space="preserve">the design, is what the designed experiment at this step is for.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fm-bi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Production bioreactor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03"/>
              <w:gridCol w:w="2837"/>
              <w:gridCol w:w="39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range proposed for characterization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Shifts glycosylation (ADCC via afucosylation; CDC via galactosylation) and charge/aggregate profile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Alters afucosylation, galactosylation and acidic charge variants; interacts with pH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Strong effect on galactosylation and 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galactosylation and 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Lowers afucosylation &amp; galactosylation; raises HCP/DNA and aggregate as viability declines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Impacts peak VCD, titer and process consistency (no significant CQA impact)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Drives peak/integral VCD and titer; no product-quality impact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Statistically significant but shallow effect on afucosylation; drives titer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 effect on galactosylation; critical for titer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Dissolved oxygen, initial viable cell concentration, basal medium concentration and nutrient</w:t>
      </w:r>
      <w:r>
        <w:t xml:space="preserve"> </w:t>
      </w:r>
      <w:r>
        <w:t xml:space="preserve">feed volume are scored on process performance. They drive titre and culture consistency</w:t>
      </w:r>
      <w:r>
        <w:t xml:space="preserve"> </w:t>
      </w:r>
      <w:r>
        <w:t xml:space="preserve">(peak cell density, integral of viable cells, final titre), and no product quality effect is</w:t>
      </w:r>
      <w:r>
        <w:t xml:space="preserve"> </w:t>
      </w:r>
      <w:r>
        <w:t xml:space="preserve">expected for them over the ranges the process uses. Basal medium concentration is a partial</w:t>
      </w:r>
      <w:r>
        <w:t xml:space="preserve"> </w:t>
      </w:r>
      <w:r>
        <w:t xml:space="preserve">exception, because prior product knowledge records a statistically significant but shallow</w:t>
      </w:r>
      <w:r>
        <w:t xml:space="preserve"> </w:t>
      </w:r>
      <w:r>
        <w:t xml:space="preserve">effect of medium concentration on afucosylation, and that effect is too small to move the</w:t>
      </w:r>
      <w:r>
        <w:t xml:space="preserve"> </w:t>
      </w:r>
      <w:r>
        <w:t xml:space="preserve">attribute within its acceptance range, so the parameter is carried on process performance</w:t>
      </w:r>
      <w:r>
        <w:t xml:space="preserve"> </w:t>
      </w:r>
      <w:r>
        <w:t xml:space="preserve">and studied on its own.</w:t>
      </w:r>
    </w:p>
    <w:bookmarkEnd w:id="30"/>
    <w:bookmarkStart w:id="33" w:name="harvest-and-clarification-step-4"/>
    <w:p>
      <w:pPr>
        <w:pStyle w:val="Heading2"/>
      </w:pPr>
      <w:r>
        <w:t xml:space="preserve">4.2 Harvest and clarification (Step 4)</w:t>
      </w:r>
    </w:p>
    <w:p>
      <w:pPr>
        <w:pStyle w:val="FirstParagraph"/>
      </w:pPr>
      <w:r>
        <w:t xml:space="preserve">Harvest forms no quality attribute and is credited with no clearance, and the</w:t>
      </w:r>
      <w:r>
        <w:t xml:space="preserve"> </w:t>
      </w:r>
      <w:r>
        <w:t xml:space="preserve">3 parameters it carries govern clarification</w:t>
      </w:r>
      <w:r>
        <w:t xml:space="preserve"> </w:t>
      </w:r>
      <w:r>
        <w:t xml:space="preserve">efficiency and filter capacity, each of them scoring 96, the</w:t>
      </w:r>
      <w:r>
        <w:t xml:space="preserve"> </w:t>
      </w:r>
      <w:r>
        <w:t xml:space="preserve">lowest initial RPN in the assessment (</w:t>
      </w:r>
      <w:hyperlink w:anchor="tbl-risk-harvest">
        <w:r>
          <w:rPr>
            <w:rStyle w:val="Hyperlink"/>
          </w:rPr>
          <w:t xml:space="preserve">Table 12</w:t>
        </w:r>
      </w:hyperlink>
      <w:r>
        <w:t xml:space="preserve">). The recorded failure modes are</w:t>
      </w:r>
      <w:r>
        <w:t xml:space="preserve"> </w:t>
      </w:r>
      <w:r>
        <w:t xml:space="preserve">losses of yield or of filter capacity (</w:t>
      </w:r>
      <w:hyperlink w:anchor="tbl-fm-harvest">
        <w:r>
          <w:rPr>
            <w:rStyle w:val="Hyperlink"/>
          </w:rPr>
          <w:t xml:space="preserve">Table 13</w:t>
        </w:r>
      </w:hyperlink>
      <w:r>
        <w:t xml:space="preserve">). Feed quality to the capture step is</w:t>
      </w:r>
      <w:r>
        <w:t xml:space="preserve"> </w:t>
      </w:r>
      <w:r>
        <w:t xml:space="preserve">bounded by the post clarification turbidity range in the process description, which runs</w:t>
      </w:r>
      <w:r>
        <w:t xml:space="preserve"> </w:t>
      </w:r>
      <w:r>
        <w:t xml:space="preserve">from 1 to 20 NTU with a normal operating range of</w:t>
      </w:r>
      <w:r>
        <w:t xml:space="preserve"> </w:t>
      </w:r>
      <w:r>
        <w:t xml:space="preserve">1 to 10 NTU. Turbidity is an in-process limit and not an operator set point,</w:t>
      </w:r>
      <w:r>
        <w:t xml:space="preserve"> </w:t>
      </w:r>
      <w:r>
        <w:t xml:space="preserve">and it is carried here because it bounds the material the capture step receives.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isk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Harvest and clarification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84"/>
              <w:gridCol w:w="1458"/>
              <w:gridCol w:w="555"/>
              <w:gridCol w:w="555"/>
              <w:gridCol w:w="555"/>
              <w:gridCol w:w="903"/>
              <w:gridCol w:w="833"/>
              <w:gridCol w:w="97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fm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Harvest and clarification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47"/>
              <w:gridCol w:w="2661"/>
              <w:gridCol w:w="33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clarification/yield (no CQA impact)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filter capacity/turbidity (no CQA impact)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Feed quality to Protein A (no CQA impact)</w:t>
                  </w:r>
                </w:p>
              </w:tc>
            </w:tr>
          </w:tbl>
          <w:bookmarkEnd w:id="32"/>
          <w:p/>
        </w:tc>
      </w:tr>
    </w:tbl>
    <w:bookmarkEnd w:id="33"/>
    <w:bookmarkStart w:id="36" w:name="protein-a-chromatography-step-5"/>
    <w:p>
      <w:pPr>
        <w:pStyle w:val="Heading2"/>
      </w:pPr>
      <w:r>
        <w:t xml:space="preserve">4.3 Protein A chromatography (Step 5)</w:t>
      </w:r>
    </w:p>
    <w:p>
      <w:pPr>
        <w:pStyle w:val="FirstParagraph"/>
      </w:pPr>
      <w:r>
        <w:t xml:space="preserve">Protein A capture sets leached Protein A and removes the bulk of the host cell protein and</w:t>
      </w:r>
      <w:r>
        <w:t xml:space="preserve"> </w:t>
      </w:r>
      <w:r>
        <w:t xml:space="preserve">DNA load that enters the purification train. The largest further reductions come later, at</w:t>
      </w:r>
      <w:r>
        <w:t xml:space="preserve"> </w:t>
      </w:r>
      <w:r>
        <w:t xml:space="preserve">cation exchange for host cell protein and at anion exchange for DNA. The step carries</w:t>
      </w:r>
      <w:r>
        <w:t xml:space="preserve"> </w:t>
      </w:r>
      <w:r>
        <w:t xml:space="preserve">6 parameters, of which</w:t>
      </w:r>
      <w:r>
        <w:t xml:space="preserve"> </w:t>
      </w:r>
      <w:r>
        <w:t xml:space="preserve">2 are linked to a quality attribute, and both of</w:t>
      </w:r>
      <w:r>
        <w:t xml:space="preserve"> </w:t>
      </w:r>
      <w:r>
        <w:t xml:space="preserve">those are linked to host cell protein (</w:t>
      </w:r>
      <w:hyperlink w:anchor="tbl-risk-proteina">
        <w:r>
          <w:rPr>
            <w:rStyle w:val="Hyperlink"/>
          </w:rPr>
          <w:t xml:space="preserve">Table 14</w:t>
        </w:r>
      </w:hyperlink>
      <w:r>
        <w:t xml:space="preserve">). Protein load and elution buffer</w:t>
      </w:r>
      <w:r>
        <w:t xml:space="preserve"> </w:t>
      </w:r>
      <w:r>
        <w:t xml:space="preserve">pH reach the same initial RPN, and the failure modes recorded for them share a mechanism.</w:t>
      </w:r>
      <w:r>
        <w:t xml:space="preserve"> </w:t>
      </w:r>
      <w:r>
        <w:t xml:space="preserve">Both increase the amount of host cell protein that leaves the step with the product, and the</w:t>
      </w:r>
      <w:r>
        <w:t xml:space="preserve"> </w:t>
      </w:r>
      <w:r>
        <w:t xml:space="preserve">assessment expects the two to interact (</w:t>
      </w:r>
      <w:hyperlink w:anchor="tbl-fm-proteina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risk-protei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Protein A chromatography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721"/>
              <w:gridCol w:w="550"/>
              <w:gridCol w:w="550"/>
              <w:gridCol w:w="550"/>
              <w:gridCol w:w="895"/>
              <w:gridCol w:w="826"/>
              <w:gridCol w:w="123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Load flow rate and end of pool collect carry no attribute risk. Both are taken into the</w:t>
      </w:r>
      <w:r>
        <w:t xml:space="preserve"> </w:t>
      </w:r>
      <w:r>
        <w:t xml:space="preserve">designed experiment even so, because step yield is measured on the same runs and these are</w:t>
      </w:r>
      <w:r>
        <w:t xml:space="preserve"> </w:t>
      </w:r>
      <w:r>
        <w:t xml:space="preserve">the two parameters that move it. Operating temperature and bed height carry no specific</w:t>
      </w:r>
      <w:r>
        <w:t xml:space="preserve"> </w:t>
      </w:r>
      <w:r>
        <w:t xml:space="preserve">failure mode, and the generic entry recorded against them states the position the assessment</w:t>
      </w:r>
      <w:r>
        <w:t xml:space="preserve"> </w:t>
      </w:r>
      <w:r>
        <w:t xml:space="preserve">takes. No significant product quality impact is expected from either of them, even for an</w:t>
      </w:r>
      <w:r>
        <w:t xml:space="preserve"> </w:t>
      </w:r>
      <w:r>
        <w:t xml:space="preserve">excursion beyond the range proposed for characterization, and a univariate study is enough</w:t>
      </w:r>
      <w:r>
        <w:t xml:space="preserve"> </w:t>
      </w:r>
      <w:r>
        <w:t xml:space="preserve">to support that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fm-protei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Protein A chromatography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0"/>
              <w:gridCol w:w="3833"/>
              <w:gridCol w:w="29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the range proposed for characterization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Increases pool HCP (interaction with elution pH)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the range proposed for characterization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Increases pool HCP; also sets up viral inactivation feed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Reduces product yield (no CQA impact)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product yield (no CQA impact)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the range proposed for characterization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significant product-quality impact expected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the range proposed for characterization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significant product-quality impact expected</w:t>
                  </w:r>
                </w:p>
              </w:tc>
            </w:tr>
          </w:tbl>
          <w:bookmarkEnd w:id="35"/>
          <w:p/>
        </w:tc>
      </w:tr>
    </w:tbl>
    <w:bookmarkEnd w:id="36"/>
    <w:bookmarkStart w:id="39" w:name="low-ph-viral-inactivation-step-6"/>
    <w:p>
      <w:pPr>
        <w:pStyle w:val="Heading2"/>
      </w:pPr>
      <w:r>
        <w:t xml:space="preserve">4.4 Low-pH viral inactivation (Step 6)</w:t>
      </w:r>
    </w:p>
    <w:p>
      <w:pPr>
        <w:pStyle w:val="FirstParagraph"/>
      </w:pPr>
      <w:r>
        <w:t xml:space="preserve">The low pH hold reaches the highest initial RPN in the assessment, and it does so on</w:t>
      </w:r>
      <w:r>
        <w:t xml:space="preserve"> </w:t>
      </w:r>
      <w:r>
        <w:t xml:space="preserve">3 of its 4</w:t>
      </w:r>
      <w:r>
        <w:t xml:space="preserve"> </w:t>
      </w:r>
      <w:r>
        <w:t xml:space="preserve">parameters (</w:t>
      </w:r>
      <w:hyperlink w:anchor="tbl-risk-vi">
        <w:r>
          <w:rPr>
            <w:rStyle w:val="Hyperlink"/>
          </w:rPr>
          <w:t xml:space="preserve">Table 16</w:t>
        </w:r>
      </w:hyperlink>
      <w:r>
        <w:t xml:space="preserve">). The step sets the cumulative clearance of enveloped virus</w:t>
      </w:r>
      <w:r>
        <w:t xml:space="preserve"> </w:t>
      </w:r>
      <w:r>
        <w:t xml:space="preserve">(XMuLV), which is an attribute at the top of the severity scale that no in-process test can</w:t>
      </w:r>
      <w:r>
        <w:t xml:space="preserve"> </w:t>
      </w:r>
      <w:r>
        <w:t xml:space="preserve">measure, and inactivation pH, hold time and temperature are all scored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risk-v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Low-pH viral inactivation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3"/>
              <w:gridCol w:w="3046"/>
              <w:gridCol w:w="443"/>
              <w:gridCol w:w="443"/>
              <w:gridCol w:w="443"/>
              <w:gridCol w:w="720"/>
              <w:gridCol w:w="664"/>
              <w:gridCol w:w="9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Inactivation pH is the sharpest case in the assessment, because it carries a failure mode in</w:t>
      </w:r>
      <w:r>
        <w:t xml:space="preserve"> </w:t>
      </w:r>
      <w:r>
        <w:t xml:space="preserve">both directions. Too high a pH leaves the inactivation incomplete, and too low a pH risks</w:t>
      </w:r>
      <w:r>
        <w:t xml:space="preserve"> </w:t>
      </w:r>
      <w:r>
        <w:t xml:space="preserve">aggregation and precipitation of the product (</w:t>
      </w:r>
      <w:hyperlink w:anchor="tbl-fm-vi">
        <w:r>
          <w:rPr>
            <w:rStyle w:val="Hyperlink"/>
          </w:rPr>
          <w:t xml:space="preserve">Table 17</w:t>
        </w:r>
      </w:hyperlink>
      <w:r>
        <w:t xml:space="preserve">). The two failure modes act on</w:t>
      </w:r>
      <w:r>
        <w:t xml:space="preserve"> </w:t>
      </w:r>
      <w:r>
        <w:t xml:space="preserve">different attributes and bound the acceptable range from both sides, which is why the</w:t>
      </w:r>
      <w:r>
        <w:t xml:space="preserve"> </w:t>
      </w:r>
      <w:r>
        <w:t xml:space="preserve">parameter is taken into a designed experiment together with hold time and temperature.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fm-v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Low-pH viral inactivation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582"/>
              <w:gridCol w:w="334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Loss of XMuLV inactivation assurance or increased aggregate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Incomplete inactivation or increased aggregate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inactivation rate at short time / higher pH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significant effect on inactivation, aggregation or charge variants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A-Mab concentration in the hold is scored on process performance. No effect on inactivation</w:t>
      </w:r>
      <w:r>
        <w:t xml:space="preserve"> </w:t>
      </w:r>
      <w:r>
        <w:t xml:space="preserve">kinetics, aggregation or charge variants is expected over the concentration range the step</w:t>
      </w:r>
      <w:r>
        <w:t xml:space="preserve"> </w:t>
      </w:r>
      <w:r>
        <w:t xml:space="preserve">sees, and the parameter is assigned a univariate study.</w:t>
      </w:r>
    </w:p>
    <w:bookmarkEnd w:id="39"/>
    <w:bookmarkStart w:id="42" w:name="cation-exchange-chromatography-step-7"/>
    <w:p>
      <w:pPr>
        <w:pStyle w:val="Heading2"/>
      </w:pPr>
      <w:r>
        <w:t xml:space="preserve">4.5 Cation exchange chromatography (Step 7)</w:t>
      </w:r>
    </w:p>
    <w:p>
      <w:pPr>
        <w:pStyle w:val="FirstParagraph"/>
      </w:pPr>
      <w:r>
        <w:t xml:space="preserve">Cation exchange is the principal aggregate polishing step and a major clearance step for</w:t>
      </w:r>
      <w:r>
        <w:t xml:space="preserve"> </w:t>
      </w:r>
      <w:r>
        <w:t xml:space="preserve">host cell protein, DNA and leached Protein A. It carries</w:t>
      </w:r>
      <w:r>
        <w:t xml:space="preserve"> </w:t>
      </w:r>
      <w:r>
        <w:t xml:space="preserve">5 parameters, of which</w:t>
      </w:r>
      <w:r>
        <w:t xml:space="preserve"> </w:t>
      </w:r>
      <w:r>
        <w:t xml:space="preserve">4 are linked to a quality attribute (</w:t>
      </w:r>
      <w:hyperlink w:anchor="tbl-risk-cex">
        <w:r>
          <w:rPr>
            <w:rStyle w:val="Hyperlink"/>
          </w:rPr>
          <w:t xml:space="preserve">Table 18</w:t>
        </w:r>
      </w:hyperlink>
      <w:r>
        <w:t xml:space="preserve">).</w:t>
      </w:r>
      <w:r>
        <w:t xml:space="preserve"> </w:t>
      </w:r>
      <w:r>
        <w:t xml:space="preserve">Protein load, elution buffer pH and elution stop collect are scored on aggregate and reach</w:t>
      </w:r>
      <w:r>
        <w:t xml:space="preserve"> </w:t>
      </w:r>
      <w:r>
        <w:t xml:space="preserve">the highest initial RPN at the step, while load and wash conductivity is scored on host cell</w:t>
      </w:r>
      <w:r>
        <w:t xml:space="preserve"> </w:t>
      </w:r>
      <w:r>
        <w:t xml:space="preserve">protein, one severity band lower.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risk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Cation exchange chromatography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18"/>
              <w:gridCol w:w="2541"/>
              <w:gridCol w:w="472"/>
              <w:gridCol w:w="472"/>
              <w:gridCol w:w="472"/>
              <w:gridCol w:w="768"/>
              <w:gridCol w:w="709"/>
              <w:gridCol w:w="10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failure modes at this step are all reductions in separation quality (</w:t>
      </w:r>
      <w:hyperlink w:anchor="tbl-fm-cex">
        <w:r>
          <w:rPr>
            <w:rStyle w:val="Hyperlink"/>
          </w:rPr>
          <w:t xml:space="preserve">Table 19</w:t>
        </w:r>
      </w:hyperlink>
      <w:r>
        <w:t xml:space="preserve">),</w:t>
      </w:r>
      <w:r>
        <w:t xml:space="preserve"> </w:t>
      </w:r>
      <w:r>
        <w:t xml:space="preserve">because a high load and an extended stop collect both bring more of the aggregate peak into</w:t>
      </w:r>
      <w:r>
        <w:t xml:space="preserve"> </w:t>
      </w:r>
      <w:r>
        <w:t xml:space="preserve">the pool, and elution pH moves where the aggregate elutes relative to the monomer. The</w:t>
      </w:r>
      <w:r>
        <w:t xml:space="preserve"> </w:t>
      </w:r>
      <w:r>
        <w:t xml:space="preserve">assessment expects load, elution pH and wash conductivity to interact, which is why</w:t>
      </w:r>
      <w:r>
        <w:t xml:space="preserve"> </w:t>
      </w:r>
      <w:r>
        <w:t xml:space="preserve">4 parameters go into one designed experiment.</w:t>
      </w:r>
      <w:r>
        <w:t xml:space="preserve"> </w:t>
      </w:r>
      <w:r>
        <w:t xml:space="preserve">Elution flow rate affects peak shape and yield and is studied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m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Cation exchange chromatography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4"/>
              <w:gridCol w:w="3307"/>
              <w:gridCol w:w="35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the range proposed for characterization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aggregate and HCP clearance (interactions with pH and wash conductivity)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Alters aggregate distribution and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increase in pool aggregate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peak shape and yield (minor aggregate)</w:t>
                  </w:r>
                </w:p>
              </w:tc>
            </w:tr>
          </w:tbl>
          <w:bookmarkEnd w:id="41"/>
          <w:p/>
        </w:tc>
      </w:tr>
    </w:tbl>
    <w:bookmarkEnd w:id="42"/>
    <w:bookmarkStart w:id="45" w:name="anion-exchange-chromatography-step-8"/>
    <w:p>
      <w:pPr>
        <w:pStyle w:val="Heading2"/>
      </w:pPr>
      <w:r>
        <w:t xml:space="preserve">4.6 Anion exchange chromatography (Step 8)</w:t>
      </w:r>
    </w:p>
    <w:p>
      <w:pPr>
        <w:pStyle w:val="FirstParagraph"/>
      </w:pPr>
      <w:r>
        <w:t xml:space="preserve">Anion exchange and small virus retentive filtration are the two steps at which every</w:t>
      </w:r>
      <w:r>
        <w:t xml:space="preserve"> </w:t>
      </w:r>
      <w:r>
        <w:t xml:space="preserve">parameter carried is linked to a quality attribute, and anion exchange is the larger of the</w:t>
      </w:r>
      <w:r>
        <w:t xml:space="preserve"> </w:t>
      </w:r>
      <w:r>
        <w:t xml:space="preserve">two (</w:t>
      </w:r>
      <w:hyperlink w:anchor="tbl-risk-aex">
        <w:r>
          <w:rPr>
            <w:rStyle w:val="Hyperlink"/>
          </w:rPr>
          <w:t xml:space="preserve">Table 20</w:t>
        </w:r>
      </w:hyperlink>
      <w:r>
        <w:t xml:space="preserve">). It is the last chromatographic step in the train, it sets the</w:t>
      </w:r>
      <w:r>
        <w:t xml:space="preserve"> </w:t>
      </w:r>
      <w:r>
        <w:t xml:space="preserve">cumulative clearance of parvovirus (MVM), and it also contributes to enveloped virus</w:t>
      </w:r>
      <w:r>
        <w:t xml:space="preserve"> </w:t>
      </w:r>
      <w:r>
        <w:t xml:space="preserve">clearance and to host cell protein removal. Load pH, load conductivity and operating flow</w:t>
      </w:r>
      <w:r>
        <w:t xml:space="preserve"> </w:t>
      </w:r>
      <w:r>
        <w:t xml:space="preserve">rate are scored on viral clearance and reach the highest initial RPN in the assessment,</w:t>
      </w:r>
      <w:r>
        <w:t xml:space="preserve"> </w:t>
      </w:r>
      <w:r>
        <w:t xml:space="preserve">while equilibration and wash conductivity and protein load are scored on host cell protein.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risk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Anion exchange chromatography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80"/>
              <w:gridCol w:w="3920"/>
              <w:gridCol w:w="320"/>
              <w:gridCol w:w="320"/>
              <w:gridCol w:w="320"/>
              <w:gridCol w:w="520"/>
              <w:gridCol w:w="48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Operating flow rate is the one parameter in the assessment that reaches the highest initial</w:t>
      </w:r>
      <w:r>
        <w:t xml:space="preserve"> </w:t>
      </w:r>
      <w:r>
        <w:t xml:space="preserve">RPN and is still not assigned to a designed experiment. The reason is mechanistic. Flow rate</w:t>
      </w:r>
      <w:r>
        <w:t xml:space="preserve"> </w:t>
      </w:r>
      <w:r>
        <w:t xml:space="preserve">is expected to act through residence time, and not through the ionic conditions that govern how</w:t>
      </w:r>
      <w:r>
        <w:t xml:space="preserve"> </w:t>
      </w:r>
      <w:r>
        <w:t xml:space="preserve">impurities and virus bind to the resin, so its effect should not interact with load pH or</w:t>
      </w:r>
      <w:r>
        <w:t xml:space="preserve"> </w:t>
      </w:r>
      <w:r>
        <w:t xml:space="preserve">with conductivity. The recorded failure mode is a loss of clearance margin at high flow</w:t>
      </w:r>
      <w:r>
        <w:t xml:space="preserve"> </w:t>
      </w:r>
      <w:r>
        <w:t xml:space="preserve">(</w:t>
      </w:r>
      <w:hyperlink w:anchor="tbl-fm-aex">
        <w:r>
          <w:rPr>
            <w:rStyle w:val="Hyperlink"/>
          </w:rPr>
          <w:t xml:space="preserve">Table 21</w:t>
        </w:r>
      </w:hyperlink>
      <w:r>
        <w:t xml:space="preserve">). The parameter is assigned a justified univariate study, and PCP-008 records</w:t>
      </w:r>
      <w:r>
        <w:t xml:space="preserve"> </w:t>
      </w:r>
      <w:r>
        <w:t xml:space="preserve">that justification together with the range it studies. If the univariate result does not</w:t>
      </w:r>
      <w:r>
        <w:t xml:space="preserve"> </w:t>
      </w:r>
      <w:r>
        <w:t xml:space="preserve">support the expectation, the parameter returns to the multivariate scope.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fm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Anion exchange chromatography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44"/>
              <w:gridCol w:w="3835"/>
              <w:gridCol w:w="273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the range proposed for characterization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 and reduced XMuLV/MVM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the range proposed for characterization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viral clearance (interacts with pH)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the range proposed for characterization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 capacity (viral clearance robust)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residence time / viral clearance margin</w:t>
                  </w:r>
                </w:p>
              </w:tc>
            </w:tr>
          </w:tbl>
          <w:bookmarkEnd w:id="44"/>
          <w:p/>
        </w:tc>
      </w:tr>
    </w:tbl>
    <w:bookmarkEnd w:id="45"/>
    <w:bookmarkStart w:id="48" w:name="small-virus-retentive-filtration-step-9"/>
    <w:p>
      <w:pPr>
        <w:pStyle w:val="Heading2"/>
      </w:pPr>
      <w:r>
        <w:t xml:space="preserve">4.7 Small-virus retentive filtration (Step 9)</w:t>
      </w:r>
    </w:p>
    <w:p>
      <w:pPr>
        <w:pStyle w:val="FirstParagraph"/>
      </w:pPr>
      <w:r>
        <w:t xml:space="preserve">Virus filtration carries 2 parameters and both are</w:t>
      </w:r>
      <w:r>
        <w:t xml:space="preserve"> </w:t>
      </w:r>
      <w:r>
        <w:t xml:space="preserve">linked to viral clearance (</w:t>
      </w:r>
      <w:hyperlink w:anchor="tbl-risk-vf">
        <w:r>
          <w:rPr>
            <w:rStyle w:val="Hyperlink"/>
          </w:rPr>
          <w:t xml:space="preserve">Table 22</w:t>
        </w:r>
      </w:hyperlink>
      <w:r>
        <w:t xml:space="preserve">). The step provides the dedicated size based removal</w:t>
      </w:r>
      <w:r>
        <w:t xml:space="preserve"> </w:t>
      </w:r>
      <w:r>
        <w:t xml:space="preserve">of small virus and is the principal contributor to the parvovirus claim, so both parameters</w:t>
      </w:r>
      <w:r>
        <w:t xml:space="preserve"> </w:t>
      </w:r>
      <w:r>
        <w:t xml:space="preserve">reach the highest initial RPN in the assessment. Filtration volume is the parameter the</w:t>
      </w:r>
      <w:r>
        <w:t xml:space="preserve"> </w:t>
      </w:r>
      <w:r>
        <w:t xml:space="preserve">parvovirus claim is most sensitive to. Prior knowledge for this filter type indicates that</w:t>
      </w:r>
      <w:r>
        <w:t xml:space="preserve"> </w:t>
      </w:r>
      <w:r>
        <w:t xml:space="preserve">the log reduction for parvovirus falls as the volumetric load rises, and the failure mode</w:t>
      </w:r>
      <w:r>
        <w:t xml:space="preserve"> </w:t>
      </w:r>
      <w:r>
        <w:t xml:space="preserve">recorded against it is breakthrough above the control limit (</w:t>
      </w:r>
      <w:hyperlink w:anchor="tbl-fm-vf">
        <w:r>
          <w:rPr>
            <w:rStyle w:val="Hyperlink"/>
          </w:rPr>
          <w:t xml:space="preserve">Table 23</w:t>
        </w:r>
      </w:hyperlink>
      <w:r>
        <w:t xml:space="preserve">). Filtration</w:t>
      </w:r>
      <w:r>
        <w:t xml:space="preserve"> </w:t>
      </w:r>
      <w:r>
        <w:t xml:space="preserve">pressure is scored with it, because pressure and load act together on the filter.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risk-v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Small-virus retentive filtration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40"/>
              <w:gridCol w:w="3482"/>
              <w:gridCol w:w="381"/>
              <w:gridCol w:w="381"/>
              <w:gridCol w:w="381"/>
              <w:gridCol w:w="620"/>
              <w:gridCol w:w="572"/>
              <w:gridCol w:w="8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m-v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Small-virus retentive filtration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34"/>
              <w:gridCol w:w="2640"/>
              <w:gridCol w:w="36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MVM log-reduction (parvovirus breakthrough risk)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 on virus removal at high load</w:t>
                  </w:r>
                </w:p>
              </w:tc>
            </w:tr>
          </w:tbl>
          <w:bookmarkEnd w:id="47"/>
          <w:p/>
        </w:tc>
      </w:tr>
    </w:tbl>
    <w:bookmarkEnd w:id="48"/>
    <w:bookmarkStart w:id="51" w:name="X78c826f3aa4f1a4331883fc8876a05a952c861b"/>
    <w:p>
      <w:pPr>
        <w:pStyle w:val="Heading2"/>
      </w:pPr>
      <w:r>
        <w:t xml:space="preserve">4.8 Ultrafiltration and diafiltration (Step 10)</w:t>
      </w:r>
    </w:p>
    <w:p>
      <w:pPr>
        <w:pStyle w:val="FirstParagraph"/>
      </w:pPr>
      <w:r>
        <w:t xml:space="preserve">Ultrafiltration and diafiltration concentrates the product and exchanges it into the</w:t>
      </w:r>
      <w:r>
        <w:t xml:space="preserve"> </w:t>
      </w:r>
      <w:r>
        <w:t xml:space="preserve">formulation buffer, and the step forms no quality attribute and is credited with no</w:t>
      </w:r>
      <w:r>
        <w:t xml:space="preserve"> </w:t>
      </w:r>
      <w:r>
        <w:t xml:space="preserve">clearance, so all 3 of its parameters score</w:t>
      </w:r>
      <w:r>
        <w:t xml:space="preserve"> </w:t>
      </w:r>
      <w:r>
        <w:t xml:space="preserve">96 (</w:t>
      </w:r>
      <w:hyperlink w:anchor="tbl-risk-ufdf">
        <w:r>
          <w:rPr>
            <w:rStyle w:val="Hyperlink"/>
          </w:rPr>
          <w:t xml:space="preserve">Table 24</w:t>
        </w:r>
      </w:hyperlink>
      <w:r>
        <w:t xml:space="preserve">). The recorded failure modes are incomplete</w:t>
      </w:r>
      <w:r>
        <w:t xml:space="preserve"> </w:t>
      </w:r>
      <w:r>
        <w:t xml:space="preserve">buffer exchange, a loss of flux and a final concentration outside the drug substance</w:t>
      </w:r>
      <w:r>
        <w:t xml:space="preserve"> </w:t>
      </w:r>
      <w:r>
        <w:t xml:space="preserve">specification (</w:t>
      </w:r>
      <w:hyperlink w:anchor="tbl-fm-ufdf">
        <w:r>
          <w:rPr>
            <w:rStyle w:val="Hyperlink"/>
          </w:rPr>
          <w:t xml:space="preserve">Table 25</w:t>
        </w:r>
      </w:hyperlink>
      <w:r>
        <w:t xml:space="preserve">), and all three parameters are assessed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risk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Ultrafiltration and diafiltration parameter risk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1540"/>
              <w:gridCol w:w="586"/>
              <w:gridCol w:w="586"/>
              <w:gridCol w:w="586"/>
              <w:gridCol w:w="953"/>
              <w:gridCol w:w="880"/>
              <w:gridCol w:w="10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m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Ultrafiltration and diafiltration prospective failure modes and effects.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2238"/>
              <w:gridCol w:w="43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Incomplete buffer exchange (formulation; not part of DS characterization)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flux/processing (formulation)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DS concentration spec (formulation)</w:t>
                  </w:r>
                </w:p>
              </w:tc>
            </w:tr>
          </w:tbl>
          <w:bookmarkEnd w:id="50"/>
          <w:p/>
        </w:tc>
      </w:tr>
    </w:tbl>
    <w:bookmarkEnd w:id="51"/>
    <w:bookmarkEnd w:id="52"/>
    <w:bookmarkStart w:id="54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The assessment assigns a study to every parameter it carries:</w:t>
      </w:r>
      <w:r>
        <w:t xml:space="preserve"> </w:t>
      </w:r>
      <w:r>
        <w:t xml:space="preserve">22 parameters go into a multivariate designed experiment,</w:t>
      </w:r>
      <w:r>
        <w:t xml:space="preserve"> </w:t>
      </w:r>
      <w:r>
        <w:t xml:space="preserve">1 is assigned a justified univariate study, and</w:t>
      </w:r>
      <w:r>
        <w:t xml:space="preserve"> </w:t>
      </w:r>
      <w:r>
        <w:t xml:space="preserve">14 are assessed univariately on process performance. No</w:t>
      </w:r>
      <w:r>
        <w:t xml:space="preserve"> </w:t>
      </w:r>
      <w:r>
        <w:t xml:space="preserve">parameter was filtered out as too low a risk to study. The parameter list contains only</w:t>
      </w:r>
      <w:r>
        <w:t xml:space="preserve"> </w:t>
      </w:r>
      <w:r>
        <w:t xml:space="preserve">settings and in-process limits that the operator controls, and each of those is given at</w:t>
      </w:r>
      <w:r>
        <w:t xml:space="preserve"> </w:t>
      </w:r>
      <w:r>
        <w:t xml:space="preserve">least the univariate work needed to justify its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s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Characterization scope handed to each plan, by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"/>
              <w:gridCol w:w="1108"/>
              <w:gridCol w:w="2770"/>
              <w:gridCol w:w="3161"/>
              <w:gridCol w:w="6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pH, Culture temperature, Dissolved CO2 (pCO2), Osmolality, 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oxygen, Initial viable cell conc., Basal medium concentration, 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(rcf), Depth filter load, 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load, Elution buffer pH, Load flow rate, 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temperature, 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pH, Hold time,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load, Load/Wash conductivity, Elution buffer pH, 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pH, Equil/Wash-1 conductivity, Load conductivity, 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(justified)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(load), 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diavolumes, Transmembrane pressure, 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The assignment by step is given in</w:t>
      </w:r>
      <w:r>
        <w:t xml:space="preserve"> </w:t>
      </w:r>
      <w:hyperlink w:anchor="tbl-assign">
        <w:r>
          <w:rPr>
            <w:rStyle w:val="Hyperlink"/>
          </w:rPr>
          <w:t xml:space="preserve">Table 26</w:t>
        </w:r>
      </w:hyperlink>
      <w:r>
        <w:t xml:space="preserve">. A designed experiment is carried at</w:t>
      </w:r>
      <w:r>
        <w:t xml:space="preserve"> </w:t>
      </w:r>
      <w:r>
        <w:t xml:space="preserve">6 of the 8 steps. Harvest and UF/DF do</w:t>
      </w:r>
      <w:r>
        <w:t xml:space="preserve"> </w:t>
      </w:r>
      <w:r>
        <w:t xml:space="preserve">not, because no parameter at either is linked to a quality attribute, and a multivariate</w:t>
      </w:r>
      <w:r>
        <w:t xml:space="preserve"> </w:t>
      </w:r>
      <w:r>
        <w:t xml:space="preserve">design would resolve interactions with no quality consequence.</w:t>
      </w:r>
    </w:p>
    <w:p>
      <w:pPr>
        <w:pStyle w:val="BodyText"/>
      </w:pPr>
      <w:r>
        <w:t xml:space="preserve">The multivariate group is the larger one and it is defined by attribute risk, with two</w:t>
      </w:r>
      <w:r>
        <w:t xml:space="preserve"> </w:t>
      </w:r>
      <w:r>
        <w:t xml:space="preserve">additions at the capture step. A parameter enters the designed experiment for its step when</w:t>
      </w:r>
      <w:r>
        <w:t xml:space="preserve"> </w:t>
      </w:r>
      <w:r>
        <w:t xml:space="preserve">an excursion could move an attribute and when its effect is expected to depend on the other</w:t>
      </w:r>
      <w:r>
        <w:t xml:space="preserve"> </w:t>
      </w:r>
      <w:r>
        <w:t xml:space="preserve">parameters at that step. Load, pH and conductivity at the chromatography steps are the</w:t>
      </w:r>
      <w:r>
        <w:t xml:space="preserve"> </w:t>
      </w:r>
      <w:r>
        <w:t xml:space="preserve">clearest example of that general case. Each of them changes the chemical environment in</w:t>
      </w:r>
      <w:r>
        <w:t xml:space="preserve"> </w:t>
      </w:r>
      <w:r>
        <w:t xml:space="preserve">which the product and the impurities bind, so their effects cannot be estimated one by one</w:t>
      </w:r>
      <w:r>
        <w:t xml:space="preserve"> </w:t>
      </w:r>
      <w:r>
        <w:t xml:space="preserve">and then added together. The two additions are load flow rate and end of pool collect at the</w:t>
      </w:r>
      <w:r>
        <w:t xml:space="preserve"> </w:t>
      </w:r>
      <w:r>
        <w:t xml:space="preserve">capture step, which reach no attribute and are carried because step yield is measured on the</w:t>
      </w:r>
      <w:r>
        <w:t xml:space="preserve"> </w:t>
      </w:r>
      <w:r>
        <w:t xml:space="preserve">same runs.</w:t>
      </w:r>
    </w:p>
    <w:p>
      <w:pPr>
        <w:pStyle w:val="BodyText"/>
      </w:pPr>
      <w:r>
        <w:t xml:space="preserve">The univariate group divides into two, and 14 parameters</w:t>
      </w:r>
      <w:r>
        <w:t xml:space="preserve"> </w:t>
      </w:r>
      <w:r>
        <w:t xml:space="preserve">affect process performance alone, for which a univariate study establishes the range over</w:t>
      </w:r>
      <w:r>
        <w:t xml:space="preserve"> </w:t>
      </w:r>
      <w:r>
        <w:t xml:space="preserve">which the performance measures (titre, yield, filter capacity) stay acceptable. The anion</w:t>
      </w:r>
      <w:r>
        <w:t xml:space="preserve"> </w:t>
      </w:r>
      <w:r>
        <w:t xml:space="preserve">exchange operating flow rate is the only parameter linked to a quality attribute that is</w:t>
      </w:r>
      <w:r>
        <w:t xml:space="preserve"> </w:t>
      </w:r>
      <w:r>
        <w:t xml:space="preserve">assigned a univariate study, and its justification is mechanistic and is given in the anion</w:t>
      </w:r>
      <w:r>
        <w:t xml:space="preserve"> </w:t>
      </w:r>
      <w:r>
        <w:t xml:space="preserve">exchange section above.</w:t>
      </w:r>
    </w:p>
    <w:p>
      <w:pPr>
        <w:pStyle w:val="BodyText"/>
      </w:pPr>
      <w:r>
        <w:t xml:space="preserve">This assignment is prospective, and it is bounded in three ways. It rests on prior knowledge</w:t>
      </w:r>
      <w:r>
        <w:t xml:space="preserve"> </w:t>
      </w:r>
      <w:r>
        <w:t xml:space="preserve">of the platform and of the three antibodies made on it before A-Mab, so it assumes that</w:t>
      </w:r>
      <w:r>
        <w:t xml:space="preserve"> </w:t>
      </w:r>
      <w:r>
        <w:t xml:space="preserve">platform behaviour transfers. It fixes a study type but not a range. Each plan sets the</w:t>
      </w:r>
      <w:r>
        <w:t xml:space="preserve"> </w:t>
      </w:r>
      <w:r>
        <w:t xml:space="preserve">ranges to be studied, and a range wider than the routine control range is what makes the</w:t>
      </w:r>
      <w:r>
        <w:t xml:space="preserve"> </w:t>
      </w:r>
      <w:r>
        <w:t xml:space="preserve">study informative</w:t>
      </w:r>
      <w:r>
        <w:t xml:space="preserve"> </w:t>
      </w:r>
      <w:r>
        <w:t xml:space="preserve">(CMC Biotech Working Group 2009)</w:t>
      </w:r>
      <w:r>
        <w:t xml:space="preserve">. The assignment is also revisited when the studies report. A</w:t>
      </w:r>
      <w:r>
        <w:t xml:space="preserve"> </w:t>
      </w:r>
      <w:r>
        <w:t xml:space="preserve">parameter that turns out to carry no effect keeps its place in the knowledge space as</w:t>
      </w:r>
      <w:r>
        <w:t xml:space="preserve"> </w:t>
      </w:r>
      <w:r>
        <w:t xml:space="preserve">evidence of robustness, and a parameter that interacts more strongly than expected can be</w:t>
      </w:r>
      <w:r>
        <w:t xml:space="preserve"> </w:t>
      </w:r>
      <w:r>
        <w:t xml:space="preserve">returned to a multivariate design in a later study.</w:t>
      </w:r>
    </w:p>
    <w:bookmarkEnd w:id="54"/>
    <w:bookmarkStart w:id="55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The assessment assumes that the platform transfers, since A-Mab is made on the humanized</w:t>
      </w:r>
      <w:r>
        <w:t xml:space="preserve"> </w:t>
      </w:r>
      <w:r>
        <w:t xml:space="preserve">IgG1 platform used for the three earlier products (X-Mab, Y-Mab and Z-Mab), and the failure</w:t>
      </w:r>
      <w:r>
        <w:t xml:space="preserve"> </w:t>
      </w:r>
      <w:r>
        <w:t xml:space="preserve">modes recorded here are the platform’s failure modes. Where the mechanism at a step is the</w:t>
      </w:r>
      <w:r>
        <w:t xml:space="preserve"> </w:t>
      </w:r>
      <w:r>
        <w:t xml:space="preserve">platform mechanism, that assumption is strong. Where A-Mab differs from the earlier</w:t>
      </w:r>
      <w:r>
        <w:t xml:space="preserve"> </w:t>
      </w:r>
      <w:r>
        <w:t xml:space="preserve">products, it is weaker, and the characterization studies are the check on it.</w:t>
      </w:r>
    </w:p>
    <w:p>
      <w:pPr>
        <w:pStyle w:val="BodyText"/>
      </w:pPr>
      <w:r>
        <w:t xml:space="preserve">The parameter list is assumed to be complete. It holds the operating parameters named in the</w:t>
      </w:r>
      <w:r>
        <w:t xml:space="preserve"> </w:t>
      </w:r>
      <w:r>
        <w:t xml:space="preserve">process description, and it does not hold material attributes, resin and membrane life</w:t>
      </w:r>
      <w:r>
        <w:t xml:space="preserve"> </w:t>
      </w:r>
      <w:r>
        <w:t xml:space="preserve">cycle, or equipment design, all of which are controlled by other means. Leached Protein A is</w:t>
      </w:r>
      <w:r>
        <w:t xml:space="preserve"> </w:t>
      </w:r>
      <w:r>
        <w:t xml:space="preserve">the clearest case. The register assigns that attribute to the capture step, and no operating</w:t>
      </w:r>
      <w:r>
        <w:t xml:space="preserve"> </w:t>
      </w:r>
      <w:r>
        <w:t xml:space="preserve">parameter in the list is linked to it, because the amount that leaches is governed by the</w:t>
      </w:r>
      <w:r>
        <w:t xml:space="preserve"> </w:t>
      </w:r>
      <w:r>
        <w:t xml:space="preserve">resin and by its sanitization history under SOP-2008. An assessment of operating parameters</w:t>
      </w:r>
      <w:r>
        <w:t xml:space="preserve"> </w:t>
      </w:r>
      <w:r>
        <w:t xml:space="preserve">cannot cover an attribute of that kind, and the capture study measures it as a step response</w:t>
      </w:r>
      <w:r>
        <w:t xml:space="preserve"> </w:t>
      </w:r>
      <w:r>
        <w:t xml:space="preserve">instead (PCP-005).</w:t>
      </w:r>
    </w:p>
    <w:p>
      <w:pPr>
        <w:pStyle w:val="BodyText"/>
      </w:pPr>
      <w:r>
        <w:t xml:space="preserve">Occurrence and detection are conventions here and not measurements, and they are applied</w:t>
      </w:r>
      <w:r>
        <w:t xml:space="preserve"> </w:t>
      </w:r>
      <w:r>
        <w:t xml:space="preserve">uniformly to whole classes of parameter, so the risk priority number ranks parameters</w:t>
      </w:r>
      <w:r>
        <w:t xml:space="preserve"> </w:t>
      </w:r>
      <w:r>
        <w:t xml:space="preserve">against each other and does not measure risk on an absolute scale. Comparison of the number</w:t>
      </w:r>
      <w:r>
        <w:t xml:space="preserve"> </w:t>
      </w:r>
      <w:r>
        <w:t xml:space="preserve">between two parameters is meaningful. Comparison of the number against an external threshold</w:t>
      </w:r>
      <w:r>
        <w:t xml:space="preserve"> </w:t>
      </w:r>
      <w:r>
        <w:t xml:space="preserve">is not.</w:t>
      </w:r>
    </w:p>
    <w:p>
      <w:pPr>
        <w:pStyle w:val="BodyText"/>
      </w:pPr>
      <w:r>
        <w:t xml:space="preserve">Severity is taken from the most severe attribute a parameter can affect, and nothing in the</w:t>
      </w:r>
      <w:r>
        <w:t xml:space="preserve"> </w:t>
      </w:r>
      <w:r>
        <w:t xml:space="preserve">score rewards a parameter for affecting several attributes at once. Culture pH and culture</w:t>
      </w:r>
      <w:r>
        <w:t xml:space="preserve"> </w:t>
      </w:r>
      <w:r>
        <w:t xml:space="preserve">duration show the limit of that convention. Each of them is linked to</w:t>
      </w:r>
      <w:r>
        <w:t xml:space="preserve"> </w:t>
      </w:r>
      <w:r>
        <w:t xml:space="preserve">5 attributes, and both still score below the viral</w:t>
      </w:r>
      <w:r>
        <w:t xml:space="preserve"> </w:t>
      </w:r>
      <w:r>
        <w:t xml:space="preserve">parameters, which are linked to one or two. The ranking should be read with that in mind.</w:t>
      </w:r>
      <w:r>
        <w:t xml:space="preserve"> </w:t>
      </w:r>
      <w:r>
        <w:t xml:space="preserve">The study assignment does not depend on it, because both parameters enter a designed</w:t>
      </w:r>
      <w:r>
        <w:t xml:space="preserve"> </w:t>
      </w:r>
      <w:r>
        <w:t xml:space="preserve">experiment on either reading.</w:t>
      </w:r>
    </w:p>
    <w:p>
      <w:pPr>
        <w:pStyle w:val="BodyText"/>
      </w:pPr>
      <w:r>
        <w:t xml:space="preserve">The assessment cannot know effect sizes or interactions. It can only say where they are</w:t>
      </w:r>
      <w:r>
        <w:t xml:space="preserve"> </w:t>
      </w:r>
      <w:r>
        <w:t xml:space="preserve">plausible. Every quantitative statement about the effect of a parameter on an attribute</w:t>
      </w:r>
      <w:r>
        <w:t xml:space="preserve"> </w:t>
      </w:r>
      <w:r>
        <w:t xml:space="preserve">belongs to the characterization reports, and nothing in this document should be read as one.</w:t>
      </w:r>
    </w:p>
    <w:bookmarkEnd w:id="55"/>
    <w:bookmarkStart w:id="57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This assessment produces one output: the study type assigned to each process parameter, with</w:t>
      </w:r>
      <w:r>
        <w:t xml:space="preserve"> </w:t>
      </w:r>
      <w:r>
        <w:t xml:space="preserve">the attribute risk that justifies it. PCMP-001 consolidates the assignment across the</w:t>
      </w:r>
      <w:r>
        <w:t xml:space="preserve"> </w:t>
      </w:r>
      <w:r>
        <w:t xml:space="preserve">campaign and fixes the common scale down and statistical approach. Each plan from PCP-003 to</w:t>
      </w:r>
      <w:r>
        <w:t xml:space="preserve"> </w:t>
      </w:r>
      <w:r>
        <w:t xml:space="preserve">PCP-010 takes the share belonging to its own step, sets the ranges and states the acceptance</w:t>
      </w:r>
      <w:r>
        <w:t xml:space="preserve"> </w:t>
      </w:r>
      <w:r>
        <w:t xml:space="preserve">criteria, and each report from PCR-003 to PCR-010 records the outcome and classifies the</w:t>
      </w:r>
      <w:r>
        <w:t xml:space="preserve"> </w:t>
      </w:r>
      <w:r>
        <w:t xml:space="preserve">parameters of that step. PCMR-001 consolidates the classifications and the resulting control</w:t>
      </w:r>
      <w:r>
        <w:t xml:space="preserve"> </w:t>
      </w:r>
      <w:r>
        <w:t xml:space="preserve">strategy, and the whole package is listed in</w:t>
      </w:r>
      <w:r>
        <w:t xml:space="preserve"> </w:t>
      </w:r>
      <w:hyperlink w:anchor="tbl-package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The A-Mab drug substance document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2"/>
              <w:gridCol w:w="3232"/>
              <w:gridCol w:w="34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t xml:space="preserve">The assessment is re-executed when the process description changes, when a parameter is</w:t>
      </w:r>
      <w:r>
        <w:t xml:space="preserve"> </w:t>
      </w:r>
      <w:r>
        <w:t xml:space="preserve">added to a step, or when a characterization study returns a result that the assessment did</w:t>
      </w:r>
      <w:r>
        <w:t xml:space="preserve"> </w:t>
      </w:r>
      <w:r>
        <w:t xml:space="preserve">not anticipate. A re-execution is recorded as a new version of this document and is</w:t>
      </w:r>
      <w:r>
        <w:t xml:space="preserve"> </w:t>
      </w:r>
      <w:r>
        <w:t xml:space="preserve">referenced by the plans it affects.</w:t>
      </w:r>
    </w:p>
    <w:bookmarkEnd w:id="57"/>
    <w:bookmarkStart w:id="58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This assessment is approved by the functions listed in the approval record at the front of</w:t>
      </w:r>
      <w:r>
        <w:t xml:space="preserve"> </w:t>
      </w:r>
      <w:r>
        <w:t xml:space="preserve">the document (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). Approval by Quality Assurance releases the scope defined here for</w:t>
      </w:r>
      <w:r>
        <w:t xml:space="preserve"> </w:t>
      </w:r>
      <w:r>
        <w:t xml:space="preserve">use in PCMP-001 and in the characterization plans PCP-003 through PCP-010.</w:t>
      </w:r>
    </w:p>
    <w:bookmarkEnd w:id="58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9"/>
    <w:bookmarkStart w:id="60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2026-08-02T19:02:31Z</dcterms:created>
  <dcterms:modified xsi:type="dcterms:W3CDTF">2026-08-02T19:02:31Z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