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7.png" ContentType="image/png"/>
  <Override PartName="/word/media/rId53.png" ContentType="image/png"/>
  <Override PartName="/word/media/rId74.png" ContentType="image/png"/>
  <Override PartName="/word/media/rId6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Low-pH Viral Inactivation (Step 6) — PCR-006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Low-pH Viral Inactivation (Step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AMV, analytical method validation; ANOVA, analysis of variance; CCD, central composite</w:t>
      </w:r>
      <w:r>
        <w:t xml:space="preserve"> </w:t>
      </w:r>
      <w:r>
        <w:t xml:space="preserve">design; CPP, critical process parameter; CQA, critical quality attribute; DCS, distributed</w:t>
      </w:r>
      <w:r>
        <w:t xml:space="preserve"> </w:t>
      </w:r>
      <w:r>
        <w:t xml:space="preserve">control system; DoE, design of experiments; DS, drug substance; GPP, general process</w:t>
      </w:r>
      <w:r>
        <w:t xml:space="preserve"> </w:t>
      </w:r>
      <w:r>
        <w:t xml:space="preserve">parameter; HMW, high molecular weight; icIEF, imaged capillary isoelectric focusing; IgG1,</w:t>
      </w:r>
      <w:r>
        <w:t xml:space="preserve"> </w:t>
      </w:r>
      <w:r>
        <w:t xml:space="preserve">an immunoglobulin G subclass; LRF, log reduction factor; MSAT, Manufacturing Science and</w:t>
      </w:r>
      <w:r>
        <w:t xml:space="preserve"> </w:t>
      </w:r>
      <w:r>
        <w:t xml:space="preserve">Technology; NOR, normal operating range; PAR, proven acceptable range; PCP, process</w:t>
      </w:r>
      <w:r>
        <w:t xml:space="preserve"> </w:t>
      </w:r>
      <w:r>
        <w:t xml:space="preserve">characterization plan; PCR, process characterization report; PD, Process Development; QA,</w:t>
      </w:r>
      <w:r>
        <w:t xml:space="preserve"> </w:t>
      </w:r>
      <w:r>
        <w:t xml:space="preserve">Quality Assurance; RSM, response surface methodology; SDM, scale-down model; SEC-HPLC,</w:t>
      </w:r>
      <w:r>
        <w:t xml:space="preserve"> </w:t>
      </w:r>
      <w:r>
        <w:t xml:space="preserve">size-exclusion high-performance liquid chromatography; SOP, standard operating procedure;</w:t>
      </w:r>
      <w:r>
        <w:t xml:space="preserve"> </w:t>
      </w:r>
      <w:r>
        <w:t xml:space="preserve">TCID50, fifty percent tissue culture infective dose; WC-CPP, well controlled critical</w:t>
      </w:r>
      <w:r>
        <w:t xml:space="preserve"> </w:t>
      </w:r>
      <w:r>
        <w:t xml:space="preserve">process parameter; XMuLV, 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The low-pH viral inactivation step holds the Protein A eluate at acid pH for a defined</w:t>
      </w:r>
      <w:r>
        <w:t xml:space="preserve"> </w:t>
      </w:r>
      <w:r>
        <w:t xml:space="preserve">time before it is neutralised and passed to cation exchange chromatography. Acid disrupts</w:t>
      </w:r>
      <w:r>
        <w:t xml:space="preserve"> </w:t>
      </w:r>
      <w:r>
        <w:t xml:space="preserve">the lipid envelope of an enveloped virus and denatures the glycoproteins it needs to enter</w:t>
      </w:r>
      <w:r>
        <w:t xml:space="preserve"> </w:t>
      </w:r>
      <w:r>
        <w:t xml:space="preserve">a cell, so the hold inactivates retrovirus-like particles without a separation. The step is</w:t>
      </w:r>
      <w:r>
        <w:t xml:space="preserve"> </w:t>
      </w:r>
      <w:r>
        <w:t xml:space="preserve">the first of the three unit operations credited with virus clearance in the A-Mab drug</w:t>
      </w:r>
      <w:r>
        <w:t xml:space="preserve"> </w:t>
      </w:r>
      <w:r>
        <w:t xml:space="preserve">substance process, and it carries the largest single contribution to the XMuLV claim at</w:t>
      </w:r>
      <w:r>
        <w:t xml:space="preserve"> </w:t>
      </w:r>
      <w:r>
        <w:t xml:space="preserve">7.10 log₁₀. This report records the characterization of the step</w:t>
      </w:r>
      <w:r>
        <w:t xml:space="preserve"> </w:t>
      </w:r>
      <w:r>
        <w:t xml:space="preserve">executed against the protocol PCP-006 on a qualified small-scale spiking model, for a</w:t>
      </w:r>
      <w:r>
        <w:t xml:space="preserve"> </w:t>
      </w:r>
      <w:r>
        <w:t xml:space="preserve">commercial process operated at 15,000 L.</w:t>
      </w:r>
    </w:p>
    <w:p>
      <w:pPr>
        <w:pStyle w:val="BodyText"/>
      </w:pPr>
      <w:r>
        <w:t xml:space="preserve">4 parameters were carried into the study. 3 of them were</w:t>
      </w:r>
      <w:r>
        <w:t xml:space="preserve"> </w:t>
      </w:r>
      <w:r>
        <w:t xml:space="preserve">studied in a multivariate design and 1 was assessed one at a time.</w:t>
      </w:r>
      <w:r>
        <w:t xml:space="preserve"> </w:t>
      </w:r>
      <w:r>
        <w:t xml:space="preserve">Inactivation pH was classified as a critical process parameter, hold time and temperature</w:t>
      </w:r>
      <w:r>
        <w:t xml:space="preserve"> </w:t>
      </w:r>
      <w:r>
        <w:t xml:space="preserve">as well controlled critical process parameters, and A-Mab concentration as a general</w:t>
      </w:r>
      <w:r>
        <w:t xml:space="preserve"> </w:t>
      </w:r>
      <w:r>
        <w:t xml:space="preserve">process parameter (§9). Acid inactivates the enveloped virus during the hold, which is the</w:t>
      </w:r>
      <w:r>
        <w:t xml:space="preserve"> </w:t>
      </w:r>
      <w:r>
        <w:t xml:space="preserve">step’s contribution to the cumulative clearance of XMuLV. The same acid partially unfolds</w:t>
      </w:r>
      <w:r>
        <w:t xml:space="preserve"> </w:t>
      </w:r>
      <w:r>
        <w:t xml:space="preserve">the antibody, so aggregate and acidic charge variants both rise across the hold, and both</w:t>
      </w:r>
      <w:r>
        <w:t xml:space="preserve"> </w:t>
      </w:r>
      <w:r>
        <w:t xml:space="preserve">of those attributes are controlled at other steps (§2.2).</w:t>
      </w:r>
    </w:p>
    <w:p>
      <w:pPr>
        <w:pStyle w:val="BodyText"/>
      </w:pPr>
      <w:r>
        <w:t xml:space="preserve">Screening over 11 runs identified inactivation pH, hold time and temperature</w:t>
      </w:r>
      <w:r>
        <w:t xml:space="preserve"> </w:t>
      </w:r>
      <w:r>
        <w:t xml:space="preserve">as active on virus inactivation, and hold time and temperature as active on aggregate</w:t>
      </w:r>
      <w:r>
        <w:t xml:space="preserve"> </w:t>
      </w:r>
      <w:r>
        <w:t xml:space="preserve">(§5.2). The response-surface designs of 18 runs refined those relationships</w:t>
      </w:r>
      <w:r>
        <w:t xml:space="preserve"> </w:t>
      </w:r>
      <w:r>
        <w:t xml:space="preserve">into the predictive models used for every claim in this report. The model for XMuLV log</w:t>
      </w:r>
      <w:r>
        <w:t xml:space="preserve"> </w:t>
      </w:r>
      <w:r>
        <w:t xml:space="preserve">reduction returned R² of 0.896 and the model for</w:t>
      </w:r>
      <w:r>
        <w:t xml:space="preserve"> </w:t>
      </w:r>
      <w:r>
        <w:t xml:space="preserve">aggregate R² of 0.997, and neither showed</w:t>
      </w:r>
      <w:r>
        <w:t xml:space="preserve"> </w:t>
      </w:r>
      <w:r>
        <w:t xml:space="preserve">significant lack of fit against the centre-point pure error (§5.3).</w:t>
      </w:r>
    </w:p>
    <w:p>
      <w:pPr>
        <w:pStyle w:val="BodyText"/>
      </w:pPr>
      <w:r>
        <w:t xml:space="preserve">The characterized region does not meet every criterion at every corner.</w:t>
      </w:r>
      <w:r>
        <w:t xml:space="preserve"> </w:t>
      </w:r>
      <w:r>
        <w:t xml:space="preserve">79.9% of an evenly spaced grid over the characterized ranges</w:t>
      </w:r>
      <w:r>
        <w:t xml:space="preserve"> </w:t>
      </w:r>
      <w:r>
        <w:t xml:space="preserve">satisfies all three criteria at once, and aggregate is the response that rejects the rest</w:t>
      </w:r>
      <w:r>
        <w:t xml:space="preserve"> </w:t>
      </w:r>
      <w:r>
        <w:t xml:space="preserve">(§6). At the worst corner of the characterized region the model predicts an XMuLV log</w:t>
      </w:r>
      <w:r>
        <w:t xml:space="preserve"> </w:t>
      </w:r>
      <w:r>
        <w:t xml:space="preserve">reduction of 4.91 log₁₀ against a required step</w:t>
      </w:r>
      <w:r>
        <w:t xml:space="preserve"> </w:t>
      </w:r>
      <w:r>
        <w:t xml:space="preserve">contribution of 4.93 log₁₀, so an edge of failure lies inside</w:t>
      </w:r>
      <w:r>
        <w:t xml:space="preserve"> </w:t>
      </w:r>
      <w:r>
        <w:t xml:space="preserve">the knowledge space. Every corner of the normal operating ranges meets both criteria with</w:t>
      </w:r>
      <w:r>
        <w:t xml:space="preserve"> </w:t>
      </w:r>
      <w:r>
        <w:t xml:space="preserve">margin (§7).</w:t>
      </w:r>
    </w:p>
    <w:p>
      <w:pPr>
        <w:pStyle w:val="BodyText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 with all parameters inside their normal</w:t>
      </w:r>
      <w:r>
        <w:t xml:space="preserve"> </w:t>
      </w:r>
      <w:r>
        <w:t xml:space="preserve">operating ranges. The cumulative XMuLV clearance returned a one-sided Cpk of</w:t>
      </w:r>
      <w:r>
        <w:t xml:space="preserve"> </w:t>
      </w:r>
      <w:r>
        <w:t xml:space="preserve">1.53, with a mean 2.81 log₁₀ above the</w:t>
      </w:r>
      <w:r>
        <w:t xml:space="preserve"> </w:t>
      </w:r>
      <w:r>
        <w:t xml:space="preserve">requirement (§8). Anion exchange and virus filtration contribute</w:t>
      </w:r>
      <w:r>
        <w:t xml:space="preserve"> </w:t>
      </w:r>
      <w:r>
        <w:t xml:space="preserve">11.77 log₁₀ of that total (§10).</w:t>
      </w:r>
    </w:p>
    <w:p>
      <w:pPr>
        <w:pStyle w:val="BodyText"/>
      </w:pPr>
      <w:r>
        <w:t xml:space="preserve">2 deviations were recorded during execution. Both were investigated, both</w:t>
      </w:r>
      <w:r>
        <w:t xml:space="preserve"> </w:t>
      </w:r>
      <w:r>
        <w:t xml:space="preserve">were bounded against the fitted models or the analytical method, and both were retained</w:t>
      </w:r>
      <w:r>
        <w:t xml:space="preserve"> </w:t>
      </w:r>
      <w:r>
        <w:t xml:space="preserve">with the affected data included in the analysis (§13). The parameter classification, the</w:t>
      </w:r>
      <w:r>
        <w:t xml:space="preserve"> </w:t>
      </w:r>
      <w:r>
        <w:t xml:space="preserve">proven acceptable ranges and the clearance contribution reported here roll up into</w:t>
      </w:r>
      <w:r>
        <w:t xml:space="preserve"> </w:t>
      </w:r>
      <w:r>
        <w:t xml:space="preserve">PCMR-001.</w:t>
      </w:r>
    </w:p>
    <w:p>
      <w:r>
        <w:br w:type="page"/>
      </w:r>
    </w:p>
    <w:bookmarkEnd w:id="12"/>
    <w:bookmarkStart w:id="17" w:name="introduction"/>
    <w:p>
      <w:pPr>
        <w:pStyle w:val="Heading1"/>
      </w:pPr>
      <w:r>
        <w:t xml:space="preserve">1. Introduction</w:t>
      </w:r>
    </w:p>
    <w:bookmarkStart w:id="13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produced by fed-batch mammalian cell culture</w:t>
      </w:r>
      <w:r>
        <w:t xml:space="preserve"> </w:t>
      </w:r>
      <w:r>
        <w:t xml:space="preserve">and purified on a platform train of six downstream unit operations. The train runs Protein</w:t>
      </w:r>
      <w:r>
        <w:t xml:space="preserve"> </w:t>
      </w:r>
      <w:r>
        <w:t xml:space="preserve">A capture, low-pH viral inactivation, cation exchange chromatography, anion exchange</w:t>
      </w:r>
      <w:r>
        <w:t xml:space="preserve"> </w:t>
      </w:r>
      <w:r>
        <w:t xml:space="preserve">chromatography, small-virus retentive filtration and ultrafiltration with diafiltration.</w:t>
      </w:r>
      <w:r>
        <w:t xml:space="preserve"> </w:t>
      </w:r>
      <w:r>
        <w:t xml:space="preserve">This report covers Step 6 of that train.</w:t>
      </w:r>
    </w:p>
    <w:p>
      <w:pPr>
        <w:pStyle w:val="BodyText"/>
      </w:pPr>
      <w:r>
        <w:t xml:space="preserve">The step receives the Protein A eluate, which is already at acid pH from the elution</w:t>
      </w:r>
      <w:r>
        <w:t xml:space="preserve"> </w:t>
      </w:r>
      <w:r>
        <w:t xml:space="preserve">buffer. The pool is titrated to the inactivation pH, held for the specified time at</w:t>
      </w:r>
      <w:r>
        <w:t xml:space="preserve"> </w:t>
      </w:r>
      <w:r>
        <w:t xml:space="preserve">controlled temperature, and then neutralised for the cation exchange load. Inactivation of</w:t>
      </w:r>
      <w:r>
        <w:t xml:space="preserve"> </w:t>
      </w:r>
      <w:r>
        <w:t xml:space="preserve">an enveloped virus at low pH follows first-order kinetics whose rate constant rises as the</w:t>
      </w:r>
      <w:r>
        <w:t xml:space="preserve"> </w:t>
      </w:r>
      <w:r>
        <w:t xml:space="preserve">pH falls and as the temperature rises, so the log reduction achieved is set by how acidic</w:t>
      </w:r>
      <w:r>
        <w:t xml:space="preserve"> </w:t>
      </w:r>
      <w:r>
        <w:t xml:space="preserve">the hold is, how long it lasts and how warm it is. No separation occurs and no impurity is</w:t>
      </w:r>
      <w:r>
        <w:t xml:space="preserve"> </w:t>
      </w:r>
      <w:r>
        <w:t xml:space="preserve">removed by design.</w:t>
      </w:r>
    </w:p>
    <w:p>
      <w:pPr>
        <w:pStyle w:val="BodyText"/>
      </w:pPr>
      <w:r>
        <w:t xml:space="preserve">At acid pH the antibody carries a large net positive charge and the second constant domain</w:t>
      </w:r>
      <w:r>
        <w:t xml:space="preserve"> </w:t>
      </w:r>
      <w:r>
        <w:t xml:space="preserve">of its heavy chain is partially unfolded, which exposes hydrophobic surface and allows</w:t>
      </w:r>
      <w:r>
        <w:t xml:space="preserve"> </w:t>
      </w:r>
      <w:r>
        <w:t xml:space="preserve">molecules to associate. Aggregate therefore forms during the hold, faster the longer the</w:t>
      </w:r>
      <w:r>
        <w:t xml:space="preserve"> </w:t>
      </w:r>
      <w:r>
        <w:t xml:space="preserve">pool is held and the warmer it is held. Acid also catalyses reactions at labile residues,</w:t>
      </w:r>
      <w:r>
        <w:t xml:space="preserve"> </w:t>
      </w:r>
      <w:r>
        <w:t xml:space="preserve">including succinimide formation and hydrolysis, which add acidic species over the same</w:t>
      </w:r>
      <w:r>
        <w:t xml:space="preserve"> </w:t>
      </w:r>
      <w:r>
        <w:t xml:space="preserve">hold.</w:t>
      </w:r>
    </w:p>
    <w:p>
      <w:pPr>
        <w:pStyle w:val="BodyText"/>
      </w:pPr>
      <w:r>
        <w:t xml:space="preserve">The step forms no critical quality attribute other than the virus clearance it delivers.</w:t>
      </w:r>
      <w:r>
        <w:t xml:space="preserve"> </w:t>
      </w:r>
      <w:r>
        <w:t xml:space="preserve">Aggregate formed during the hold is carried into cation exchange, which is the step that</w:t>
      </w:r>
      <w:r>
        <w:t xml:space="preserve"> </w:t>
      </w:r>
      <w:r>
        <w:t xml:space="preserve">removes it (PCR-007). Precipitation of host cell protein is often observed during a low-pH</w:t>
      </w:r>
      <w:r>
        <w:t xml:space="preserve"> </w:t>
      </w:r>
      <w:r>
        <w:t xml:space="preserve">hold, but the extent is not predictable from the parameters studied here, and no host cell</w:t>
      </w:r>
      <w:r>
        <w:t xml:space="preserve"> </w:t>
      </w:r>
      <w:r>
        <w:t xml:space="preserve">protein clearance is claimed for this step. The host cell protein level of the Protein A</w:t>
      </w:r>
      <w:r>
        <w:t xml:space="preserve"> </w:t>
      </w:r>
      <w:r>
        <w:t xml:space="preserve">pool is therefore treated as the input to cation exchange without credit for the hold.</w:t>
      </w:r>
    </w:p>
    <w:bookmarkEnd w:id="13"/>
    <w:bookmarkStart w:id="14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study had five objectives.</w:t>
      </w:r>
    </w:p>
    <w:p>
      <w:pPr>
        <w:pStyle w:val="Compact"/>
        <w:numPr>
          <w:ilvl w:val="0"/>
          <w:numId w:val="1001"/>
        </w:numPr>
      </w:pPr>
      <w:r>
        <w:t xml:space="preserve">Quantify how inactivation pH, hold time and temperature change the virus titre, the</w:t>
      </w:r>
      <w:r>
        <w:t xml:space="preserve"> </w:t>
      </w:r>
      <w:r>
        <w:t xml:space="preserve">aggregate content and the charge-variant distribution of the held pool, over ranges</w:t>
      </w:r>
      <w:r>
        <w:t xml:space="preserve"> </w:t>
      </w:r>
      <w:r>
        <w:t xml:space="preserve">wider than the routine control ranges.</w:t>
      </w:r>
    </w:p>
    <w:p>
      <w:pPr>
        <w:pStyle w:val="Compact"/>
        <w:numPr>
          <w:ilvl w:val="0"/>
          <w:numId w:val="1001"/>
        </w:numPr>
      </w:pPr>
      <w:r>
        <w:t xml:space="preserve">Define the operating region within which those three attributes stay inside their</w:t>
      </w:r>
      <w:r>
        <w:t xml:space="preserve"> </w:t>
      </w:r>
      <w:r>
        <w:t xml:space="preserve">acceptance criteria.</w:t>
      </w:r>
    </w:p>
    <w:p>
      <w:pPr>
        <w:pStyle w:val="Compact"/>
        <w:numPr>
          <w:ilvl w:val="0"/>
          <w:numId w:val="1001"/>
        </w:numPr>
      </w:pPr>
      <w:r>
        <w:t xml:space="preserve">Establish a proven acceptable range for each parameter against each attribute in scope,</w:t>
      </w:r>
      <w:r>
        <w:t xml:space="preserve"> </w:t>
      </w:r>
      <w:r>
        <w:t xml:space="preserve">at fixed conditions and with the remaining parameters varying inside their normal</w:t>
      </w:r>
      <w:r>
        <w:t xml:space="preserve"> </w:t>
      </w:r>
      <w:r>
        <w:t xml:space="preserve">operating ranges.</w:t>
      </w:r>
    </w:p>
    <w:p>
      <w:pPr>
        <w:pStyle w:val="Compact"/>
        <w:numPr>
          <w:ilvl w:val="0"/>
          <w:numId w:val="1001"/>
        </w:numPr>
      </w:pPr>
      <w:r>
        <w:t xml:space="preserve">Classify each parameter according to its demonstrated effect and the risk of operating</w:t>
      </w:r>
      <w:r>
        <w:t xml:space="preserve"> </w:t>
      </w:r>
      <w:r>
        <w:t xml:space="preserve">outside the acceptable region.</w:t>
      </w:r>
    </w:p>
    <w:p>
      <w:pPr>
        <w:pStyle w:val="Compact"/>
        <w:numPr>
          <w:ilvl w:val="0"/>
          <w:numId w:val="1001"/>
        </w:numPr>
      </w:pPr>
      <w:r>
        <w:t xml:space="preserve">Justify the ranges to be confirmed in Stage 2 and state this step’s contribution to the</w:t>
      </w:r>
      <w:r>
        <w:t xml:space="preserve"> </w:t>
      </w:r>
      <w:r>
        <w:t xml:space="preserve">control strategy.</w:t>
      </w:r>
    </w:p>
    <w:bookmarkEnd w:id="14"/>
    <w:bookmarkStart w:id="1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study follows the lifecycle approach to process validation, in which process design</w:t>
      </w:r>
      <w:r>
        <w:t xml:space="preserve"> </w:t>
      </w:r>
      <w:r>
        <w:t xml:space="preserve">studies of this kind constitute Stage 1</w:t>
      </w:r>
      <w:r>
        <w:t xml:space="preserve"> </w:t>
      </w:r>
      <w:r>
        <w:t xml:space="preserve">(U.S. Food and Drug Administration 2011)</w:t>
      </w:r>
      <w:r>
        <w:t xml:space="preserve">. The enhanced approach of ICH Q8, the</w:t>
      </w:r>
      <w:r>
        <w:t xml:space="preserve"> </w:t>
      </w:r>
      <w:r>
        <w:t xml:space="preserve">quality risk management principles of ICH Q9 and the development principles of ICH Q11</w:t>
      </w:r>
      <w:r>
        <w:t xml:space="preserve"> </w:t>
      </w:r>
      <w:r>
        <w:t xml:space="preserve">were applied to the prioritization, the study design and the classification</w:t>
      </w:r>
      <w:r>
        <w:t xml:space="preserve"> </w:t>
      </w:r>
      <w:r>
        <w:t xml:space="preserve">(International Council for Harmonisation 2009, 2023b, 2012)</w:t>
      </w:r>
      <w:r>
        <w:t xml:space="preserve">. Criticality is treated as a continuum. A parameter with a</w:t>
      </w:r>
      <w:r>
        <w:t xml:space="preserve"> </w:t>
      </w:r>
      <w:r>
        <w:t xml:space="preserve">demonstrated effect on a critical quality attribute is therefore classified by the size of</w:t>
      </w:r>
      <w:r>
        <w:t xml:space="preserve"> </w:t>
      </w:r>
      <w:r>
        <w:t xml:space="preserve">that effect together with the reliability with which the parameter is controlled.</w:t>
      </w:r>
    </w:p>
    <w:p>
      <w:pPr>
        <w:pStyle w:val="BodyText"/>
      </w:pPr>
      <w:r>
        <w:t xml:space="preserve">Virus clearance is evaluated as a modular claim under ICH Q5A(R2)</w:t>
      </w:r>
      <w:r>
        <w:t xml:space="preserve"> </w:t>
      </w:r>
      <w:r>
        <w:t xml:space="preserve">(International Council for Harmonisation 2023a)</w:t>
      </w:r>
      <w:r>
        <w:t xml:space="preserve">. Each</w:t>
      </w:r>
      <w:r>
        <w:t xml:space="preserve"> </w:t>
      </w:r>
      <w:r>
        <w:t xml:space="preserve">contributing step is studied independently on a small-scale spiking model, and the log</w:t>
      </w:r>
      <w:r>
        <w:t xml:space="preserve"> </w:t>
      </w:r>
      <w:r>
        <w:t xml:space="preserve">reduction factors of steps that clear virus by different mechanisms are added to give the</w:t>
      </w:r>
      <w:r>
        <w:t xml:space="preserve"> </w:t>
      </w:r>
      <w:r>
        <w:t xml:space="preserve">cumulative claim. The process model, the quality attribute framework and the risk</w:t>
      </w:r>
      <w:r>
        <w:t xml:space="preserve"> </w:t>
      </w:r>
      <w:r>
        <w:t xml:space="preserve">methodology follow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documents that frame or consume this report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 PCP-006 is the</w:t>
      </w:r>
      <w:r>
        <w:t xml:space="preserve"> </w:t>
      </w:r>
      <w:r>
        <w:t xml:space="preserve">approved protocol this report executes, RA-001 set the scope of the study, and PCMR-001</w:t>
      </w:r>
      <w:r>
        <w:t xml:space="preserve"> </w:t>
      </w:r>
      <w:r>
        <w:t xml:space="preserve">consolidates the outcome with the other unit operations.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(Low-pH Viral Inactivation (Step 6))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5"/>
          <w:p/>
        </w:tc>
      </w:tr>
    </w:tbl>
    <w:p>
      <w:r>
        <w:br w:type="page"/>
      </w:r>
    </w:p>
    <w:bookmarkEnd w:id="16"/>
    <w:bookmarkEnd w:id="17"/>
    <w:bookmarkStart w:id="22" w:name="prior-knowledge-and-quality-risk-basis"/>
    <w:p>
      <w:pPr>
        <w:pStyle w:val="Heading1"/>
      </w:pPr>
      <w:r>
        <w:t xml:space="preserve">2. Prior knowledge and quality risk basis</w:t>
      </w:r>
    </w:p>
    <w:bookmarkStart w:id="18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low-pH hold has been operated at Novacyte on the humanized IgG1 platform through three</w:t>
      </w:r>
      <w:r>
        <w:t xml:space="preserve"> </w:t>
      </w:r>
      <w:r>
        <w:t xml:space="preserve">previous products, X-Mab, Y-Mab and Z-Mab. The hold conditions have remained essentially</w:t>
      </w:r>
      <w:r>
        <w:t xml:space="preserve"> </w:t>
      </w:r>
      <w:r>
        <w:t xml:space="preserve">unchanged across those products and through A-Mab development, so the platform experience</w:t>
      </w:r>
      <w:r>
        <w:t xml:space="preserve"> </w:t>
      </w:r>
      <w:r>
        <w:t xml:space="preserve">constitutes prior product knowledge for this step. That knowledge establishes the</w:t>
      </w:r>
      <w:r>
        <w:t xml:space="preserve"> </w:t>
      </w:r>
      <w:r>
        <w:t xml:space="preserve">mechanism and the direction of every effect studied here. It does not establish the</w:t>
      </w:r>
      <w:r>
        <w:t xml:space="preserve"> </w:t>
      </w:r>
      <w:r>
        <w:t xml:space="preserve">magnitudes for A-Mab, because the rate at which a given antibody aggregates at acid pH</w:t>
      </w:r>
      <w:r>
        <w:t xml:space="preserve"> </w:t>
      </w:r>
      <w:r>
        <w:t xml:space="preserve">depends on the stability of its own second constant domain, and a domain that unfolds</w:t>
      </w:r>
      <w:r>
        <w:t xml:space="preserve"> </w:t>
      </w:r>
      <w:r>
        <w:t xml:space="preserve">further at a given pH exposes more hydrophobic surface and associates faster.</w:t>
      </w:r>
    </w:p>
    <w:p>
      <w:pPr>
        <w:pStyle w:val="BodyText"/>
      </w:pPr>
      <w:r>
        <w:t xml:space="preserve">Three expectations were carried into the study from that experience. Inactivation pH was</w:t>
      </w:r>
      <w:r>
        <w:t xml:space="preserve"> </w:t>
      </w:r>
      <w:r>
        <w:t xml:space="preserve">expected to be the parameter the virus inactivation depends on most steeply, because the</w:t>
      </w:r>
      <w:r>
        <w:t xml:space="preserve"> </w:t>
      </w:r>
      <w:r>
        <w:t xml:space="preserve">rate constant of envelope disruption and glycoprotein denaturation rises sharply as the pH</w:t>
      </w:r>
      <w:r>
        <w:t xml:space="preserve"> </w:t>
      </w:r>
      <w:r>
        <w:t xml:space="preserve">falls across this range. Hold time was expected to raise the log reduction, because the</w:t>
      </w:r>
      <w:r>
        <w:t xml:space="preserve"> </w:t>
      </w:r>
      <w:r>
        <w:t xml:space="preserve">hold integrates the inactivation rate, and to raise aggregate for the same reason, because</w:t>
      </w:r>
      <w:r>
        <w:t xml:space="preserve"> </w:t>
      </w:r>
      <w:r>
        <w:t xml:space="preserve">it gives the partially unfolded antibody longer to associate. Temperature was expected to</w:t>
      </w:r>
      <w:r>
        <w:t xml:space="preserve"> </w:t>
      </w:r>
      <w:r>
        <w:t xml:space="preserve">act in the same direction on both responses, since it accelerates the denaturation that</w:t>
      </w:r>
      <w:r>
        <w:t xml:space="preserve"> </w:t>
      </w:r>
      <w:r>
        <w:t xml:space="preserve">inactivates the virus and the association that forms aggregate.</w:t>
      </w:r>
    </w:p>
    <w:p>
      <w:pPr>
        <w:pStyle w:val="BodyText"/>
      </w:pPr>
      <w:r>
        <w:t xml:space="preserve">A-Mab concentration was expected to raise the rate at which aggregate forms, because the</w:t>
      </w:r>
      <w:r>
        <w:t xml:space="preserve"> </w:t>
      </w:r>
      <w:r>
        <w:t xml:space="preserve">association of two partially unfolded molecules is a bimolecular reaction and proceeds</w:t>
      </w:r>
      <w:r>
        <w:t xml:space="preserve"> </w:t>
      </w:r>
      <w:r>
        <w:t xml:space="preserve">faster in a more concentrated solution. It was not expected to change the log reduction,</w:t>
      </w:r>
      <w:r>
        <w:t xml:space="preserve"> </w:t>
      </w:r>
      <w:r>
        <w:t xml:space="preserve">because acid denaturation of the viral envelope and its glycoproteins consumes no antibody</w:t>
      </w:r>
      <w:r>
        <w:t xml:space="preserve"> </w:t>
      </w:r>
      <w:r>
        <w:t xml:space="preserve">and proceeds at the same rate at any antibody concentration. Concentration is a property of</w:t>
      </w:r>
      <w:r>
        <w:t xml:space="preserve"> </w:t>
      </w:r>
      <w:r>
        <w:t xml:space="preserve">the Protein A pool and is not set at the hold, which is why it was assessed one parameter</w:t>
      </w:r>
      <w:r>
        <w:t xml:space="preserve"> </w:t>
      </w:r>
      <w:r>
        <w:t xml:space="preserve">at a time.</w:t>
      </w:r>
    </w:p>
    <w:p>
      <w:pPr>
        <w:pStyle w:val="BodyText"/>
      </w:pPr>
      <w:r>
        <w:t xml:space="preserve">Prior experience also set the lower bound of the pH range studied. Antibody precipitation</w:t>
      </w:r>
      <w:r>
        <w:t xml:space="preserve"> </w:t>
      </w:r>
      <w:r>
        <w:t xml:space="preserve">has been observed on this platform below the low edge of the range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and the</w:t>
      </w:r>
      <w:r>
        <w:t xml:space="preserve"> </w:t>
      </w:r>
      <w:r>
        <w:t xml:space="preserve">range was bounded above that point so that precipitation did not confound the study.</w:t>
      </w:r>
    </w:p>
    <w:bookmarkEnd w:id="18"/>
    <w:bookmarkStart w:id="20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hyperlink w:anchor="tbl-cq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quality attributes in scope for this step with their acceptance criteria</w:t>
      </w:r>
      <w:r>
        <w:t xml:space="preserve"> </w:t>
      </w:r>
      <w:r>
        <w:t xml:space="preserve">and their criticality. Criticality was assigned in RA-001 by the impact and uncertainty method</w:t>
      </w:r>
      <w:r>
        <w:t xml:space="preserve"> </w:t>
      </w:r>
      <w:r>
        <w:t xml:space="preserve">of the A-Mab case study, in which an attribute scored high or very high is treated as</w:t>
      </w:r>
      <w:r>
        <w:t xml:space="preserve"> </w:t>
      </w:r>
      <w:r>
        <w:t xml:space="preserve">critical</w:t>
      </w:r>
      <w:r>
        <w:t xml:space="preserve"> </w:t>
      </w:r>
      <w:r>
        <w:t xml:space="preserve">(CMC Biotech Working Group 2009)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Quality attributes in scope for the low-pH viral inactivation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86"/>
              <w:gridCol w:w="1173"/>
              <w:gridCol w:w="2053"/>
              <w:gridCol w:w="1100"/>
              <w:gridCol w:w="80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Clearance of XMuLV is the attribute the hold itself produces. It is a viral safety</w:t>
      </w:r>
      <w:r>
        <w:t xml:space="preserve"> </w:t>
      </w:r>
      <w:r>
        <w:t xml:space="preserve">attribute of very high criticality, and its acceptance criterion is cumulative across the</w:t>
      </w:r>
      <w:r>
        <w:t xml:space="preserve"> </w:t>
      </w:r>
      <w:r>
        <w:t xml:space="preserve">train rather than assigned to any single step. The other two attributes are formed in the</w:t>
      </w:r>
      <w:r>
        <w:t xml:space="preserve"> </w:t>
      </w:r>
      <w:r>
        <w:t xml:space="preserve">production bioreactor, and the hold raises both of them. Aggregate rises during the hold</w:t>
      </w:r>
      <w:r>
        <w:t xml:space="preserve"> </w:t>
      </w:r>
      <w:r>
        <w:t xml:space="preserve">and is reduced at cation exchange. Acidic charge variants rise during the hold and are of</w:t>
      </w:r>
      <w:r>
        <w:t xml:space="preserve"> </w:t>
      </w:r>
      <w:r>
        <w:t xml:space="preserve">very low criticality.</w:t>
      </w:r>
    </w:p>
    <w:p>
      <w:pPr>
        <w:pStyle w:val="BodyText"/>
      </w:pPr>
      <w:r>
        <w:t xml:space="preserve">The XMuLV criterion is cumulative across the train. The criterion this step was judged</w:t>
      </w:r>
      <w:r>
        <w:t xml:space="preserve"> </w:t>
      </w:r>
      <w:r>
        <w:t xml:space="preserve">against is therefore the step contribution that remains once the clearance credited to the</w:t>
      </w:r>
      <w:r>
        <w:t xml:space="preserve"> </w:t>
      </w:r>
      <w:r>
        <w:t xml:space="preserve">other steps is subtracted. That figure is 4.93 log₁₀, obtained by</w:t>
      </w:r>
      <w:r>
        <w:t xml:space="preserve"> </w:t>
      </w:r>
      <w:r>
        <w:t xml:space="preserve">subtracting the 11.77 log₁₀ credited to anion exchange and virus</w:t>
      </w:r>
      <w:r>
        <w:t xml:space="preserve"> </w:t>
      </w:r>
      <w:r>
        <w:t xml:space="preserve">filtration from the cumulative requirement. It is used as the acceptance criterion</w:t>
      </w:r>
      <w:r>
        <w:t xml:space="preserve"> </w:t>
      </w:r>
      <w:r>
        <w:t xml:space="preserve">throughout §7.</w:t>
      </w:r>
    </w:p>
    <w:p>
      <w:pPr>
        <w:pStyle w:val="BodyText"/>
      </w:pPr>
      <w:r>
        <w:t xml:space="preserve">Aggregate was judged against an in-process criterion of</w:t>
      </w:r>
      <w:r>
        <w:t xml:space="preserve"> </w:t>
      </w:r>
      <w:r>
        <w:t xml:space="preserve">2.17 %. That criterion is the level this step may hand on and still</w:t>
      </w:r>
      <w:r>
        <w:t xml:space="preserve"> </w:t>
      </w:r>
      <w:r>
        <w:t xml:space="preserve">leave the drug substance inside its limit after the downstream train has cleared aggregate,</w:t>
      </w:r>
      <w:r>
        <w:t xml:space="preserve"> </w:t>
      </w:r>
      <w:r>
        <w:t xml:space="preserve">divided by an assurance margin. Judging an intermediate against the drug substance specification would credit the</w:t>
      </w:r>
      <w:r>
        <w:t xml:space="preserve"> </w:t>
      </w:r>
      <w:r>
        <w:t xml:space="preserve">hold with clearance it does not perform, and would report the step as acceptable at</w:t>
      </w:r>
      <w:r>
        <w:t xml:space="preserve"> </w:t>
      </w:r>
      <w:r>
        <w:t xml:space="preserve">settings the polishing step could not recover.</w:t>
      </w:r>
    </w:p>
    <w:bookmarkEnd w:id="20"/>
    <w:bookmarkStart w:id="21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ranked every parameter of the step by its potential impact on a quality attribute</w:t>
      </w:r>
      <w:r>
        <w:t xml:space="preserve"> </w:t>
      </w:r>
      <w:r>
        <w:t xml:space="preserve">and by its potential to interact with another parameter, and used the combined rank to</w:t>
      </w:r>
      <w:r>
        <w:t xml:space="preserve"> </w:t>
      </w:r>
      <w:r>
        <w:t xml:space="preserve">assign a study type. Three parameters reached the threshold for multivariate study.</w:t>
      </w:r>
      <w:r>
        <w:t xml:space="preserve"> </w:t>
      </w:r>
      <w:r>
        <w:t xml:space="preserve">Lowering the inactivation pH, lengthening the hold and warming it each accelerate both the</w:t>
      </w:r>
      <w:r>
        <w:t xml:space="preserve"> </w:t>
      </w:r>
      <w:r>
        <w:t xml:space="preserve">acid denaturation of the viral envelope and the association of partially unfolded antibody,</w:t>
      </w:r>
      <w:r>
        <w:t xml:space="preserve"> </w:t>
      </w:r>
      <w:r>
        <w:t xml:space="preserve">so their effects could not be separated one at a time. A-Mab concentration fell below that</w:t>
      </w:r>
      <w:r>
        <w:t xml:space="preserve"> </w:t>
      </w:r>
      <w:r>
        <w:t xml:space="preserve">threshold and was assigned to univariate assessment. Antibody concentration does not enter</w:t>
      </w:r>
      <w:r>
        <w:t xml:space="preserve"> </w:t>
      </w:r>
      <w:r>
        <w:t xml:space="preserve">the acid denaturation of the viral envelope, and the Protein A pool specification already</w:t>
      </w:r>
      <w:r>
        <w:t xml:space="preserve"> </w:t>
      </w:r>
      <w:r>
        <w:t xml:space="preserve">bounds it.</w:t>
      </w:r>
    </w:p>
    <w:p>
      <w:pPr>
        <w:pStyle w:val="BodyText"/>
      </w:pPr>
      <w:r>
        <w:t xml:space="preserve">The ranges studied were widened beyond the routine control ranges.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gives both.</w:t>
      </w:r>
      <w:r>
        <w:t xml:space="preserve"> </w:t>
      </w:r>
      <w:r>
        <w:t xml:space="preserve">The characterization ranges cover the excursions a manufacturing suite can plausibly produce</w:t>
      </w:r>
      <w:r>
        <w:t xml:space="preserve"> </w:t>
      </w:r>
      <w:r>
        <w:t xml:space="preserve">and extend far enough to locate an edge of failure where one exists. The pH range was</w:t>
      </w:r>
      <w:r>
        <w:t xml:space="preserve"> </w:t>
      </w:r>
      <w:r>
        <w:t xml:space="preserve">bounded below by the precipitation limit described in §2.1 and above at the point where</w:t>
      </w:r>
      <w:r>
        <w:t xml:space="preserve"> </w:t>
      </w:r>
      <w:r>
        <w:t xml:space="preserve">prior knowledge indicated that inactivation within the shortest hold could no longer be</w:t>
      </w:r>
      <w:r>
        <w:t xml:space="preserve"> </w:t>
      </w:r>
      <w:r>
        <w:t xml:space="preserve">assured.</w:t>
      </w:r>
    </w:p>
    <w:p>
      <w:r>
        <w:br w:type="page"/>
      </w:r>
    </w:p>
    <w:bookmarkEnd w:id="21"/>
    <w:bookmarkEnd w:id="22"/>
    <w:bookmarkStart w:id="29" w:name="materials-and-methods"/>
    <w:p>
      <w:pPr>
        <w:pStyle w:val="Heading1"/>
      </w:pPr>
      <w:r>
        <w:t xml:space="preserve">3. Materials and methods</w:t>
      </w:r>
    </w:p>
    <w:bookmarkStart w:id="23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studies were executed on a scale-down model of the commercial hold vessel, operated</w:t>
      </w:r>
      <w:r>
        <w:t xml:space="preserve"> </w:t>
      </w:r>
      <w:r>
        <w:t xml:space="preserve">under SOP-2009 and qualified under SOP-1001. The model reproduces the commercial operation</w:t>
      </w:r>
      <w:r>
        <w:t xml:space="preserve"> </w:t>
      </w:r>
      <w:r>
        <w:t xml:space="preserve">by holding the scale-independent variables at their commercial values. Inactivation pH,</w:t>
      </w:r>
      <w:r>
        <w:t xml:space="preserve"> </w:t>
      </w:r>
      <w:r>
        <w:t xml:space="preserve">hold time, temperature and A-Mab concentration are scale-independent, so the model was</w:t>
      </w:r>
      <w:r>
        <w:t xml:space="preserve"> </w:t>
      </w:r>
      <w:r>
        <w:t xml:space="preserve">operated at the same values the commercial vessel is controlled to. Mixing was set to give</w:t>
      </w:r>
      <w:r>
        <w:t xml:space="preserve"> </w:t>
      </w:r>
      <w:r>
        <w:t xml:space="preserve">the same time to homogeneity after acid addition as the commercial vessel, so that the</w:t>
      </w:r>
      <w:r>
        <w:t xml:space="preserve"> </w:t>
      </w:r>
      <w:r>
        <w:t xml:space="preserve">titration transient is comparable at the two scales.</w:t>
      </w:r>
    </w:p>
    <w:p>
      <w:pPr>
        <w:pStyle w:val="BodyText"/>
      </w:pPr>
      <w:r>
        <w:t xml:space="preserve">Qualification compared the model with at-scale data on the inputs and the outputs of the</w:t>
      </w:r>
      <w:r>
        <w:t xml:space="preserve"> </w:t>
      </w:r>
      <w:r>
        <w:t xml:space="preserve">step. The input attributes compared were the Protein A pool concentration, its aggregate</w:t>
      </w:r>
      <w:r>
        <w:t xml:space="preserve"> </w:t>
      </w:r>
      <w:r>
        <w:t xml:space="preserve">content and its charge-variant distribution. The output attributes compared were the</w:t>
      </w:r>
      <w:r>
        <w:t xml:space="preserve"> </w:t>
      </w:r>
      <w:r>
        <w:t xml:space="preserve">aggregate content and charge-variant distribution of the neutralised pool. No difference</w:t>
      </w:r>
      <w:r>
        <w:t xml:space="preserve"> </w:t>
      </w:r>
      <w:r>
        <w:t xml:space="preserve">was found that would change the conclusions drawn on the model, and the model was accepted</w:t>
      </w:r>
      <w:r>
        <w:t xml:space="preserve"> </w:t>
      </w:r>
      <w:r>
        <w:t xml:space="preserve">as representative of the commercial step for the purposes of this characterization.</w:t>
      </w:r>
    </w:p>
    <w:p>
      <w:pPr>
        <w:pStyle w:val="BodyText"/>
      </w:pPr>
      <w:r>
        <w:t xml:space="preserve">Virus clearance cannot be measured at commercial scale. Live virus may not be introduced</w:t>
      </w:r>
      <w:r>
        <w:t xml:space="preserve"> </w:t>
      </w:r>
      <w:r>
        <w:t xml:space="preserve">into a manufacturing suite. The log reduction factors reported here were</w:t>
      </w:r>
      <w:r>
        <w:t xml:space="preserve"> </w:t>
      </w:r>
      <w:r>
        <w:t xml:space="preserve">therefore measured on a qualified small-scale spiking model, which is the approach ICH</w:t>
      </w:r>
      <w:r>
        <w:t xml:space="preserve"> </w:t>
      </w:r>
      <w:r>
        <w:t xml:space="preserve">Q5A(R2) requires and which the modular clearance claim rests on</w:t>
      </w:r>
      <w:r>
        <w:t xml:space="preserve"> </w:t>
      </w:r>
      <w:r>
        <w:t xml:space="preserve">(International Council for Harmonisation 2023a)</w:t>
      </w:r>
      <w:r>
        <w:t xml:space="preserve">. The spiking</w:t>
      </w:r>
      <w:r>
        <w:t xml:space="preserve"> </w:t>
      </w:r>
      <w:r>
        <w:t xml:space="preserve">model uses the same vessel geometry, the same acid and base additions and the same hold</w:t>
      </w:r>
      <w:r>
        <w:t xml:space="preserve"> </w:t>
      </w:r>
      <w:r>
        <w:t xml:space="preserve">control as the scale-down model, with XMuLV spiked into the load at a titre high enough to</w:t>
      </w:r>
      <w:r>
        <w:t xml:space="preserve"> </w:t>
      </w:r>
      <w:r>
        <w:t xml:space="preserve">allow a reduction of the size claimed to be measured. Spiked material was not returned to</w:t>
      </w:r>
      <w:r>
        <w:t xml:space="preserve"> </w:t>
      </w:r>
      <w:r>
        <w:t xml:space="preserve">any process stream.</w:t>
      </w:r>
    </w:p>
    <w:p>
      <w:pPr>
        <w:pStyle w:val="BodyText"/>
      </w:pPr>
      <w:r>
        <w:t xml:space="preserve">The reproducibility of the model is reported in §5.1. The replicate centre points of each</w:t>
      </w:r>
      <w:r>
        <w:t xml:space="preserve"> </w:t>
      </w:r>
      <w:r>
        <w:t xml:space="preserve">design supply the pure-error term against which lack of fit was tested, so the same runs</w:t>
      </w:r>
      <w:r>
        <w:t xml:space="preserve"> </w:t>
      </w:r>
      <w:r>
        <w:t xml:space="preserve">that qualify the model quantitatively also bound the models fitted to it.</w:t>
      </w:r>
    </w:p>
    <w:bookmarkEnd w:id="23"/>
    <w:bookmarkStart w:id="24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The step was operated as the commercial process will be operated. The Protein A eluate was</w:t>
      </w:r>
      <w:r>
        <w:t xml:space="preserve"> </w:t>
      </w:r>
      <w:r>
        <w:t xml:space="preserve">adjusted to the target inactivation pH with acid, the pH was confirmed before the hold</w:t>
      </w:r>
      <w:r>
        <w:t xml:space="preserve"> </w:t>
      </w:r>
      <w:r>
        <w:t xml:space="preserve">started, and the hold was timed from that confirmation. Temperature was controlled for the</w:t>
      </w:r>
      <w:r>
        <w:t xml:space="preserve"> </w:t>
      </w:r>
      <w:r>
        <w:t xml:space="preserve">duration of the hold. At the end of the hold the pool was titrated to the cation exchange</w:t>
      </w:r>
      <w:r>
        <w:t xml:space="preserve"> </w:t>
      </w:r>
      <w:r>
        <w:t xml:space="preserve">load pH with base, and the neutralised pool was filtered before the next step.</w:t>
      </w:r>
    </w:p>
    <w:p>
      <w:pPr>
        <w:pStyle w:val="BodyText"/>
      </w:pPr>
      <w:r>
        <w:t xml:space="preserve">Two inputs were controlled to platform specification and were not characterized. The acid</w:t>
      </w:r>
      <w:r>
        <w:t xml:space="preserve"> </w:t>
      </w:r>
      <w:r>
        <w:t xml:space="preserve">and base solutions were prepared and released under the buffer preparation procedure, and</w:t>
      </w:r>
      <w:r>
        <w:t xml:space="preserve"> </w:t>
      </w:r>
      <w:r>
        <w:t xml:space="preserve">the Protein A pool was released against its own in-process controls. Materials controlled</w:t>
      </w:r>
      <w:r>
        <w:t xml:space="preserve"> </w:t>
      </w:r>
      <w:r>
        <w:t xml:space="preserve">this way are identity-controlled and quality-controlled inputs to the study. They were not</w:t>
      </w:r>
      <w:r>
        <w:t xml:space="preserve"> </w:t>
      </w:r>
      <w:r>
        <w:t xml:space="preserve">varied.</w:t>
      </w:r>
    </w:p>
    <w:bookmarkEnd w:id="24"/>
    <w:bookmarkStart w:id="26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hyperlink w:anchor="tbl-sop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controlled documents the study was executed under and the validated</w:t>
      </w:r>
      <w:r>
        <w:t xml:space="preserve"> </w:t>
      </w:r>
      <w:r>
        <w:t xml:space="preserve">methods that produced its data. XMuLV titre was determined by infectivity assay under AMV-3017,</w:t>
      </w:r>
      <w:r>
        <w:t xml:space="preserve"> </w:t>
      </w:r>
      <w:r>
        <w:t xml:space="preserve">aggregate by size-exclusion chromatography under AMV-3011, and charge variants by imaged</w:t>
      </w:r>
      <w:r>
        <w:t xml:space="preserve"> </w:t>
      </w:r>
      <w:r>
        <w:t xml:space="preserve">capillary isoelectric focusing under AMV-3013.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Controlled documents and validated methods applied in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log reduction factor is the difference between the virus titre of the spiked load and</w:t>
      </w:r>
      <w:r>
        <w:t xml:space="preserve"> </w:t>
      </w:r>
      <w:r>
        <w:t xml:space="preserve">the titre of the held pool, each expressed as log₁₀ TCID50 per millilitre and corrected for</w:t>
      </w:r>
      <w:r>
        <w:t xml:space="preserve"> </w:t>
      </w:r>
      <w:r>
        <w:t xml:space="preserve">the volumes involved. It is therefore a difference of two assay results, and it carries the</w:t>
      </w:r>
      <w:r>
        <w:t xml:space="preserve"> </w:t>
      </w:r>
      <w:r>
        <w:t xml:space="preserve">uncertainty of both. The reported precision and quantitation limit of the infectivity assay</w:t>
      </w:r>
      <w:r>
        <w:t xml:space="preserve"> </w:t>
      </w:r>
      <w:r>
        <w:t xml:space="preserve">are given in Appendix D. A held pool whose titre falls to the quantitation limit yields a</w:t>
      </w:r>
      <w:r>
        <w:t xml:space="preserve"> </w:t>
      </w:r>
      <w:r>
        <w:t xml:space="preserve">log reduction factor that is a lower bound rather than a point estimate.</w:t>
      </w:r>
    </w:p>
    <w:bookmarkEnd w:id="26"/>
    <w:bookmarkStart w:id="27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run was sampled at the start and at the end of the hold. The load sample established</w:t>
      </w:r>
      <w:r>
        <w:t xml:space="preserve"> </w:t>
      </w:r>
      <w:r>
        <w:t xml:space="preserve">the input titre, the input aggregate content and the input charge-variant distribution. The</w:t>
      </w:r>
      <w:r>
        <w:t xml:space="preserve"> </w:t>
      </w:r>
      <w:r>
        <w:t xml:space="preserve">end-of-hold sample was taken immediately before neutralisation and established the output</w:t>
      </w:r>
      <w:r>
        <w:t xml:space="preserve"> </w:t>
      </w:r>
      <w:r>
        <w:t xml:space="preserve">values of the same three attributes. Samples for infectivity assay were held at the assay</w:t>
      </w:r>
      <w:r>
        <w:t xml:space="preserve"> </w:t>
      </w:r>
      <w:r>
        <w:t xml:space="preserve">laboratory’s storage condition and tested within the qualified interval.</w:t>
      </w:r>
    </w:p>
    <w:p>
      <w:pPr>
        <w:pStyle w:val="BodyText"/>
      </w:pPr>
      <w:r>
        <w:t xml:space="preserve">Centre points were replicated so that reproducibility could be estimated from the design</w:t>
      </w:r>
      <w:r>
        <w:t xml:space="preserve"> </w:t>
      </w:r>
      <w:r>
        <w:t xml:space="preserve">itself. The screening design carried 3 centre-point replicates among its</w:t>
      </w:r>
      <w:r>
        <w:t xml:space="preserve"> </w:t>
      </w:r>
      <w:r>
        <w:t xml:space="preserve">11 runs, and the response-surface design carried 4 among its</w:t>
      </w:r>
      <w:r>
        <w:t xml:space="preserve"> </w:t>
      </w:r>
      <w:r>
        <w:t xml:space="preserve">18 runs. The centre condition was replicated in preference to a corner, which</w:t>
      </w:r>
      <w:r>
        <w:t xml:space="preserve"> </w:t>
      </w:r>
      <w:r>
        <w:t xml:space="preserve">keeps the pure-error estimate in the middle of the region studied, where every model is</w:t>
      </w:r>
      <w:r>
        <w:t xml:space="preserve"> </w:t>
      </w:r>
      <w:r>
        <w:t xml:space="preserve">used.</w:t>
      </w:r>
    </w:p>
    <w:bookmarkEnd w:id="27"/>
    <w:bookmarkStart w:id="28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Factors were coded so that the coded levels −1, 0 and +1 correspond to the low edge, the</w:t>
      </w:r>
      <w:r>
        <w:t xml:space="preserve"> </w:t>
      </w:r>
      <w:r>
        <w:t xml:space="preserve">midpoint and the high edge of each characterization range. Coding puts the estimated effects</w:t>
      </w:r>
      <w:r>
        <w:t xml:space="preserve"> </w:t>
      </w:r>
      <w:r>
        <w:t xml:space="preserve">of parameters with different units on a common scale, and it makes the coefficient of a term</w:t>
      </w:r>
      <w:r>
        <w:t xml:space="preserve"> </w:t>
      </w:r>
      <w:r>
        <w:t xml:space="preserve">the change in the response over half the characterization range. Analyses were performed</w:t>
      </w:r>
      <w:r>
        <w:t xml:space="preserve"> </w:t>
      </w:r>
      <w:r>
        <w:t xml:space="preserve">under SOP-1002 at a significance level of 0.05.</w:t>
      </w:r>
    </w:p>
    <w:p>
      <w:pPr>
        <w:pStyle w:val="BodyText"/>
      </w:pPr>
      <w:r>
        <w:t xml:space="preserve">The screening designs were analysed by ordinary least squares with all main effects and all</w:t>
      </w:r>
      <w:r>
        <w:t xml:space="preserve"> </w:t>
      </w:r>
      <w:r>
        <w:t xml:space="preserve">two-factor interactions. An effect is reported as twice the coded coefficient, which is the</w:t>
      </w:r>
      <w:r>
        <w:t xml:space="preserve"> </w:t>
      </w:r>
      <w:r>
        <w:t xml:space="preserve">change in the response between the low and the high edge of the range. The screening model</w:t>
      </w:r>
      <w:r>
        <w:t xml:space="preserve"> </w:t>
      </w:r>
      <w:r>
        <w:t xml:space="preserve">identifies which parameters are active. It does not describe curvature, and its estimates</w:t>
      </w:r>
      <w:r>
        <w:t xml:space="preserve"> </w:t>
      </w:r>
      <w:r>
        <w:t xml:space="preserve">are refined by the response-surface model, which is the predictive model used for every</w:t>
      </w:r>
      <w:r>
        <w:t xml:space="preserve"> </w:t>
      </w:r>
      <w:r>
        <w:t xml:space="preserve">range and every prediction in this report.</w:t>
      </w:r>
    </w:p>
    <w:p>
      <w:pPr>
        <w:pStyle w:val="BodyText"/>
      </w:pPr>
      <w:r>
        <w:t xml:space="preserve">The response-surface designs were analysed with the full quadratic model, containing the</w:t>
      </w:r>
      <w:r>
        <w:t xml:space="preserve"> </w:t>
      </w:r>
      <w:r>
        <w:t xml:space="preserve">main effects, the two-factor interactions and the pure quadratic terms. Model adequacy was</w:t>
      </w:r>
      <w:r>
        <w:t xml:space="preserve"> </w:t>
      </w:r>
      <w:r>
        <w:t xml:space="preserve">judged on four grounds. R² states how much of the variation the model reproduces, adjusted</w:t>
      </w:r>
      <w:r>
        <w:t xml:space="preserve"> </w:t>
      </w:r>
      <w:r>
        <w:t xml:space="preserve">R² penalises terms that do not earn their degrees of freedom, predicted R² from the</w:t>
      </w:r>
      <w:r>
        <w:t xml:space="preserve"> </w:t>
      </w:r>
      <w:r>
        <w:t xml:space="preserve">predicted residual error sum of squares states how the model performs on a run it did not</w:t>
      </w:r>
      <w:r>
        <w:t xml:space="preserve"> </w:t>
      </w:r>
      <w:r>
        <w:t xml:space="preserve">see, and the analysis of variance partitions the residual into lack of fit and pure error.</w:t>
      </w:r>
      <w:r>
        <w:t xml:space="preserve"> </w:t>
      </w:r>
      <w:r>
        <w:t xml:space="preserve">A model whose lack-of-fit F is not significant against the replicated centre points is</w:t>
      </w:r>
      <w:r>
        <w:t xml:space="preserve"> </w:t>
      </w:r>
      <w:r>
        <w:t xml:space="preserve">accepted as adequate over the region studied. A parameter with no significant term in the</w:t>
      </w:r>
      <w:r>
        <w:t xml:space="preserve"> </w:t>
      </w:r>
      <w:r>
        <w:t xml:space="preserve">model is reported as one over which the response is robust across the range studied.</w:t>
      </w:r>
    </w:p>
    <w:p>
      <w:pPr>
        <w:pStyle w:val="BodyText"/>
      </w:pPr>
      <w:r>
        <w:t xml:space="preserve">Proven acceptable ranges were computed from the fitted response-surface models by two</w:t>
      </w:r>
      <w:r>
        <w:t xml:space="preserve"> </w:t>
      </w:r>
      <w:r>
        <w:t xml:space="preserve">analyses, described in §7. Commercial-scale capability was estimated by Monte-Carlo</w:t>
      </w:r>
      <w:r>
        <w:t xml:space="preserve"> </w:t>
      </w:r>
      <w:r>
        <w:t xml:space="preserve">simulation of 2,000 batches with every parameter drawn</w:t>
      </w:r>
      <w:r>
        <w:t xml:space="preserve"> </w:t>
      </w:r>
      <w:r>
        <w:t xml:space="preserve">inside its normal operating range, and is reported as a one-sided Cpk against the criterion</w:t>
      </w:r>
      <w:r>
        <w:t xml:space="preserve"> </w:t>
      </w:r>
      <w:r>
        <w:t xml:space="preserve">that applies to each attribute.</w:t>
      </w:r>
    </w:p>
    <w:p>
      <w:r>
        <w:br w:type="page"/>
      </w:r>
    </w:p>
    <w:bookmarkEnd w:id="28"/>
    <w:bookmarkEnd w:id="29"/>
    <w:bookmarkStart w:id="36" w:name="study-design"/>
    <w:p>
      <w:pPr>
        <w:pStyle w:val="Heading1"/>
      </w:pPr>
      <w:r>
        <w:t xml:space="preserve">4. Study design</w:t>
      </w:r>
    </w:p>
    <w:bookmarkStart w:id="32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gives the four parameters, their set-points, their normal operating ranges, the</w:t>
      </w:r>
      <w:r>
        <w:t xml:space="preserve"> </w:t>
      </w:r>
      <w:r>
        <w:t xml:space="preserve">ranges characterized in this study and the classification each received from the results.</w:t>
      </w:r>
      <w:r>
        <w:t xml:space="preserve"> </w:t>
      </w:r>
      <w:r>
        <w:t xml:space="preserve">The normal operating range is the range the commercial process is controlled within. The</w:t>
      </w:r>
      <w:r>
        <w:t xml:space="preserve"> </w:t>
      </w:r>
      <w:r>
        <w:t xml:space="preserve">characterization range is the knowledge space, and it is wider by design, so that the</w:t>
      </w:r>
      <w:r>
        <w:t xml:space="preserve"> </w:t>
      </w:r>
      <w:r>
        <w:t xml:space="preserve">behaviour of the step is known outside the range it will be operated 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Parameters, ranges and final classification for the low-pH viral inactivation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68"/>
              <w:gridCol w:w="711"/>
              <w:gridCol w:w="1156"/>
              <w:gridCol w:w="800"/>
              <w:gridCol w:w="1334"/>
              <w:gridCol w:w="800"/>
              <w:gridCol w:w="12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19–23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The inactivation pH range is the narrowest relative to its set-point, at</w:t>
      </w:r>
      <w:r>
        <w:t xml:space="preserve"> </w:t>
      </w:r>
      <w:r>
        <w:t xml:space="preserve">3.2 to 4 around a</w:t>
      </w:r>
      <w:r>
        <w:t xml:space="preserve"> </w:t>
      </w:r>
      <w:r>
        <w:t xml:space="preserve">set-point of 3.5. That follows from the chemistry and not</w:t>
      </w:r>
      <w:r>
        <w:t xml:space="preserve"> </w:t>
      </w:r>
      <w:r>
        <w:t xml:space="preserve">from the control system. The inactivation rate depends steeply on pH, and the</w:t>
      </w:r>
      <w:r>
        <w:t xml:space="preserve"> </w:t>
      </w:r>
      <w:r>
        <w:t xml:space="preserve">antibody precipitates below the low edge, so the useful range is bounded on both sides. The</w:t>
      </w:r>
      <w:r>
        <w:t xml:space="preserve"> </w:t>
      </w:r>
      <w:r>
        <w:t xml:space="preserve">hold time range extends from 60 to</w:t>
      </w:r>
      <w:r>
        <w:t xml:space="preserve"> </w:t>
      </w:r>
      <w:r>
        <w:t xml:space="preserve">180 minutes, twice the width of the normal operating</w:t>
      </w:r>
      <w:r>
        <w:t xml:space="preserve"> </w:t>
      </w:r>
      <w:r>
        <w:t xml:space="preserve">range, and the temperature range from 15 to</w:t>
      </w:r>
      <w:r>
        <w:t xml:space="preserve"> </w:t>
      </w:r>
      <w:r>
        <w:t xml:space="preserve">25 °C, which brackets what a manufacturing suite</w:t>
      </w:r>
      <w:r>
        <w:t xml:space="preserve"> </w:t>
      </w:r>
      <w:r>
        <w:t xml:space="preserve">delivers at ambient control.</w:t>
      </w:r>
    </w:p>
    <w:p>
      <w:pPr>
        <w:pStyle w:val="BodyText"/>
      </w:pPr>
      <w:r>
        <w:t xml:space="preserve">The coded letters used in the effect and coefficient tables are given in</w:t>
      </w:r>
      <w:r>
        <w:t xml:space="preserve"> </w:t>
      </w:r>
      <w:hyperlink w:anchor="tbl-legend">
        <w:r>
          <w:rPr>
            <w:rStyle w:val="Hyperlink"/>
          </w:rPr>
          <w:t xml:space="preserve">Table 6</w:t>
        </w:r>
      </w:hyperlink>
      <w:r>
        <w:t xml:space="preserve">. All</w:t>
      </w:r>
      <w:r>
        <w:t xml:space="preserve"> </w:t>
      </w:r>
      <w:r>
        <w:t xml:space="preserve">three multivariate parameters were studied in both designs.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Coded 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1"/>
          <w:p/>
        </w:tc>
      </w:tr>
    </w:tbl>
    <w:bookmarkEnd w:id="32"/>
    <w:bookmarkStart w:id="33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Screening used a two-level full factorial in the three multivariate parameters, augmented</w:t>
      </w:r>
      <w:r>
        <w:t xml:space="preserve"> </w:t>
      </w:r>
      <w:r>
        <w:t xml:space="preserve">with centre points. The design ran 11 runs, of which</w:t>
      </w:r>
      <w:r>
        <w:t xml:space="preserve"> </w:t>
      </w:r>
      <w:r>
        <w:t xml:space="preserve">8 were factorial and 3 were replicates of the centre</w:t>
      </w:r>
      <w:r>
        <w:t xml:space="preserve"> </w:t>
      </w:r>
      <w:r>
        <w:t xml:space="preserve">condition. A full factorial in three factors estimates every main effect and every</w:t>
      </w:r>
      <w:r>
        <w:t xml:space="preserve"> </w:t>
      </w:r>
      <w:r>
        <w:t xml:space="preserve">two-factor interaction without aliasing, so no assumption about negligible interactions was</w:t>
      </w:r>
      <w:r>
        <w:t xml:space="preserve"> </w:t>
      </w:r>
      <w:r>
        <w:t xml:space="preserve">needed. The runs were executed in randomised order. The design matrix and the measured</w:t>
      </w:r>
      <w:r>
        <w:t xml:space="preserve"> </w:t>
      </w:r>
      <w:r>
        <w:t xml:space="preserve">responses are given in Appendix A.</w:t>
      </w:r>
    </w:p>
    <w:p>
      <w:pPr>
        <w:pStyle w:val="BodyText"/>
      </w:pPr>
      <w:r>
        <w:t xml:space="preserve">Three responses were measured on every run. Aggregate and acidic charge variants were</w:t>
      </w:r>
      <w:r>
        <w:t xml:space="preserve"> </w:t>
      </w:r>
      <w:r>
        <w:t xml:space="preserve">measured on all runs by the methods in §3.3. Virus titre was measured on the spiked</w:t>
      </w:r>
      <w:r>
        <w:t xml:space="preserve"> </w:t>
      </w:r>
      <w:r>
        <w:t xml:space="preserve">counterpart of each run.</w:t>
      </w:r>
    </w:p>
    <w:bookmarkEnd w:id="33"/>
    <w:bookmarkStart w:id="34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design was a face-centred central composite design in the same three</w:t>
      </w:r>
      <w:r>
        <w:t xml:space="preserve"> </w:t>
      </w:r>
      <w:r>
        <w:t xml:space="preserve">parameters, run over 18 runs, of which 4 were centre-point</w:t>
      </w:r>
      <w:r>
        <w:t xml:space="preserve"> </w:t>
      </w:r>
      <w:r>
        <w:t xml:space="preserve">replicates. A face-centred design places its axial points on the faces of the coded cube,</w:t>
      </w:r>
      <w:r>
        <w:t xml:space="preserve"> </w:t>
      </w:r>
      <w:r>
        <w:t xml:space="preserve">so it adds curvature without requiring any parameter to be set outside the characterization</w:t>
      </w:r>
      <w:r>
        <w:t xml:space="preserve"> </w:t>
      </w:r>
      <w:r>
        <w:t xml:space="preserve">range. That property matters here, because the low edge of the pH range is bounded by</w:t>
      </w:r>
      <w:r>
        <w:t xml:space="preserve"> </w:t>
      </w:r>
      <w:r>
        <w:t xml:space="preserve">antibody precipitation and an axial point beyond it could not have been executed. The</w:t>
      </w:r>
      <w:r>
        <w:t xml:space="preserve"> </w:t>
      </w:r>
      <w:r>
        <w:t xml:space="preserve">design matrix and the measured responses are given in Appendix B.</w:t>
      </w:r>
    </w:p>
    <w:p>
      <w:pPr>
        <w:pStyle w:val="BodyText"/>
      </w:pPr>
      <w:r>
        <w:t xml:space="preserve">All three screening parameters were carried into the response-surface design. Screening had</w:t>
      </w:r>
      <w:r>
        <w:t xml:space="preserve"> </w:t>
      </w:r>
      <w:r>
        <w:t xml:space="preserve">shown that each of them is active on at least one response, so none could be dropped</w:t>
      </w:r>
      <w:r>
        <w:t xml:space="preserve"> </w:t>
      </w:r>
      <w:r>
        <w:t xml:space="preserve">without losing a term the predictive model needs.</w:t>
      </w:r>
    </w:p>
    <w:bookmarkEnd w:id="34"/>
    <w:bookmarkStart w:id="35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A-Mab concentration was assessed one parameter at a time across the range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</w:t>
      </w:r>
      <w:r>
        <w:t xml:space="preserve"> </w:t>
      </w:r>
      <w:r>
        <w:t xml:space="preserve">with pH, hold time and temperature at their set-points. The parameter was studied this way</w:t>
      </w:r>
      <w:r>
        <w:t xml:space="preserve"> </w:t>
      </w:r>
      <w:r>
        <w:t xml:space="preserve">for two reasons. It does not enter the inactivation chemistry, so no interaction with the</w:t>
      </w:r>
      <w:r>
        <w:t xml:space="preserve"> </w:t>
      </w:r>
      <w:r>
        <w:t xml:space="preserve">parameters that do was expected, and it is set by the Protein A pool, so a</w:t>
      </w:r>
      <w:r>
        <w:t xml:space="preserve"> </w:t>
      </w:r>
      <w:r>
        <w:t xml:space="preserve">multivariate design would have studied a variable the operator does not</w:t>
      </w:r>
      <w:r>
        <w:t xml:space="preserve"> </w:t>
      </w:r>
      <w:r>
        <w:t xml:space="preserve">choose.</w:t>
      </w:r>
    </w:p>
    <w:p>
      <w:pPr>
        <w:pStyle w:val="BodyText"/>
      </w:pPr>
      <w:r>
        <w:t xml:space="preserve">The assessment covers the concentration range the Protein A pool delivers. Outside that</w:t>
      </w:r>
      <w:r>
        <w:t xml:space="preserve"> </w:t>
      </w:r>
      <w:r>
        <w:t xml:space="preserve">range the assessment says nothing, and a change to the capture step that moved the pool</w:t>
      </w:r>
      <w:r>
        <w:t xml:space="preserve"> </w:t>
      </w:r>
      <w:r>
        <w:t xml:space="preserve">concentration beyond it would require the assessment to be repeated. The outcome is</w:t>
      </w:r>
      <w:r>
        <w:t xml:space="preserve"> </w:t>
      </w:r>
      <w:r>
        <w:t xml:space="preserve">reported with the parameter classification in §9.</w:t>
      </w:r>
    </w:p>
    <w:p>
      <w:r>
        <w:br w:type="page"/>
      </w:r>
    </w:p>
    <w:bookmarkEnd w:id="35"/>
    <w:bookmarkEnd w:id="36"/>
    <w:bookmarkStart w:id="63" w:name="results"/>
    <w:p>
      <w:pPr>
        <w:pStyle w:val="Heading1"/>
      </w:pPr>
      <w:r>
        <w:t xml:space="preserve">5. Results</w:t>
      </w:r>
    </w:p>
    <w:bookmarkStart w:id="39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replicated centre condition sits at the midpoint of each characterization range, at pH</w:t>
      </w:r>
      <w:r>
        <w:t xml:space="preserve"> </w:t>
      </w:r>
      <w:r>
        <w:t xml:space="preserve">3.6, a hold of 120 minutes and</w:t>
      </w:r>
      <w:r>
        <w:t xml:space="preserve"> </w:t>
      </w:r>
      <w:r>
        <w:t xml:space="preserve">20 °C.</w:t>
      </w:r>
      <w:r>
        <w:t xml:space="preserve"> </w:t>
      </w:r>
      <w:hyperlink w:anchor="tbl-cen-rsm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mean, the standard deviation</w:t>
      </w:r>
      <w:r>
        <w:t xml:space="preserve"> </w:t>
      </w:r>
      <w:r>
        <w:t xml:space="preserve">and the coefficient of variation of each response across the</w:t>
      </w:r>
      <w:r>
        <w:t xml:space="preserve"> </w:t>
      </w:r>
      <w:r>
        <w:t xml:space="preserve">4 replicates of the response-surface design, and</w:t>
      </w:r>
      <w:r>
        <w:t xml:space="preserve"> </w:t>
      </w:r>
      <w:hyperlink w:anchor="tbl-cen-scr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same</w:t>
      </w:r>
      <w:r>
        <w:t xml:space="preserve"> </w:t>
      </w:r>
      <w:r>
        <w:t xml:space="preserve">for the 3 replicates of the screening design. These runs are the pure-error</w:t>
      </w:r>
      <w:r>
        <w:t xml:space="preserve"> </w:t>
      </w:r>
      <w:r>
        <w:t xml:space="preserve">term against which lack of fit is tested in §5.3.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en-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Centre-point reproducibility, response-surface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cen-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Centre-point reproducibility, screening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The least precise response is the XMuLV log reduction factor, at</w:t>
      </w:r>
      <w:r>
        <w:t xml:space="preserve"> </w:t>
      </w:r>
      <w:r>
        <w:t xml:space="preserve">5.7 % in the response-surface design and</w:t>
      </w:r>
      <w:r>
        <w:t xml:space="preserve"> </w:t>
      </w:r>
      <w:r>
        <w:t xml:space="preserve">3.5 % in the screening design. In</w:t>
      </w:r>
      <w:r>
        <w:t xml:space="preserve"> </w:t>
      </w:r>
      <w:r>
        <w:t xml:space="preserve">absolute terms the standard deviation of the replicates is</w:t>
      </w:r>
      <w:r>
        <w:t xml:space="preserve"> </w:t>
      </w:r>
      <w:r>
        <w:t xml:space="preserve">0.38 log₁₀. That figure exceeds the reported</w:t>
      </w:r>
      <w:r>
        <w:t xml:space="preserve"> </w:t>
      </w:r>
      <w:r>
        <w:t xml:space="preserve">precision of the infectivity assay by a wide margin (Appendix D), which indicates that the</w:t>
      </w:r>
      <w:r>
        <w:t xml:space="preserve"> </w:t>
      </w:r>
      <w:r>
        <w:t xml:space="preserve">spread comes from the run and not from the measurement. An infectivity assay reads a</w:t>
      </w:r>
      <w:r>
        <w:t xml:space="preserve"> </w:t>
      </w:r>
      <w:r>
        <w:t xml:space="preserve">biological endpoint on a dilution series, and the inactivation itself proceeds on a spiked</w:t>
      </w:r>
      <w:r>
        <w:t xml:space="preserve"> </w:t>
      </w:r>
      <w:r>
        <w:t xml:space="preserve">load whose starting titre is not identical between runs.</w:t>
      </w:r>
    </w:p>
    <w:p>
      <w:pPr>
        <w:pStyle w:val="BodyText"/>
      </w:pPr>
      <w:r>
        <w:t xml:space="preserve">Aggregate reproduces to 0.84 % in the</w:t>
      </w:r>
      <w:r>
        <w:t xml:space="preserve"> </w:t>
      </w:r>
      <w:r>
        <w:t xml:space="preserve">response-surface design, so a change of</w:t>
      </w:r>
      <w:r>
        <w:t xml:space="preserve"> </w:t>
      </w:r>
      <w:r>
        <w:t xml:space="preserve">0.017 % aggregate is at the level of the noise.</w:t>
      </w:r>
      <w:r>
        <w:t xml:space="preserve"> </w:t>
      </w:r>
      <w:r>
        <w:t xml:space="preserve">Acidic charge variants returned the same value at every replicate, to the precision the</w:t>
      </w:r>
      <w:r>
        <w:t xml:space="preserve"> </w:t>
      </w:r>
      <w:r>
        <w:t xml:space="preserve">method reports. The consequence is a pure-error term of zero for that response, which is</w:t>
      </w:r>
      <w:r>
        <w:t xml:space="preserve"> </w:t>
      </w:r>
      <w:r>
        <w:t xml:space="preserve">taken up in §5.3.</w:t>
      </w:r>
    </w:p>
    <w:bookmarkEnd w:id="39"/>
    <w:bookmarkStart w:id="43" w:name="factor-effects-from-the-screening-design"/>
    <w:p>
      <w:pPr>
        <w:pStyle w:val="Heading2"/>
      </w:pPr>
      <w:r>
        <w:t xml:space="preserve">5.2 Factor effects from the screening design</w:t>
      </w:r>
    </w:p>
    <w:p>
      <w:pPr>
        <w:pStyle w:val="FirstParagraph"/>
      </w:pPr>
      <w:hyperlink w:anchor="tbl-scr-fi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summarises the screening models. The two responses that vary between</w:t>
      </w:r>
      <w:r>
        <w:t xml:space="preserve"> </w:t>
      </w:r>
      <w:r>
        <w:t xml:space="preserve">replicates are described well by a model containing only main effects and two-factor</w:t>
      </w:r>
      <w:r>
        <w:t xml:space="preserve"> </w:t>
      </w:r>
      <w:r>
        <w:t xml:space="preserve">interactions. The third is treated in §5.3.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scr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Screening model summary across the three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90"/>
              <w:gridCol w:w="450"/>
              <w:gridCol w:w="630"/>
              <w:gridCol w:w="990"/>
              <w:gridCol w:w="1080"/>
              <w:gridCol w:w="990"/>
              <w:gridCol w:w="99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3.93e+26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1.73e-53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1.16e-14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effects on virus inactivation are given in</w:t>
      </w:r>
      <w:r>
        <w:t xml:space="preserve"> </w:t>
      </w:r>
      <w:hyperlink w:anchor="tbl-eff-lrf">
        <w:r>
          <w:rPr>
            <w:rStyle w:val="Hyperlink"/>
          </w:rPr>
          <w:t xml:space="preserve">Table 10</w:t>
        </w:r>
      </w:hyperlink>
      <w:r>
        <w:t xml:space="preserve">. Inactivation pH is the largest,</w:t>
      </w:r>
      <w:r>
        <w:t xml:space="preserve"> </w:t>
      </w:r>
      <w:r>
        <w:t xml:space="preserve">at -2.08 log₁₀ across the characterization range</w:t>
      </w:r>
      <w:r>
        <w:t xml:space="preserve"> </w:t>
      </w:r>
      <w:r>
        <w:t xml:space="preserve">(p &lt; 0.001), and it acts in the negative direction. Raising the pH</w:t>
      </w:r>
      <w:r>
        <w:t xml:space="preserve"> </w:t>
      </w:r>
      <w:r>
        <w:t xml:space="preserve">from the low edge to the high edge of the range costs that much clearance. Hold time is next,</w:t>
      </w:r>
      <w:r>
        <w:t xml:space="preserve"> </w:t>
      </w:r>
      <w:r>
        <w:t xml:space="preserve">at +1.72 log₁₀ (p &lt; 0.001), and</w:t>
      </w:r>
      <w:r>
        <w:t xml:space="preserve"> </w:t>
      </w:r>
      <w:r>
        <w:t xml:space="preserve">temperature third, at +0.64 log₁₀</w:t>
      </w:r>
      <w:r>
        <w:t xml:space="preserve"> </w:t>
      </w:r>
      <w:r>
        <w:t xml:space="preserve">(p 0.027). No interaction reached significance. The largest of them,</w:t>
      </w:r>
      <w:r>
        <w:t xml:space="preserve"> </w:t>
      </w:r>
      <w:r>
        <w:t xml:space="preserve">between hold time and temperature, is +0.24 log₁₀ with</w:t>
      </w:r>
      <w:r>
        <w:t xml:space="preserve"> </w:t>
      </w:r>
      <w:r>
        <w:t xml:space="preserve">p 0.272.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eff-l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Screening effect estimates for XMuLV log reduction.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The effects on aggregate are given in</w:t>
      </w:r>
      <w:r>
        <w:t xml:space="preserve"> </w:t>
      </w:r>
      <w:hyperlink w:anchor="tbl-eff-agg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and rank differently. Hold time is the</w:t>
      </w:r>
      <w:r>
        <w:t xml:space="preserve"> </w:t>
      </w:r>
      <w:r>
        <w:t xml:space="preserve">largest at +0.471 %</w:t>
      </w:r>
      <w:r>
        <w:t xml:space="preserve"> </w:t>
      </w:r>
      <w:r>
        <w:t xml:space="preserve">(p &lt; 0.001), temperature second at</w:t>
      </w:r>
      <w:r>
        <w:t xml:space="preserve"> </w:t>
      </w:r>
      <w:r>
        <w:t xml:space="preserve">+0.221 %</w:t>
      </w:r>
      <w:r>
        <w:t xml:space="preserve"> </w:t>
      </w:r>
      <w:r>
        <w:t xml:space="preserve">(p &lt; 0.001), and inactivation pH did not reach significance</w:t>
      </w:r>
      <w:r>
        <w:t xml:space="preserve"> </w:t>
      </w:r>
      <w:r>
        <w:t xml:space="preserve">at +0.022 %</w:t>
      </w:r>
      <w:r>
        <w:t xml:space="preserve"> </w:t>
      </w:r>
      <w:r>
        <w:t xml:space="preserve">(p 0.402). The parameter that dominates virus inactivation</w:t>
      </w:r>
      <w:r>
        <w:t xml:space="preserve"> </w:t>
      </w:r>
      <w:r>
        <w:t xml:space="preserve">therefore has no demonstrated effect on aggregate over the range studied, and the two</w:t>
      </w:r>
      <w:r>
        <w:t xml:space="preserve"> </w:t>
      </w:r>
      <w:r>
        <w:t xml:space="preserve">parameters that dominate aggregate are the two that come second and third on inactivation.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eff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Screening effect estimates for aggregate.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Acidic charge variants responded to hold time alone, by</w:t>
      </w:r>
      <w:r>
        <w:t xml:space="preserve"> </w:t>
      </w:r>
      <w:r>
        <w:t xml:space="preserve">+0.40 % across the characterization range. No</w:t>
      </w:r>
      <w:r>
        <w:t xml:space="preserve"> </w:t>
      </w:r>
      <w:r>
        <w:t xml:space="preserve">other term returned an estimate distinguishable from zero. The full table is in Appendix C.</w:t>
      </w:r>
      <w:r>
        <w:t xml:space="preserve"> </w:t>
      </w:r>
      <w:r>
        <w:t xml:space="preserve">The change is small against the criterion of 40 % and against the</w:t>
      </w:r>
      <w:r>
        <w:t xml:space="preserve"> </w:t>
      </w:r>
      <w:r>
        <w:t xml:space="preserve">level the production bioreactor delivers, and it does not constrain the step.</w:t>
      </w:r>
    </w:p>
    <w:p>
      <w:pPr>
        <w:pStyle w:val="BodyText"/>
      </w:pPr>
      <w:r>
        <w:t xml:space="preserve">The screening design identifies which parameters are active and estimates their effects on</w:t>
      </w:r>
      <w:r>
        <w:t xml:space="preserve"> </w:t>
      </w:r>
      <w:r>
        <w:t xml:space="preserve">the assumption that the response is linear between the two edges of each range. It cannot</w:t>
      </w:r>
      <w:r>
        <w:t xml:space="preserve"> </w:t>
      </w:r>
      <w:r>
        <w:t xml:space="preserve">describe curvature, and the estimates above are superseded by the response-surface models</w:t>
      </w:r>
      <w:r>
        <w:t xml:space="preserve"> </w:t>
      </w:r>
      <w:r>
        <w:t xml:space="preserve">in §5.3 wherever the two disagree.</w:t>
      </w:r>
    </w:p>
    <w:bookmarkEnd w:id="43"/>
    <w:bookmarkStart w:id="61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hyperlink w:anchor="tbl-rsm-fit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summarises the three response-surface models.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rsm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Response-surface model summary across the three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68"/>
              <w:gridCol w:w="444"/>
              <w:gridCol w:w="622"/>
              <w:gridCol w:w="978"/>
              <w:gridCol w:w="1067"/>
              <w:gridCol w:w="1067"/>
              <w:gridCol w:w="978"/>
              <w:gridCol w:w="8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6.57e-09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5.99e+26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2.43e-106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8.61e-15</w:t>
                  </w: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The aggregate model reproduces the data closely, with R² of</w:t>
      </w:r>
      <w:r>
        <w:t xml:space="preserve"> </w:t>
      </w:r>
      <w:r>
        <w:t xml:space="preserve">0.997, adjusted R² of</w:t>
      </w:r>
      <w:r>
        <w:t xml:space="preserve"> </w:t>
      </w:r>
      <w:r>
        <w:t xml:space="preserve">0.993 and predicted R² of</w:t>
      </w:r>
      <w:r>
        <w:t xml:space="preserve"> </w:t>
      </w:r>
      <w:r>
        <w:t xml:space="preserve">0.961. The closeness of the three</w:t>
      </w:r>
      <w:r>
        <w:t xml:space="preserve"> </w:t>
      </w:r>
      <w:r>
        <w:t xml:space="preserve">statistics indicates that the model is not carrying terms that fail to earn their degrees of</w:t>
      </w:r>
      <w:r>
        <w:t xml:space="preserve"> </w:t>
      </w:r>
      <w:r>
        <w:t xml:space="preserve">freedom, and that it predicts a run it did not see about as well as it fits the runs it did.</w:t>
      </w:r>
      <w:r>
        <w:t xml:space="preserve"> </w:t>
      </w:r>
      <w:r>
        <w:t xml:space="preserve">Its coefficients are given in</w:t>
      </w:r>
      <w:r>
        <w:t xml:space="preserve"> </w:t>
      </w:r>
      <w:hyperlink w:anchor="tbl-coef-agg">
        <w:r>
          <w:rPr>
            <w:rStyle w:val="Hyperlink"/>
          </w:rPr>
          <w:t xml:space="preserve">Table 13</w:t>
        </w:r>
      </w:hyperlink>
      <w:r>
        <w:t xml:space="preserve">. Hold time and temperature are the significant</w:t>
      </w:r>
      <w:r>
        <w:t xml:space="preserve"> </w:t>
      </w:r>
      <w:r>
        <w:t xml:space="preserve">terms, at +0.236 % and</w:t>
      </w:r>
      <w:r>
        <w:t xml:space="preserve"> </w:t>
      </w:r>
      <w:r>
        <w:t xml:space="preserve">+0.107 % per coded unit. No quadratic term</w:t>
      </w:r>
      <w:r>
        <w:t xml:space="preserve"> </w:t>
      </w:r>
      <w:r>
        <w:t xml:space="preserve">reached significance, so the surface is close to a plane over the region studied.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coef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Response-surface coefficients for aggregate.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7.76e-11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4.01e-08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XMuLV model is given in</w:t>
      </w:r>
      <w:r>
        <w:t xml:space="preserve"> </w:t>
      </w:r>
      <w:hyperlink w:anchor="tbl-coef-lrf">
        <w:r>
          <w:rPr>
            <w:rStyle w:val="Hyperlink"/>
          </w:rPr>
          <w:t xml:space="preserve">Table 14</w:t>
        </w:r>
      </w:hyperlink>
      <w:r>
        <w:t xml:space="preserve">. Inactivation pH and hold time are the significant</w:t>
      </w:r>
      <w:r>
        <w:t xml:space="preserve"> </w:t>
      </w:r>
      <w:r>
        <w:t xml:space="preserve">main effects, at -0.612 and</w:t>
      </w:r>
      <w:r>
        <w:t xml:space="preserve"> </w:t>
      </w:r>
      <w:r>
        <w:t xml:space="preserve">+0.605 log₁₀ per coded unit, and temperature follows at</w:t>
      </w:r>
      <w:r>
        <w:t xml:space="preserve"> </w:t>
      </w:r>
      <w:r>
        <w:t xml:space="preserve">+0.286 log₁₀ per coded unit</w:t>
      </w:r>
      <w:r>
        <w:t xml:space="preserve"> </w:t>
      </w:r>
      <w:r>
        <w:t xml:space="preserve">(p 0.039). The pure quadratic term in pH is</w:t>
      </w:r>
      <w:r>
        <w:t xml:space="preserve"> </w:t>
      </w:r>
      <w:r>
        <w:t xml:space="preserve">-0.513 log₁₀ with p</w:t>
      </w:r>
      <w:r>
        <w:t xml:space="preserve"> </w:t>
      </w:r>
      <w:r>
        <w:t xml:space="preserve">0.050, which sits at the significance level and not</w:t>
      </w:r>
      <w:r>
        <w:t xml:space="preserve"> </w:t>
      </w:r>
      <w:r>
        <w:t xml:space="preserve">inside it. The term is retained in the model. Removing it would flatten the surface at the</w:t>
      </w:r>
      <w:r>
        <w:t xml:space="preserve"> </w:t>
      </w:r>
      <w:r>
        <w:t xml:space="preserve">high-pH edge of the range, which is where the clearance margin is smallest.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coef-l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Response-surface coefficients for XMuLV log reduction.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3.99e-11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The XMuLV model is less precise than the aggregate model, and the difference matters for how</w:t>
      </w:r>
      <w:r>
        <w:t xml:space="preserve"> </w:t>
      </w:r>
      <w:r>
        <w:t xml:space="preserve">it may be used. R² is 0.896, adjusted R² is</w:t>
      </w:r>
      <w:r>
        <w:t xml:space="preserve"> </w:t>
      </w:r>
      <w:r>
        <w:t xml:space="preserve">0.779 and predicted R² is</w:t>
      </w:r>
      <w:r>
        <w:t xml:space="preserve"> </w:t>
      </w:r>
      <w:r>
        <w:t xml:space="preserve">0.579. The gap between the first and the last is</w:t>
      </w:r>
      <w:r>
        <w:t xml:space="preserve"> </w:t>
      </w:r>
      <w:r>
        <w:t xml:space="preserve">the model’s own statement of how much less well it predicts a new run than it fits the</w:t>
      </w:r>
      <w:r>
        <w:t xml:space="preserve"> </w:t>
      </w:r>
      <w:r>
        <w:t xml:space="preserve">existing ones, and it follows from the reproducibility reported in §5.1. The model is</w:t>
      </w:r>
      <w:r>
        <w:t xml:space="preserve"> </w:t>
      </w:r>
      <w:r>
        <w:t xml:space="preserve">suitable for predicting mean levels of clearance over the ranges studied. It is not a</w:t>
      </w:r>
      <w:r>
        <w:t xml:space="preserve"> </w:t>
      </w:r>
      <w:r>
        <w:t xml:space="preserve">statement about the clearance a single batch will achieve, and every claim built on it in</w:t>
      </w:r>
      <w:r>
        <w:t xml:space="preserve"> </w:t>
      </w:r>
      <w:r>
        <w:t xml:space="preserve">§6 and §7 is either a mean prediction or a predictive interval that carries this residual</w:t>
      </w:r>
      <w:r>
        <w:t xml:space="preserve"> </w:t>
      </w:r>
      <w:r>
        <w:t xml:space="preserve">forward.</w:t>
      </w:r>
    </w:p>
    <w:p>
      <w:pPr>
        <w:pStyle w:val="BodyText"/>
      </w:pPr>
      <w:hyperlink w:anchor="tbl-anova-agg">
        <w:r>
          <w:rPr>
            <w:rStyle w:val="Hyperlink"/>
          </w:rPr>
          <w:t xml:space="preserve">Table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nova-lrf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partition the residual of each model into lack of fit and</w:t>
      </w:r>
      <w:r>
        <w:t xml:space="preserve"> </w:t>
      </w:r>
      <w:r>
        <w:t xml:space="preserve">pure error. Neither partition gives grounds to reject the model. The lack-of-fit F for</w:t>
      </w:r>
      <w:r>
        <w:t xml:space="preserve"> </w:t>
      </w:r>
      <w:r>
        <w:t xml:space="preserve">aggregate is 1.00 with p</w:t>
      </w:r>
      <w:r>
        <w:t xml:space="preserve"> </w:t>
      </w:r>
      <w:r>
        <w:t xml:space="preserve">0.535, and for XMuLV</w:t>
      </w:r>
      <w:r>
        <w:t xml:space="preserve"> </w:t>
      </w:r>
      <w:r>
        <w:t xml:space="preserve">0.88 with p</w:t>
      </w:r>
      <w:r>
        <w:t xml:space="preserve"> </w:t>
      </w:r>
      <w:r>
        <w:t xml:space="preserve">0.580. In both cases the variation the model fails to</w:t>
      </w:r>
      <w:r>
        <w:t xml:space="preserve"> </w:t>
      </w:r>
      <w:r>
        <w:t xml:space="preserve">explain is of the same size as the variation between replicates of the same condition.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nova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Analysis of variance with the lack-of-fit partition, aggregate.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6.57e-09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anova-l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Analysis of variance with the lack-of-fit partition, XMuLV log reduction.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The acidic charge-variant model requires a different statement. The replicates returned the</w:t>
      </w:r>
      <w:r>
        <w:t xml:space="preserve"> </w:t>
      </w:r>
      <w:r>
        <w:t xml:space="preserve">same value to the precision the method reports, so the pure-error sum of squares is zero,</w:t>
      </w:r>
      <w:r>
        <w:t xml:space="preserve"> </w:t>
      </w:r>
      <w:r>
        <w:t xml:space="preserve">the lack-of-fit test cannot be evaluated, and the F statistic and its p-value in</w:t>
      </w:r>
      <w:r>
        <w:t xml:space="preserve"> </w:t>
      </w:r>
      <w:hyperlink w:anchor="tbl-rsm-fit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carry no information. The response over the region studied is a linear function</w:t>
      </w:r>
      <w:r>
        <w:t xml:space="preserve"> </w:t>
      </w:r>
      <w:r>
        <w:t xml:space="preserve">of hold time and of nothing else, rising by</w:t>
      </w:r>
      <w:r>
        <w:t xml:space="preserve"> </w:t>
      </w:r>
      <w:r>
        <w:t xml:space="preserve">0.40 % from the shortest hold to the longest. The</w:t>
      </w:r>
      <w:r>
        <w:t xml:space="preserve"> </w:t>
      </w:r>
      <w:r>
        <w:t xml:space="preserve">result is reported here as a bounded observation. No predictive model is claimed for this</w:t>
      </w:r>
      <w:r>
        <w:t xml:space="preserve"> </w:t>
      </w:r>
      <w:r>
        <w:t xml:space="preserve">response, and the bound is what §7 uses.</w:t>
      </w:r>
    </w:p>
    <w:p>
      <w:pPr>
        <w:pStyle w:val="BodyText"/>
      </w:pPr>
      <w:r>
        <w:t xml:space="preserve">The response surfaces of all three responses over inactivation pH and hold time are shown in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, with temperature held at the centre of its range. The aggregate panel shows a</w:t>
      </w:r>
      <w:r>
        <w:t xml:space="preserve"> </w:t>
      </w:r>
      <w:r>
        <w:t xml:space="preserve">surface that rises with hold time and is flat in pH. The XMuLV panel shows the opposite</w:t>
      </w:r>
      <w:r>
        <w:t xml:space="preserve"> </w:t>
      </w:r>
      <w:r>
        <w:t xml:space="preserve">gradient in pH and the same gradient in hold time, so the two attributes are traded against</w:t>
      </w:r>
      <w:r>
        <w:t xml:space="preserve"> </w:t>
      </w:r>
      <w:r>
        <w:t xml:space="preserve">each other along the hold-time axis and are independent along the pH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contours-outpu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Response-surface predictions over inactivation pH and hold time, with temperature at the centre of its characterization range.</w:t>
            </w:r>
          </w:p>
          <w:bookmarkEnd w:id="52"/>
        </w:tc>
      </w:tr>
    </w:tbl>
    <w:p>
      <w:pPr>
        <w:pStyle w:val="BodyText"/>
      </w:pPr>
      <w:hyperlink w:anchor="fig-diag-lrf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-agg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give the residual diagnostics of the two models that carry</w:t>
      </w:r>
      <w:r>
        <w:t xml:space="preserve"> </w:t>
      </w:r>
      <w:r>
        <w:t xml:space="preserve">criteria. The residuals scatter around zero without a pattern against the predicted value,</w:t>
      </w:r>
      <w:r>
        <w:t xml:space="preserve"> </w:t>
      </w:r>
      <w:r>
        <w:t xml:space="preserve">the normal quantile plots are close to linear, and the predicted values track the measured</w:t>
      </w:r>
      <w:r>
        <w:t xml:space="preserve"> </w:t>
      </w:r>
      <w:r>
        <w:t xml:space="preserve">values along the identity line. Nothing in either set of plots indicates a missing term or a</w:t>
      </w:r>
      <w:r>
        <w:t xml:space="preserve"> </w:t>
      </w:r>
      <w:r>
        <w:t xml:space="preserve">variance that changes across the region.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diag-lrf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diag-lrf-output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Residual diagnostics for the XMuLV log reduction response-surface model.</w:t>
            </w:r>
          </w:p>
          <w:bookmarkEnd w:id="5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iag-agg"/>
          <w:p>
            <w:pPr>
              <w:pStyle w:val="Compact"/>
              <w:jc w:val="center"/>
            </w:pPr>
            <w:r>
              <w:drawing>
                <wp:inline>
                  <wp:extent cx="5334000" cy="1653795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diag-agg-outpu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3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Residual diagnostics for the aggregate response-surface model.</w:t>
            </w:r>
          </w:p>
          <w:bookmarkEnd w:id="60"/>
        </w:tc>
      </w:tr>
    </w:tbl>
    <w:bookmarkEnd w:id="61"/>
    <w:bookmarkStart w:id="62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Inactivation of an enveloped virus at low pH is a first-order process whose rate constant</w:t>
      </w:r>
      <w:r>
        <w:t xml:space="preserve"> </w:t>
      </w:r>
      <w:r>
        <w:t xml:space="preserve">rises as the pH falls, because acid disrupts the lipid envelope and denatures the fusion</w:t>
      </w:r>
      <w:r>
        <w:t xml:space="preserve"> </w:t>
      </w:r>
      <w:r>
        <w:t xml:space="preserve">glycoproteins the virus needs to enter a cell. The log reduction is the rate constant</w:t>
      </w:r>
      <w:r>
        <w:t xml:space="preserve"> </w:t>
      </w:r>
      <w:r>
        <w:t xml:space="preserve">multiplied by the hold time, so a lower pH and a longer hold both raise it, and the model</w:t>
      </w:r>
      <w:r>
        <w:t xml:space="preserve"> </w:t>
      </w:r>
      <w:r>
        <w:t xml:space="preserve">returns coefficients of the same size and opposite sign for the two (</w:t>
      </w:r>
      <w:hyperlink w:anchor="tbl-coef-lrf">
        <w:r>
          <w:rPr>
            <w:rStyle w:val="Hyperlink"/>
          </w:rPr>
          <w:t xml:space="preserve">Table 14</w:t>
        </w:r>
      </w:hyperlink>
      <w:r>
        <w:t xml:space="preserve">).</w:t>
      </w:r>
      <w:r>
        <w:t xml:space="preserve"> </w:t>
      </w:r>
      <w:r>
        <w:t xml:space="preserve">Warming the pool accelerates the same denaturation and raises the rate constant with it.</w:t>
      </w:r>
      <w:r>
        <w:t xml:space="preserve"> </w:t>
      </w:r>
      <w:r>
        <w:t xml:space="preserve">Its coefficient is the smallest of the three, over a range of ten degrees around ambient.</w:t>
      </w:r>
    </w:p>
    <w:p>
      <w:pPr>
        <w:pStyle w:val="BodyText"/>
      </w:pPr>
      <w:r>
        <w:t xml:space="preserve">The negative curvature in pH says that the gain in clearance from lowering the pH falls away</w:t>
      </w:r>
      <w:r>
        <w:t xml:space="preserve"> </w:t>
      </w:r>
      <w:r>
        <w:t xml:space="preserve">toward the acid edge of the range. Either acid denaturation of the envelope glycoproteins</w:t>
      </w:r>
      <w:r>
        <w:t xml:space="preserve"> </w:t>
      </w:r>
      <w:r>
        <w:t xml:space="preserve">stops setting the rate at the acid edge, or the measured reduction runs into the top of the</w:t>
      </w:r>
      <w:r>
        <w:t xml:space="preserve"> </w:t>
      </w:r>
      <w:r>
        <w:t xml:space="preserve">reportable range of the infectivity assay, which the cytotoxicity described in §13.2</w:t>
      </w:r>
      <w:r>
        <w:t xml:space="preserve"> </w:t>
      </w:r>
      <w:r>
        <w:t xml:space="preserve">narrowed for these samples. The quadratic term is at the boundary of significance, so the</w:t>
      </w:r>
      <w:r>
        <w:t xml:space="preserve"> </w:t>
      </w:r>
      <w:r>
        <w:t xml:space="preserve">model does not separate the two readings. The clearance credited in §10 is the measured</w:t>
      </w:r>
      <w:r>
        <w:t xml:space="preserve"> </w:t>
      </w:r>
      <w:r>
        <w:t xml:space="preserve">reduction, which is a lower bound on the reduction the hold achieved.</w:t>
      </w:r>
    </w:p>
    <w:p>
      <w:pPr>
        <w:pStyle w:val="BodyText"/>
      </w:pPr>
      <w:r>
        <w:t xml:space="preserve">Aggregate forms by association of partially unfolded molecules, which is a bimolecular</w:t>
      </w:r>
      <w:r>
        <w:t xml:space="preserve"> </w:t>
      </w:r>
      <w:r>
        <w:t xml:space="preserve">reaction. At acid pH the antibody carries a large net positive charge and the second</w:t>
      </w:r>
      <w:r>
        <w:t xml:space="preserve"> </w:t>
      </w:r>
      <w:r>
        <w:t xml:space="preserve">constant domain of its heavy chain is partially unfolded, which exposes hydrophobic</w:t>
      </w:r>
      <w:r>
        <w:t xml:space="preserve"> </w:t>
      </w:r>
      <w:r>
        <w:t xml:space="preserve">surface. Association then proceeds for as long as the molecules are held in that state and</w:t>
      </w:r>
      <w:r>
        <w:t xml:space="preserve"> </w:t>
      </w:r>
      <w:r>
        <w:t xml:space="preserve">faster when they are warmer. Hold time and temperature are the two significant coefficients</w:t>
      </w:r>
      <w:r>
        <w:t xml:space="preserve"> </w:t>
      </w:r>
      <w:r>
        <w:t xml:space="preserve">in the aggregate model, and inactivation pH returns none (</w:t>
      </w:r>
      <w:hyperlink w:anchor="tbl-coef-agg">
        <w:r>
          <w:rPr>
            <w:rStyle w:val="Hyperlink"/>
          </w:rPr>
          <w:t xml:space="preserve">Table 13</w:t>
        </w:r>
      </w:hyperlink>
      <w:r>
        <w:t xml:space="preserve">). Across</w:t>
      </w:r>
      <w:r>
        <w:t xml:space="preserve"> </w:t>
      </w:r>
      <w:r>
        <w:t xml:space="preserve">3.2 to 4 the molecule is</w:t>
      </w:r>
      <w:r>
        <w:t xml:space="preserve"> </w:t>
      </w:r>
      <w:r>
        <w:t xml:space="preserve">already in the partially unfolded state at every setting, so moving the pH within the range</w:t>
      </w:r>
      <w:r>
        <w:t xml:space="preserve"> </w:t>
      </w:r>
      <w:r>
        <w:t xml:space="preserve">changes how fast the virus is inactivated without changing how fast the antibody associates.</w:t>
      </w:r>
    </w:p>
    <w:p>
      <w:pPr>
        <w:pStyle w:val="BodyText"/>
      </w:pPr>
      <w:r>
        <w:t xml:space="preserve">That separation is what makes the step operable. Lowering the inactivation pH raises the log</w:t>
      </w:r>
      <w:r>
        <w:t xml:space="preserve"> </w:t>
      </w:r>
      <w:r>
        <w:t xml:space="preserve">reduction and leaves the aggregate unchanged, so the clearance is assured by the pH while</w:t>
      </w:r>
      <w:r>
        <w:t xml:space="preserve"> </w:t>
      </w:r>
      <w:r>
        <w:t xml:space="preserve">the aggregate handed to cation exchange is bounded by the hold time and the temperature.</w:t>
      </w:r>
      <w:r>
        <w:t xml:space="preserve"> </w:t>
      </w:r>
      <w:r>
        <w:t xml:space="preserve">The two constraints meet only through hold time, which raises both the log reduction and the</w:t>
      </w:r>
      <w:r>
        <w:t xml:space="preserve"> </w:t>
      </w:r>
      <w:r>
        <w:t xml:space="preserve">aggregate, and the operating region in §6 is the region where the hold is long enough for</w:t>
      </w:r>
      <w:r>
        <w:t xml:space="preserve"> </w:t>
      </w:r>
      <w:r>
        <w:t xml:space="preserve">the first and short enough for the second.</w:t>
      </w:r>
    </w:p>
    <w:p>
      <w:pPr>
        <w:pStyle w:val="BodyText"/>
      </w:pPr>
      <w:r>
        <w:t xml:space="preserve">Acidic charge variants rise with hold time through acid-catalysed reactions at labile</w:t>
      </w:r>
      <w:r>
        <w:t xml:space="preserve"> </w:t>
      </w:r>
      <w:r>
        <w:t xml:space="preserve">residues, including succinimide formation and hydrolysis. Over a hold of the length studied</w:t>
      </w:r>
      <w:r>
        <w:t xml:space="preserve"> </w:t>
      </w:r>
      <w:r>
        <w:t xml:space="preserve">the change is small against the level the production bioreactor sets, and the attribute is</w:t>
      </w:r>
      <w:r>
        <w:t xml:space="preserve"> </w:t>
      </w:r>
      <w:r>
        <w:t xml:space="preserve">of very low criticality.</w:t>
      </w:r>
    </w:p>
    <w:p>
      <w:r>
        <w:br w:type="page"/>
      </w:r>
    </w:p>
    <w:bookmarkEnd w:id="62"/>
    <w:bookmarkEnd w:id="63"/>
    <w:bookmarkStart w:id="64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of this step is the region of inactivation pH, hold time and temperature</w:t>
      </w:r>
      <w:r>
        <w:t xml:space="preserve"> </w:t>
      </w:r>
      <w:r>
        <w:t xml:space="preserve">over which the fitted models predict that every attribute in scope stays inside its</w:t>
      </w:r>
      <w:r>
        <w:t xml:space="preserve"> </w:t>
      </w:r>
      <w:r>
        <w:t xml:space="preserve">criterion. It is a subset of the characterized region, and for this step it is a proper</w:t>
      </w:r>
      <w:r>
        <w:t xml:space="preserve"> </w:t>
      </w:r>
      <w:r>
        <w:t xml:space="preserve">subset. Evaluating the three models on an evenly spaced grid of</w:t>
      </w:r>
      <w:r>
        <w:t xml:space="preserve"> </w:t>
      </w:r>
      <w:r>
        <w:t xml:space="preserve">1,331 points over the coded cube,</w:t>
      </w:r>
      <w:r>
        <w:t xml:space="preserve"> </w:t>
      </w:r>
      <w:r>
        <w:t xml:space="preserve">79.9% of the characterized region satisfies all three criteria at</w:t>
      </w:r>
      <w:r>
        <w:t xml:space="preserve"> </w:t>
      </w:r>
      <w:r>
        <w:t xml:space="preserve">once.</w:t>
      </w:r>
    </w:p>
    <w:p>
      <w:pPr>
        <w:pStyle w:val="BodyText"/>
      </w:pPr>
      <w:r>
        <w:t xml:space="preserve">Aggregate is the response that rejects the remainder. It alone rejects</w:t>
      </w:r>
      <w:r>
        <w:t xml:space="preserve"> </w:t>
      </w:r>
      <w:r>
        <w:t xml:space="preserve">20.1% of the grid, XMuLV rejects</w:t>
      </w:r>
      <w:r>
        <w:t xml:space="preserve"> </w:t>
      </w:r>
      <w:r>
        <w:t xml:space="preserve">0.1%, and acidic charge variants reject none.</w:t>
      </w:r>
      <w:r>
        <w:t xml:space="preserve"> </w:t>
      </w:r>
      <w:r>
        <w:t xml:space="preserve">The operating region is therefore bounded by the aggregate the hold forms and cation</w:t>
      </w:r>
      <w:r>
        <w:t xml:space="preserve"> </w:t>
      </w:r>
      <w:r>
        <w:t xml:space="preserve">exchange removes, and not by the virus inactivation the hold delivers.</w:t>
      </w:r>
    </w:p>
    <w:p>
      <w:pPr>
        <w:pStyle w:val="BodyText"/>
      </w:pPr>
      <w:r>
        <w:t xml:space="preserve">The two constraints bound the hold from opposite sides, which is what gives the region its</w:t>
      </w:r>
      <w:r>
        <w:t xml:space="preserve"> </w:t>
      </w:r>
      <w:r>
        <w:t xml:space="preserve">shape. At the high-pH, short-hold, low-temperature corner of the characterized region the</w:t>
      </w:r>
      <w:r>
        <w:t xml:space="preserve"> </w:t>
      </w:r>
      <w:r>
        <w:t xml:space="preserve">model predicts an XMuLV log reduction of 4.91 log₁₀ against</w:t>
      </w:r>
      <w:r>
        <w:t xml:space="preserve"> </w:t>
      </w:r>
      <w:r>
        <w:t xml:space="preserve">the required step contribution of 4.93 log₁₀, so that corner lies</w:t>
      </w:r>
      <w:r>
        <w:t xml:space="preserve"> </w:t>
      </w:r>
      <w:r>
        <w:t xml:space="preserve">outside the design space and an edge of failure exists inside the knowledge space. At the</w:t>
      </w:r>
      <w:r>
        <w:t xml:space="preserve"> </w:t>
      </w:r>
      <w:r>
        <w:t xml:space="preserve">opposite corner, with the pH, the hold and the temperature all at their high edges, the</w:t>
      </w:r>
      <w:r>
        <w:t xml:space="preserve"> </w:t>
      </w:r>
      <w:r>
        <w:t xml:space="preserve">model predicts 2.382 % aggregate against an in-process</w:t>
      </w:r>
      <w:r>
        <w:t xml:space="preserve"> </w:t>
      </w:r>
      <w:r>
        <w:t xml:space="preserve">criterion of 2.17 %, so that corner lies outside the design space</w:t>
      </w:r>
      <w:r>
        <w:t xml:space="preserve"> </w:t>
      </w:r>
      <w:r>
        <w:t xml:space="preserve">as well. The principal planes of the region are shown in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, where the two</w:t>
      </w:r>
      <w:r>
        <w:t xml:space="preserve"> </w:t>
      </w:r>
      <w:r>
        <w:t xml:space="preserve">gradients run along different axes.</w:t>
      </w:r>
    </w:p>
    <w:p>
      <w:pPr>
        <w:pStyle w:val="BodyText"/>
      </w:pPr>
      <w:r>
        <w:t xml:space="preserve">The normal operating ranges lie well inside the region. At the worst corner of the normal</w:t>
      </w:r>
      <w:r>
        <w:t xml:space="preserve"> </w:t>
      </w:r>
      <w:r>
        <w:t xml:space="preserve">operating ranges for virus inactivation the model predicts</w:t>
      </w:r>
      <w:r>
        <w:t xml:space="preserve"> </w:t>
      </w:r>
      <w:r>
        <w:t xml:space="preserve">6.43 log₁₀, which clears the required step contribution by</w:t>
      </w:r>
      <w:r>
        <w:t xml:space="preserve"> </w:t>
      </w:r>
      <w:r>
        <w:t xml:space="preserve">1.50 log₁₀. At the worst corner of the normal</w:t>
      </w:r>
      <w:r>
        <w:t xml:space="preserve"> </w:t>
      </w:r>
      <w:r>
        <w:t xml:space="preserve">operating ranges for aggregate it predicts 2.079 %, inside the</w:t>
      </w:r>
      <w:r>
        <w:t xml:space="preserve"> </w:t>
      </w:r>
      <w:r>
        <w:t xml:space="preserve">in-process criterion. The normal operating ranges sit inside the design space, the design</w:t>
      </w:r>
      <w:r>
        <w:t xml:space="preserve"> </w:t>
      </w:r>
      <w:r>
        <w:t xml:space="preserve">space sits inside the characterized region, and the characterized region is bounded by what</w:t>
      </w:r>
      <w:r>
        <w:t xml:space="preserve"> </w:t>
      </w:r>
      <w:r>
        <w:t xml:space="preserve">was studied</w:t>
      </w:r>
      <w:r>
        <w:t xml:space="preserve"> </w:t>
      </w:r>
      <w:r>
        <w:t xml:space="preserve">(International Council for Harmonisation 2009; CMC Biotech Working Group 2009)</w:t>
      </w:r>
      <w:r>
        <w:t xml:space="preserve">.</w:t>
      </w:r>
    </w:p>
    <w:p>
      <w:pPr>
        <w:pStyle w:val="BodyText"/>
      </w:pPr>
      <w:r>
        <w:t xml:space="preserve">The design space is bounded in three ways. It was established on a scale-down model and a</w:t>
      </w:r>
      <w:r>
        <w:t xml:space="preserve"> </w:t>
      </w:r>
      <w:r>
        <w:t xml:space="preserve">small-scale spiking model, and it is confirmed at commercial scale only through the Stage 2</w:t>
      </w:r>
      <w:r>
        <w:t xml:space="preserve"> </w:t>
      </w:r>
      <w:r>
        <w:t xml:space="preserve">programme. It rests on models of mean response, so a setting on the boundary carries about</w:t>
      </w:r>
      <w:r>
        <w:t xml:space="preserve"> </w:t>
      </w:r>
      <w:r>
        <w:t xml:space="preserve">half the reliability of a setting inside it, and the proven acceptable ranges in §7 are the</w:t>
      </w:r>
      <w:r>
        <w:t xml:space="preserve"> </w:t>
      </w:r>
      <w:r>
        <w:t xml:space="preserve">form in which the variability is carried. It covers the three parameters studied</w:t>
      </w:r>
      <w:r>
        <w:t xml:space="preserve"> </w:t>
      </w:r>
      <w:r>
        <w:t xml:space="preserve">multivariately, and A-Mab concentration enters it only through the range in which that</w:t>
      </w:r>
      <w:r>
        <w:t xml:space="preserve"> </w:t>
      </w:r>
      <w:r>
        <w:t xml:space="preserve">parameter was assessed.</w:t>
      </w:r>
    </w:p>
    <w:p>
      <w:pPr>
        <w:pStyle w:val="BodyText"/>
      </w:pPr>
      <w:r>
        <w:t xml:space="preserve">Movement within the design space is not a change from a regulatory filing perspective</w:t>
      </w:r>
      <w:r>
        <w:t xml:space="preserve"> </w:t>
      </w:r>
      <w:r>
        <w:t xml:space="preserve">(International Council for Harmonisation 2009)</w:t>
      </w:r>
      <w:r>
        <w:t xml:space="preserve">. It remains subject to the change management system of the pharmaceutical quality</w:t>
      </w:r>
      <w:r>
        <w:t xml:space="preserve"> </w:t>
      </w:r>
      <w:r>
        <w:t xml:space="preserve">system, which assesses a planned move prospectively against existing product and process</w:t>
      </w:r>
      <w:r>
        <w:t xml:space="preserve"> </w:t>
      </w:r>
      <w:r>
        <w:t xml:space="preserve">knowledge</w:t>
      </w:r>
      <w:r>
        <w:t xml:space="preserve"> </w:t>
      </w:r>
      <w:r>
        <w:t xml:space="preserve">(International Council for Harmonisation 2008)</w:t>
      </w:r>
      <w:r>
        <w:t xml:space="preserve">. Movement outside the design space requires a new assessment and, where</w:t>
      </w:r>
      <w:r>
        <w:t xml:space="preserve"> </w:t>
      </w:r>
      <w:r>
        <w:t xml:space="preserve">the move affects the clearance claim, new clearance data.</w:t>
      </w:r>
    </w:p>
    <w:p>
      <w:r>
        <w:br w:type="page"/>
      </w:r>
    </w:p>
    <w:bookmarkEnd w:id="64"/>
    <w:bookmarkStart w:id="78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A proven acceptable range is the range of one parameter over which one attribute stays</w:t>
      </w:r>
      <w:r>
        <w:t xml:space="preserve"> </w:t>
      </w:r>
      <w:r>
        <w:t xml:space="preserve">inside its criterion.</w:t>
      </w:r>
      <w:r>
        <w:t xml:space="preserve"> </w:t>
      </w:r>
      <w:hyperlink w:anchor="tbl-par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gives the ranges for every combination of an attribute in</w:t>
      </w:r>
      <w:r>
        <w:t xml:space="preserve"> </w:t>
      </w:r>
      <w:r>
        <w:t xml:space="preserve">scope and a multivariate parameter, together with the characterization range each was</w:t>
      </w:r>
      <w:r>
        <w:t xml:space="preserve"> </w:t>
      </w:r>
      <w:r>
        <w:t xml:space="preserve">computed over and the criterion each was judged against.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Proven acceptable ranges by quality attribute and parameter.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9"/>
              <w:gridCol w:w="1270"/>
              <w:gridCol w:w="1120"/>
              <w:gridCol w:w="597"/>
              <w:gridCol w:w="971"/>
              <w:gridCol w:w="1419"/>
              <w:gridCol w:w="97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2.17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4.93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4.93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4.93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</w:tr>
          </w:tbl>
          <w:bookmarkEnd w:id="65"/>
          <w:p/>
        </w:tc>
      </w:tr>
    </w:tbl>
    <w:p>
      <w:pPr>
        <w:pStyle w:val="BodyText"/>
      </w:pPr>
      <w:r>
        <w:t xml:space="preserve">The criteria in the table differ in origin. Aggregate was judged against the in-process</w:t>
      </w:r>
      <w:r>
        <w:t xml:space="preserve"> </w:t>
      </w:r>
      <w:r>
        <w:t xml:space="preserve">criterion of 2.17 % described in §2.2, which is the level this step</w:t>
      </w:r>
      <w:r>
        <w:t xml:space="preserve"> </w:t>
      </w:r>
      <w:r>
        <w:t xml:space="preserve">may hand on given the clearance the downstream train delivers. XMuLV was judged against the</w:t>
      </w:r>
      <w:r>
        <w:t xml:space="preserve"> </w:t>
      </w:r>
      <w:r>
        <w:t xml:space="preserve">step contribution of 4.93 log₁₀ that remains once the clearance</w:t>
      </w:r>
      <w:r>
        <w:t xml:space="preserve"> </w:t>
      </w:r>
      <w:r>
        <w:t xml:space="preserve">credited to anion exchange and virus filtration is subtracted from the cumulative</w:t>
      </w:r>
      <w:r>
        <w:t xml:space="preserve"> </w:t>
      </w:r>
      <w:r>
        <w:t xml:space="preserve">requirement. Acidic charge variants were judged against the drug substance criterion, which</w:t>
      </w:r>
      <w:r>
        <w:t xml:space="preserve"> </w:t>
      </w:r>
      <w:r>
        <w:t xml:space="preserve">the step does not approach.</w:t>
      </w:r>
    </w:p>
    <w:p>
      <w:pPr>
        <w:pStyle w:val="BodyText"/>
      </w:pPr>
      <w:r>
        <w:t xml:space="preserve">Two analyses were run for every combination. The first evaluates the fitted model along the</w:t>
      </w:r>
      <w:r>
        <w:t xml:space="preserve"> </w:t>
      </w:r>
      <w:r>
        <w:t xml:space="preserve">parameter of interest with the other two parameters at fixed settings. The second varies the</w:t>
      </w:r>
      <w:r>
        <w:t xml:space="preserve"> </w:t>
      </w:r>
      <w:r>
        <w:t xml:space="preserve">other two parameters inside their normal operating ranges by Monte-Carlo simulation of the</w:t>
      </w:r>
      <w:r>
        <w:t xml:space="preserve"> </w:t>
      </w:r>
      <w:r>
        <w:t xml:space="preserve">fitted model, 2,000 draws at each of</w:t>
      </w:r>
      <w:r>
        <w:t xml:space="preserve"> </w:t>
      </w:r>
      <w:r>
        <w:t xml:space="preserve">81 settings, and adds the model residual to each draw. The second</w:t>
      </w:r>
      <w:r>
        <w:t xml:space="preserve"> </w:t>
      </w:r>
      <w:r>
        <w:t xml:space="preserve">analysis reports the range over which the 95 % predictive interval of the</w:t>
      </w:r>
      <w:r>
        <w:t xml:space="preserve"> </w:t>
      </w:r>
      <w:r>
        <w:t xml:space="preserve">attribute stays inside the criterion. It therefore answers a question about robustness,</w:t>
      </w:r>
      <w:r>
        <w:t xml:space="preserve"> </w:t>
      </w:r>
      <w:r>
        <w:t xml:space="preserve">and it returns the narrower range wherever the two differ.</w:t>
      </w:r>
    </w:p>
    <w:p>
      <w:pPr>
        <w:pStyle w:val="BodyText"/>
      </w:pPr>
      <w:r>
        <w:t xml:space="preserve">7 of the 9 combinations return the full characterization</w:t>
      </w:r>
      <w:r>
        <w:t xml:space="preserve"> </w:t>
      </w:r>
      <w:r>
        <w:t xml:space="preserve">range under both analyses. In those cases no setting of the parameter inside its</w:t>
      </w:r>
      <w:r>
        <w:t xml:space="preserve"> </w:t>
      </w:r>
      <w:r>
        <w:t xml:space="preserve">characterized range takes the attribute outside its criterion, with the rest of the</w:t>
      </w:r>
      <w:r>
        <w:t xml:space="preserve"> </w:t>
      </w:r>
      <w:r>
        <w:t xml:space="preserve">operating point anywhere inside its normal operating ranges. The remaining</w:t>
      </w:r>
      <w:r>
        <w:t xml:space="preserve"> </w:t>
      </w:r>
      <w:r>
        <w:t xml:space="preserve">2 return less, and they are the combinations that constrain the step.</w:t>
      </w:r>
    </w:p>
    <w:p>
      <w:pPr>
        <w:pStyle w:val="BodyText"/>
      </w:pPr>
      <w:r>
        <w:t xml:space="preserve">Hold time against aggregate is the tightest. The first analysis returns</w:t>
      </w:r>
      <w:r>
        <w:t xml:space="preserve"> </w:t>
      </w:r>
      <w:r>
        <w:t xml:space="preserve">60 to</w:t>
      </w:r>
      <w:r>
        <w:t xml:space="preserve"> </w:t>
      </w:r>
      <w:r>
        <w:t xml:space="preserve">161 minutes and the second</w:t>
      </w:r>
      <w:r>
        <w:t xml:space="preserve"> </w:t>
      </w:r>
      <w:r>
        <w:t xml:space="preserve">60 to</w:t>
      </w:r>
      <w:r>
        <w:t xml:space="preserve"> </w:t>
      </w:r>
      <w:r>
        <w:t xml:space="preserve">144 minutes, against a</w:t>
      </w:r>
      <w:r>
        <w:t xml:space="preserve"> </w:t>
      </w:r>
      <w:r>
        <w:t xml:space="preserve">characterization range that runs to</w:t>
      </w:r>
      <w:r>
        <w:t xml:space="preserve"> </w:t>
      </w:r>
      <w:r>
        <w:t xml:space="preserve">180 minutes. The upper edge of the normal operating</w:t>
      </w:r>
      <w:r>
        <w:t xml:space="preserve"> </w:t>
      </w:r>
      <w:r>
        <w:t xml:space="preserve">range is 120 minutes, which leaves</w:t>
      </w:r>
      <w:r>
        <w:t xml:space="preserve"> </w:t>
      </w:r>
      <w:r>
        <w:t xml:space="preserve">24</w:t>
      </w:r>
      <w:r>
        <w:t xml:space="preserve"> </w:t>
      </w:r>
      <w:r>
        <w:t xml:space="preserve">minutes of margin under the robustness analysis.</w:t>
      </w:r>
      <w:r>
        <w:t xml:space="preserve"> </w:t>
      </w:r>
      <w:hyperlink w:anchor="fig-par-agg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response against</w:t>
      </w:r>
      <w:r>
        <w:t xml:space="preserve"> </w:t>
      </w:r>
      <w:r>
        <w:t xml:space="preserve">hold time under both analyses, with the acceptable region shaded.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par-agg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par-agg-outpu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Proven acceptable range of hold time for aggregate, at fixed conditions (left) and with the other parameters varying inside their normal operating ranges (right).</w:t>
            </w:r>
          </w:p>
          <w:bookmarkEnd w:id="69"/>
        </w:tc>
      </w:tr>
    </w:tbl>
    <w:p>
      <w:pPr>
        <w:pStyle w:val="BodyText"/>
      </w:pPr>
      <w:r>
        <w:t xml:space="preserve">Inactivation pH against XMuLV clearance is the second. The first analysis returns the full</w:t>
      </w:r>
      <w:r>
        <w:t xml:space="preserve"> </w:t>
      </w:r>
      <w:r>
        <w:t xml:space="preserve">characterization range and the second returns</w:t>
      </w:r>
      <w:r>
        <w:t xml:space="preserve"> </w:t>
      </w:r>
      <w:r>
        <w:t xml:space="preserve">3.20 to</w:t>
      </w:r>
      <w:r>
        <w:t xml:space="preserve"> </w:t>
      </w:r>
      <w:r>
        <w:t xml:space="preserve">3.96, so the high edge of the characterized pH</w:t>
      </w:r>
      <w:r>
        <w:t xml:space="preserve"> </w:t>
      </w:r>
      <w:r>
        <w:t xml:space="preserve">range is not robust to the rest of the operating point moving inside its normal ranges. The</w:t>
      </w:r>
      <w:r>
        <w:t xml:space="preserve"> </w:t>
      </w:r>
      <w:r>
        <w:t xml:space="preserve">upper edge of the normal operating range for pH is</w:t>
      </w:r>
      <w:r>
        <w:t xml:space="preserve"> </w:t>
      </w:r>
      <w:r>
        <w:t xml:space="preserve">3.6, well below that limit.</w:t>
      </w:r>
      <w:r>
        <w:t xml:space="preserve"> </w:t>
      </w:r>
      <w:hyperlink w:anchor="fig-par-lr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clearance</w:t>
      </w:r>
      <w:r>
        <w:t xml:space="preserve"> </w:t>
      </w:r>
      <w:r>
        <w:t xml:space="preserve">against pH under both analyses.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par-lrf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par-lrf-output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Proven acceptable range of inactivation pH for XMuLV log reduction, at fixed conditions (left) and with the other parameters varying inside their normal operating ranges (right).</w:t>
            </w:r>
          </w:p>
          <w:bookmarkEnd w:id="73"/>
        </w:tc>
      </w:tr>
    </w:tbl>
    <w:p>
      <w:pPr>
        <w:pStyle w:val="BodyText"/>
      </w:pPr>
      <w:r>
        <w:t xml:space="preserve">The third attribute in scope is plotted in</w:t>
      </w:r>
      <w:r>
        <w:t xml:space="preserve"> </w:t>
      </w:r>
      <w:hyperlink w:anchor="fig-par-acid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on the same basis. Hold time</w:t>
      </w:r>
      <w:r>
        <w:t xml:space="preserve"> </w:t>
      </w:r>
      <w:r>
        <w:t xml:space="preserve">against acidic charge variants returns the full range under both analyses. The response</w:t>
      </w:r>
      <w:r>
        <w:t xml:space="preserve"> </w:t>
      </w:r>
      <w:r>
        <w:t xml:space="preserve">rises linearly with hold time and reaches 20.89 % at the longest hold studied, against a</w:t>
      </w:r>
      <w:r>
        <w:t xml:space="preserve"> </w:t>
      </w:r>
      <w:r>
        <w:t xml:space="preserve">criterion of 40 %. The step does not constrain this attribute</w:t>
      </w:r>
      <w:r>
        <w:t xml:space="preserve"> </w:t>
      </w:r>
      <w:r>
        <w:t xml:space="preserve">anywhere in the region studied.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ar-acid"/>
          <w:p>
            <w:pPr>
              <w:pStyle w:val="Compact"/>
              <w:jc w:val="center"/>
            </w:pPr>
            <w:r>
              <w:drawing>
                <wp:inline>
                  <wp:extent cx="5334000" cy="1867415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CR-006_viral_inactivation_files/figure-docx/fig-par-acid-output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674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Proven acceptable range of hold time for acidic charge variants, at fixed conditions (left) and with the other parameters varying inside their normal operating ranges (right).</w:t>
            </w:r>
          </w:p>
          <w:bookmarkEnd w:id="77"/>
        </w:tc>
      </w:tr>
    </w:tbl>
    <w:p>
      <w:pPr>
        <w:pStyle w:val="BodyText"/>
      </w:pPr>
      <w:r>
        <w:t xml:space="preserve">The ranges in</w:t>
      </w:r>
      <w:r>
        <w:t xml:space="preserve"> </w:t>
      </w:r>
      <w:hyperlink w:anchor="tbl-par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are univariate statements and the design space in §6 is a</w:t>
      </w:r>
      <w:r>
        <w:t xml:space="preserve"> </w:t>
      </w:r>
      <w:r>
        <w:t xml:space="preserve">multivariate one, so the two do not substitute for each other. A proven acceptable range</w:t>
      </w:r>
      <w:r>
        <w:t xml:space="preserve"> </w:t>
      </w:r>
      <w:r>
        <w:t xml:space="preserve">answers what one parameter may do while the rest of the operating point is held or varied as</w:t>
      </w:r>
      <w:r>
        <w:t xml:space="preserve"> </w:t>
      </w:r>
      <w:r>
        <w:t xml:space="preserve">described. The design space answers where the parameters may go together. The</w:t>
      </w:r>
      <w:r>
        <w:t xml:space="preserve"> </w:t>
      </w:r>
      <w:r>
        <w:t xml:space="preserve">79.9% of the characterized region that satisfies every criterion</w:t>
      </w:r>
      <w:r>
        <w:t xml:space="preserve"> </w:t>
      </w:r>
      <w:r>
        <w:t xml:space="preserve">in §6 is smaller than the product of the univariate ranges in</w:t>
      </w:r>
      <w:r>
        <w:t xml:space="preserve"> </w:t>
      </w:r>
      <w:hyperlink w:anchor="tbl-par">
        <w:r>
          <w:rPr>
            <w:rStyle w:val="Hyperlink"/>
          </w:rPr>
          <w:t xml:space="preserve">Table 17</w:t>
        </w:r>
      </w:hyperlink>
      <w:r>
        <w:t xml:space="preserve">. A corner can fail on</w:t>
      </w:r>
      <w:r>
        <w:t xml:space="preserve"> </w:t>
      </w:r>
      <w:r>
        <w:t xml:space="preserve">a combination of settings that no single range excludes.</w:t>
      </w:r>
    </w:p>
    <w:p>
      <w:r>
        <w:br w:type="page"/>
      </w:r>
    </w:p>
    <w:bookmarkEnd w:id="78"/>
    <w:bookmarkStart w:id="80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batches. Every parameter of the train was drawn inside</w:t>
      </w:r>
      <w:r>
        <w:t xml:space="preserve"> </w:t>
      </w:r>
      <w:r>
        <w:t xml:space="preserve">its normal operating range, the fitted models propagated those settings to the attributes,</w:t>
      </w:r>
      <w:r>
        <w:t xml:space="preserve"> </w:t>
      </w:r>
      <w:r>
        <w:t xml:space="preserve">and the resulting distribution was compared with the acceptance criterion of each attribute.</w:t>
      </w:r>
      <w:r>
        <w:t xml:space="preserve"> </w:t>
      </w:r>
      <w:hyperlink w:anchor="tbl-cap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gives the outcome for the three attributes in scope for this step. The values are</w:t>
      </w:r>
      <w:r>
        <w:t xml:space="preserve"> </w:t>
      </w:r>
      <w:r>
        <w:t xml:space="preserve">drug substance values, and every step that forms or clears an attribute contributes to</w:t>
      </w:r>
      <w:r>
        <w:t xml:space="preserve"> </w:t>
      </w:r>
      <w:r>
        <w:t xml:space="preserve">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Commercial-scale capability for the attributes in scope for this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07"/>
              <w:gridCol w:w="783"/>
              <w:gridCol w:w="696"/>
              <w:gridCol w:w="1218"/>
              <w:gridCol w:w="1305"/>
              <w:gridCol w:w="6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</w:tbl>
          <w:bookmarkEnd w:id="79"/>
          <w:p/>
        </w:tc>
      </w:tr>
    </w:tbl>
    <w:p>
      <w:pPr>
        <w:pStyle w:val="BodyText"/>
      </w:pPr>
      <w:r>
        <w:t xml:space="preserve">Clearance of XMuLV is the tightest of the three, at a one-sided Cpk of</w:t>
      </w:r>
      <w:r>
        <w:t xml:space="preserve"> </w:t>
      </w:r>
      <w:r>
        <w:t xml:space="preserve">1.53. The simulated mean sits 2.81 log₁₀ above</w:t>
      </w:r>
      <w:r>
        <w:t xml:space="preserve"> </w:t>
      </w:r>
      <w:r>
        <w:t xml:space="preserve">the cumulative requirement, and the standard deviation of</w:t>
      </w:r>
      <w:r>
        <w:t xml:space="preserve"> </w:t>
      </w:r>
      <w:r>
        <w:t xml:space="preserve">0.61 log₁₀ is what turns that margin into</w:t>
      </w:r>
      <w:r>
        <w:t xml:space="preserve"> </w:t>
      </w:r>
      <w:r>
        <w:t xml:space="preserve">the reported figure. Aggregate returns a Cpk of 16.1 and acidic</w:t>
      </w:r>
      <w:r>
        <w:t xml:space="preserve"> </w:t>
      </w:r>
      <w:r>
        <w:t xml:space="preserve">charge variants 4.26, both of them against criteria the drug</w:t>
      </w:r>
      <w:r>
        <w:t xml:space="preserve"> </w:t>
      </w:r>
      <w:r>
        <w:t xml:space="preserve">substance meets by a wide margin after the polishing steps have acted.</w:t>
      </w:r>
    </w:p>
    <w:p>
      <w:pPr>
        <w:pStyle w:val="BodyText"/>
      </w:pPr>
      <w:r>
        <w:t xml:space="preserve">Capability against a viral safety attribute needs one qualification that the other two do</w:t>
      </w:r>
      <w:r>
        <w:t xml:space="preserve"> </w:t>
      </w:r>
      <w:r>
        <w:t xml:space="preserve">not. The distribution simulated for XMuLV is the sum of the log reductions of the three</w:t>
      </w:r>
      <w:r>
        <w:t xml:space="preserve"> </w:t>
      </w:r>
      <w:r>
        <w:t xml:space="preserve">steps that clear it, so the Cpk in</w:t>
      </w:r>
      <w:r>
        <w:t xml:space="preserve"> </w:t>
      </w:r>
      <w:hyperlink w:anchor="tbl-cap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describes the train. This step contributes</w:t>
      </w:r>
      <w:r>
        <w:t xml:space="preserve"> </w:t>
      </w:r>
      <w:r>
        <w:t xml:space="preserve">7.10 log₁₀ of the nominal 18.87 log₁₀ total,</w:t>
      </w:r>
      <w:r>
        <w:t xml:space="preserve"> </w:t>
      </w:r>
      <w:r>
        <w:t xml:space="preserve">and the remaining 11.77 log₁₀ comes from anion exchange (PCR-008)</w:t>
      </w:r>
      <w:r>
        <w:t xml:space="preserve"> </w:t>
      </w:r>
      <w:r>
        <w:t xml:space="preserve">and small-virus retentive filtration (PCR-009). The step is the largest single contributor,</w:t>
      </w:r>
      <w:r>
        <w:t xml:space="preserve"> </w:t>
      </w:r>
      <w:r>
        <w:t xml:space="preserve">and it is not the whole claim.</w:t>
      </w:r>
    </w:p>
    <w:p>
      <w:pPr>
        <w:pStyle w:val="BodyText"/>
      </w:pPr>
      <w:r>
        <w:t xml:space="preserve">Robustness inside the normal operating ranges follows from §6 and §7. No corner of the</w:t>
      </w:r>
      <w:r>
        <w:t xml:space="preserve"> </w:t>
      </w:r>
      <w:r>
        <w:t xml:space="preserve">normal operating ranges takes an attribute in scope outside its criterion, and the two</w:t>
      </w:r>
      <w:r>
        <w:t xml:space="preserve"> </w:t>
      </w:r>
      <w:r>
        <w:t xml:space="preserve">parameters whose proven acceptable ranges are narrower than their characterization ranges</w:t>
      </w:r>
      <w:r>
        <w:t xml:space="preserve"> </w:t>
      </w:r>
      <w:r>
        <w:t xml:space="preserve">retain margin to the edge of the normal operating range in both cases. Aggregate is the</w:t>
      </w:r>
      <w:r>
        <w:t xml:space="preserve"> </w:t>
      </w:r>
      <w:r>
        <w:t xml:space="preserve">attribute with the least margin in relative terms, and it is also the attribute a</w:t>
      </w:r>
      <w:r>
        <w:t xml:space="preserve"> </w:t>
      </w:r>
      <w:r>
        <w:t xml:space="preserve">downstream step is designed to remove.</w:t>
      </w:r>
    </w:p>
    <w:p>
      <w:pPr>
        <w:pStyle w:val="BodyText"/>
      </w:pPr>
      <w:r>
        <w:t xml:space="preserve">The tightest capability in the drug substance is not reported here. It belongs to an</w:t>
      </w:r>
      <w:r>
        <w:t xml:space="preserve"> </w:t>
      </w:r>
      <w:r>
        <w:t xml:space="preserve">attribute another unit operation sets, at a Cpk of 1.51, and it</w:t>
      </w:r>
      <w:r>
        <w:t xml:space="preserve"> </w:t>
      </w:r>
      <w:r>
        <w:t xml:space="preserve">is consolidated with the rest of the campaign in PCMR-001.</w:t>
      </w:r>
    </w:p>
    <w:p>
      <w:r>
        <w:br w:type="page"/>
      </w:r>
    </w:p>
    <w:bookmarkEnd w:id="80"/>
    <w:bookmarkStart w:id="81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Parameters were classified under SOP-4001 from the effects demonstrated in §5 together with</w:t>
      </w:r>
      <w:r>
        <w:t xml:space="preserve"> </w:t>
      </w:r>
      <w:r>
        <w:t xml:space="preserve">the risk of operating outside the acceptable region, which follows the continuum of</w:t>
      </w:r>
      <w:r>
        <w:t xml:space="preserve"> </w:t>
      </w:r>
      <w:r>
        <w:t xml:space="preserve">criticality of ICH Q9 and the classification logic of the A-Mab case study</w:t>
      </w:r>
      <w:r>
        <w:t xml:space="preserve"> </w:t>
      </w:r>
      <w:r>
        <w:t xml:space="preserve">(International Council for Harmonisation 2023b; CMC Biotech Working Group 2009)</w:t>
      </w:r>
      <w:r>
        <w:t xml:space="preserve">. A parameter whose variability affects a critical quality attribute is</w:t>
      </w:r>
      <w:r>
        <w:t xml:space="preserve"> </w:t>
      </w:r>
      <w:r>
        <w:t xml:space="preserve">critical. Whether it is a critical process parameter or a well controlled critical process</w:t>
      </w:r>
      <w:r>
        <w:t xml:space="preserve"> </w:t>
      </w:r>
      <w:r>
        <w:t xml:space="preserve">parameter depends on how reliably it is held inside the range that assures the attribute.</w:t>
      </w:r>
    </w:p>
    <w:p>
      <w:pPr>
        <w:numPr>
          <w:ilvl w:val="0"/>
          <w:numId w:val="1002"/>
        </w:numPr>
      </w:pPr>
      <w:r>
        <w:t xml:space="preserve">Inactivation pH was classified as a critical process parameter. It has the largest</w:t>
      </w:r>
      <w:r>
        <w:t xml:space="preserve"> </w:t>
      </w:r>
      <w:r>
        <w:t xml:space="preserve">effect on virus inactivation of any parameter studied, at</w:t>
      </w:r>
      <w:r>
        <w:t xml:space="preserve"> </w:t>
      </w:r>
      <w:r>
        <w:t xml:space="preserve">-2.08 log₁₀ across the characterization range, and its</w:t>
      </w:r>
      <w:r>
        <w:t xml:space="preserve"> </w:t>
      </w:r>
      <w:r>
        <w:t xml:space="preserve">proven acceptable range under the robustness analysis stops at</w:t>
      </w:r>
      <w:r>
        <w:t xml:space="preserve"> </w:t>
      </w:r>
      <w:r>
        <w:t xml:space="preserve">3.96, inside the range characterized. The</w:t>
      </w:r>
      <w:r>
        <w:t xml:space="preserve"> </w:t>
      </w:r>
      <w:r>
        <w:t xml:space="preserve">parameter is set by a titration to an endpoint, which is a less reliable operation than</w:t>
      </w:r>
      <w:r>
        <w:t xml:space="preserve"> </w:t>
      </w:r>
      <w:r>
        <w:t xml:space="preserve">holding a timer or a jacket temperature, so the risk of leaving the proven acceptable</w:t>
      </w:r>
      <w:r>
        <w:t xml:space="preserve"> </w:t>
      </w:r>
      <w:r>
        <w:t xml:space="preserve">range is not negligible. Both grounds point the same way, and the parameter is controlled</w:t>
      </w:r>
      <w:r>
        <w:t xml:space="preserve"> </w:t>
      </w:r>
      <w:r>
        <w:t xml:space="preserve">to the narrowest normal operating range of the step.</w:t>
      </w:r>
    </w:p>
    <w:p>
      <w:pPr>
        <w:numPr>
          <w:ilvl w:val="0"/>
          <w:numId w:val="1002"/>
        </w:numPr>
      </w:pPr>
      <w:r>
        <w:t xml:space="preserve">Hold time was classified as a well controlled critical process parameter. It affects</w:t>
      </w:r>
      <w:r>
        <w:t xml:space="preserve"> </w:t>
      </w:r>
      <w:r>
        <w:t xml:space="preserve">two critical quality attributes in opposite directions, raising clearance by</w:t>
      </w:r>
      <w:r>
        <w:t xml:space="preserve"> </w:t>
      </w:r>
      <w:r>
        <w:t xml:space="preserve">+1.72 log₁₀ and aggregate by</w:t>
      </w:r>
      <w:r>
        <w:t xml:space="preserve"> </w:t>
      </w:r>
      <w:r>
        <w:t xml:space="preserve">+0.471 % across the characterization range, so</w:t>
      </w:r>
      <w:r>
        <w:t xml:space="preserve"> </w:t>
      </w:r>
      <w:r>
        <w:t xml:space="preserve">it cannot be a key process parameter. It is timed</w:t>
      </w:r>
      <w:r>
        <w:t xml:space="preserve"> </w:t>
      </w:r>
      <w:r>
        <w:t xml:space="preserve">by the control system from a recorded start, which makes it one of the most reliably held</w:t>
      </w:r>
      <w:r>
        <w:t xml:space="preserve"> </w:t>
      </w:r>
      <w:r>
        <w:t xml:space="preserve">parameters in the train, and its proven acceptable range leaves margin above the normal</w:t>
      </w:r>
      <w:r>
        <w:t xml:space="preserve"> </w:t>
      </w:r>
      <w:r>
        <w:t xml:space="preserve">operating range in both directions.</w:t>
      </w:r>
    </w:p>
    <w:p>
      <w:pPr>
        <w:numPr>
          <w:ilvl w:val="0"/>
          <w:numId w:val="1002"/>
        </w:numPr>
      </w:pPr>
      <w:r>
        <w:t xml:space="preserve">Temperature was classified as a well controlled critical process parameter. Warming the</w:t>
      </w:r>
      <w:r>
        <w:t xml:space="preserve"> </w:t>
      </w:r>
      <w:r>
        <w:t xml:space="preserve">pool accelerates both the acid denaturation of the envelope glycoproteins and the</w:t>
      </w:r>
      <w:r>
        <w:t xml:space="preserve"> </w:t>
      </w:r>
      <w:r>
        <w:t xml:space="preserve">association of partially unfolded antibody, so it raises the log reduction by</w:t>
      </w:r>
      <w:r>
        <w:t xml:space="preserve"> </w:t>
      </w:r>
      <w:r>
        <w:t xml:space="preserve">+0.64 log₁₀ and the aggregate by</w:t>
      </w:r>
      <w:r>
        <w:t xml:space="preserve"> </w:t>
      </w:r>
      <w:r>
        <w:t xml:space="preserve">+0.221 % across the characterization range.</w:t>
      </w:r>
      <w:r>
        <w:t xml:space="preserve"> </w:t>
      </w:r>
      <w:r>
        <w:t xml:space="preserve">These are the smallest effects on a critical quality attribute of the three multivariate</w:t>
      </w:r>
      <w:r>
        <w:t xml:space="preserve"> </w:t>
      </w:r>
      <w:r>
        <w:t xml:space="preserve">parameters. Temperature is held by a jacketed vessel under closed-loop control, and its</w:t>
      </w:r>
      <w:r>
        <w:t xml:space="preserve"> </w:t>
      </w:r>
      <w:r>
        <w:t xml:space="preserve">proven acceptable range covers the whole characterization range for every attribute in</w:t>
      </w:r>
      <w:r>
        <w:t xml:space="preserve"> </w:t>
      </w:r>
      <w:r>
        <w:t xml:space="preserve">scope.</w:t>
      </w:r>
    </w:p>
    <w:p>
      <w:pPr>
        <w:numPr>
          <w:ilvl w:val="0"/>
          <w:numId w:val="1002"/>
        </w:numPr>
      </w:pPr>
      <w:r>
        <w:t xml:space="preserve">A-Mab concentration was classified as a general process parameter. It does not enter the</w:t>
      </w:r>
      <w:r>
        <w:t xml:space="preserve"> </w:t>
      </w:r>
      <w:r>
        <w:t xml:space="preserve">acid denaturation of the viral envelope, and across the range assessed in §4.4 it did not</w:t>
      </w:r>
      <w:r>
        <w:t xml:space="preserve"> </w:t>
      </w:r>
      <w:r>
        <w:t xml:space="preserve">move an attribute in scope enough to warrant a control beyond the Protein A pool</w:t>
      </w:r>
      <w:r>
        <w:t xml:space="preserve"> </w:t>
      </w:r>
      <w:r>
        <w:t xml:space="preserve">specification that already bounds it. The classification rests on the range assessed, and</w:t>
      </w:r>
      <w:r>
        <w:t xml:space="preserve"> </w:t>
      </w:r>
      <w:r>
        <w:t xml:space="preserve">a change to the capture step that moved the pool concentration outside that range would</w:t>
      </w:r>
      <w:r>
        <w:t xml:space="preserve"> </w:t>
      </w:r>
      <w:r>
        <w:t xml:space="preserve">require it to be revisited.</w:t>
      </w:r>
    </w:p>
    <w:p>
      <w:pPr>
        <w:pStyle w:val="FirstParagraph"/>
      </w:pPr>
      <w:r>
        <w:t xml:space="preserve">1 parameter of the step is a critical process parameter and</w:t>
      </w:r>
      <w:r>
        <w:t xml:space="preserve"> </w:t>
      </w:r>
      <w:r>
        <w:t xml:space="preserve">2 are well controlled critical process parameters, so</w:t>
      </w:r>
      <w:r>
        <w:t xml:space="preserve"> </w:t>
      </w:r>
      <w:r>
        <w:t xml:space="preserve">3 of the 4 parameters affect a critical quality</w:t>
      </w:r>
      <w:r>
        <w:t xml:space="preserve"> </w:t>
      </w:r>
      <w:r>
        <w:t xml:space="preserve">attribute. No parameter of the step was classified as a key process parameter. That class</w:t>
      </w:r>
      <w:r>
        <w:t xml:space="preserve"> </w:t>
      </w:r>
      <w:r>
        <w:t xml:space="preserve">covers parameters which affect process consistency without changing a critical quality</w:t>
      </w:r>
      <w:r>
        <w:t xml:space="preserve"> </w:t>
      </w:r>
      <w:r>
        <w:t xml:space="preserve">attribute, and each of the three multivariate parameters changes the log reduction or the</w:t>
      </w:r>
      <w:r>
        <w:t xml:space="preserve"> </w:t>
      </w:r>
      <w:r>
        <w:t xml:space="preserve">aggregate content of the held pool. The counts for the whole train are consolidated in</w:t>
      </w:r>
      <w:r>
        <w:t xml:space="preserve"> </w:t>
      </w:r>
      <w:r>
        <w:t xml:space="preserve">PCMR-001.</w:t>
      </w:r>
    </w:p>
    <w:p>
      <w:r>
        <w:br w:type="page"/>
      </w:r>
    </w:p>
    <w:bookmarkEnd w:id="81"/>
    <w:bookmarkStart w:id="83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step contributes four elements to the control strategy. The first is the set of</w:t>
      </w:r>
      <w:r>
        <w:t xml:space="preserve"> </w:t>
      </w:r>
      <w:r>
        <w:t xml:space="preserve">parameter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which are the ranges Stage 2 will confirm. Inactivation pH</w:t>
      </w:r>
      <w:r>
        <w:t xml:space="preserve"> </w:t>
      </w:r>
      <w:r>
        <w:t xml:space="preserve">is controlled to the narrowest of them and is verified before the hold is started, so that</w:t>
      </w:r>
      <w:r>
        <w:t xml:space="preserve"> </w:t>
      </w:r>
      <w:r>
        <w:t xml:space="preserve">the hold is timed from a confirmed condition.</w:t>
      </w:r>
      <w:r>
        <w:t xml:space="preserve"> </w:t>
      </w:r>
      <w:r>
        <w:t xml:space="preserve">Hold time and temperature are controlled by the automation and recorded continuously.</w:t>
      </w:r>
    </w:p>
    <w:p>
      <w:pPr>
        <w:pStyle w:val="BodyText"/>
      </w:pPr>
      <w:r>
        <w:t xml:space="preserve">The second is in-process monitoring of the attributes the step moves. Aggregate is measured</w:t>
      </w:r>
      <w:r>
        <w:t xml:space="preserve"> </w:t>
      </w:r>
      <w:r>
        <w:t xml:space="preserve">on the neutralised pool against the in-process criterion of</w:t>
      </w:r>
      <w:r>
        <w:t xml:space="preserve"> </w:t>
      </w:r>
      <w:r>
        <w:t xml:space="preserve">2.17 % used throughout this report, which is the level cation</w:t>
      </w:r>
      <w:r>
        <w:t xml:space="preserve"> </w:t>
      </w:r>
      <w:r>
        <w:t xml:space="preserve">exchange is designed to receive. The nominal at-scale output of the step is</w:t>
      </w:r>
      <w:r>
        <w:t xml:space="preserve"> </w:t>
      </w:r>
      <w:r>
        <w:t xml:space="preserve">1.91 % aggregate, of which</w:t>
      </w:r>
      <w:r>
        <w:t xml:space="preserve"> </w:t>
      </w:r>
      <w:r>
        <w:t xml:space="preserve">0.35 % is added by the hold itself. Charge</w:t>
      </w:r>
      <w:r>
        <w:t xml:space="preserve"> </w:t>
      </w:r>
      <w:r>
        <w:t xml:space="preserve">variants are monitored at this step and are not controlled at it. The hold adds</w:t>
      </w:r>
      <w:r>
        <w:t xml:space="preserve"> </w:t>
      </w:r>
      <w:r>
        <w:t xml:space="preserve">0.40 % acidic species across the range of hold</w:t>
      </w:r>
      <w:r>
        <w:t xml:space="preserve"> </w:t>
      </w:r>
      <w:r>
        <w:t xml:space="preserve">times studied, against 22.3 % in</w:t>
      </w:r>
      <w:r>
        <w:t xml:space="preserve"> </w:t>
      </w:r>
      <w:r>
        <w:t xml:space="preserve">the drug substance.</w:t>
      </w:r>
    </w:p>
    <w:p>
      <w:pPr>
        <w:pStyle w:val="BodyText"/>
      </w:pPr>
      <w:r>
        <w:t xml:space="preserve">The third is the clearance claim itself.</w:t>
      </w:r>
      <w:r>
        <w:t xml:space="preserve"> </w:t>
      </w:r>
      <w:hyperlink w:anchor="tbl-vc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gives the log reduction credited to each</w:t>
      </w:r>
      <w:r>
        <w:t xml:space="preserve"> </w:t>
      </w:r>
      <w:r>
        <w:t xml:space="preserve">step for each model virus and the cumulative totals.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v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Credited log reduction by step and model virus.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(AEX)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t xml:space="preserve">This step is credited with 7.10 log₁₀ against XMuLV and with no</w:t>
      </w:r>
      <w:r>
        <w:t xml:space="preserve"> </w:t>
      </w:r>
      <w:r>
        <w:t xml:space="preserve">clearance of MVM. A non-enveloped parvovirus has no</w:t>
      </w:r>
      <w:r>
        <w:t xml:space="preserve"> </w:t>
      </w:r>
      <w:r>
        <w:t xml:space="preserve">lipid envelope for acid to disrupt, so a low-pH hold does not inactivate it, and the MVM</w:t>
      </w:r>
      <w:r>
        <w:t xml:space="preserve"> </w:t>
      </w:r>
      <w:r>
        <w:t xml:space="preserve">claim rests entirely on anion exchange and virus filtration. Clearance of XMuLV by this step</w:t>
      </w:r>
      <w:r>
        <w:t xml:space="preserve"> </w:t>
      </w:r>
      <w:r>
        <w:t xml:space="preserve">is inactivation rather than removal, and clearance by the other two steps is removal by</w:t>
      </w:r>
      <w:r>
        <w:t xml:space="preserve"> </w:t>
      </w:r>
      <w:r>
        <w:t xml:space="preserve">charge and by size, so the three modules act by different mechanisms and their log</w:t>
      </w:r>
      <w:r>
        <w:t xml:space="preserve"> </w:t>
      </w:r>
      <w:r>
        <w:t xml:space="preserve">reductions are added under ICH Q5A(R2)</w:t>
      </w:r>
      <w:r>
        <w:t xml:space="preserve"> </w:t>
      </w:r>
      <w:r>
        <w:t xml:space="preserve">(International Council for Harmonisation 2023a)</w:t>
      </w:r>
      <w:r>
        <w:t xml:space="preserve">. The value credited here is a minimum, for</w:t>
      </w:r>
      <w:r>
        <w:t xml:space="preserve"> </w:t>
      </w:r>
      <w:r>
        <w:t xml:space="preserve">the reasons given in §3.3 and §5.4.</w:t>
      </w:r>
    </w:p>
    <w:p>
      <w:pPr>
        <w:pStyle w:val="BodyText"/>
      </w:pPr>
      <w:r>
        <w:t xml:space="preserve">The fourth is the set of controls this step relies on and does not provide. The acid and</w:t>
      </w:r>
      <w:r>
        <w:t xml:space="preserve"> </w:t>
      </w:r>
      <w:r>
        <w:t xml:space="preserve">base solutions are controlled by the buffer preparation procedure. The Protein A pool</w:t>
      </w:r>
      <w:r>
        <w:t xml:space="preserve"> </w:t>
      </w:r>
      <w:r>
        <w:t xml:space="preserve">concentration is controlled by the capture step (PCR-005) and is the input that keeps A-Mab</w:t>
      </w:r>
      <w:r>
        <w:t xml:space="preserve"> </w:t>
      </w:r>
      <w:r>
        <w:t xml:space="preserve">concentration inside the range assessed in §4.4. Aggregate formed during the hold is</w:t>
      </w:r>
      <w:r>
        <w:t xml:space="preserve"> </w:t>
      </w:r>
      <w:r>
        <w:t xml:space="preserve">removed by cation exchange (PCR-007), and the in-process criterion used here is derived from</w:t>
      </w:r>
      <w:r>
        <w:t xml:space="preserve"> </w:t>
      </w:r>
      <w:r>
        <w:t xml:space="preserve">that step’s capability, so a change to the cation exchange operating region changes the</w:t>
      </w:r>
      <w:r>
        <w:t xml:space="preserve"> </w:t>
      </w:r>
      <w:r>
        <w:t xml:space="preserve">criterion this step is judged against.</w:t>
      </w:r>
    </w:p>
    <w:p>
      <w:pPr>
        <w:pStyle w:val="BodyText"/>
      </w:pPr>
      <w:r>
        <w:t xml:space="preserve">Life-cycle controls follow from the same dependencies. The scale-down model and the</w:t>
      </w:r>
      <w:r>
        <w:t xml:space="preserve"> </w:t>
      </w:r>
      <w:r>
        <w:t xml:space="preserve">small-scale spiking model are requalified when the equipment train or the load material</w:t>
      </w:r>
      <w:r>
        <w:t xml:space="preserve"> </w:t>
      </w:r>
      <w:r>
        <w:t xml:space="preserve">changes materially, the infectivity assay is maintained under AMV-3017, and the clearance</w:t>
      </w:r>
      <w:r>
        <w:t xml:space="preserve"> </w:t>
      </w:r>
      <w:r>
        <w:t xml:space="preserve">claim is reassessed if the pH control range, the minimum hold time or the load composition</w:t>
      </w:r>
      <w:r>
        <w:t xml:space="preserve"> </w:t>
      </w:r>
      <w:r>
        <w:t xml:space="preserve">changes. The step contributes no release test of its own. Its outcome is verified through</w:t>
      </w:r>
      <w:r>
        <w:t xml:space="preserve"> </w:t>
      </w:r>
      <w:r>
        <w:t xml:space="preserve">the drug substance tests for aggregate and charge variants and through the modular clearance</w:t>
      </w:r>
      <w:r>
        <w:t xml:space="preserve"> </w:t>
      </w:r>
      <w:r>
        <w:t xml:space="preserve">claim consolidated in PCMR-001.</w:t>
      </w:r>
    </w:p>
    <w:p>
      <w:r>
        <w:br w:type="page"/>
      </w:r>
    </w:p>
    <w:bookmarkEnd w:id="83"/>
    <w:bookmarkStart w:id="84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now described by two predictive models over ranges wider than it will be</w:t>
      </w:r>
      <w:r>
        <w:t xml:space="preserve"> </w:t>
      </w:r>
      <w:r>
        <w:t xml:space="preserve">operated in. What was known before the study was the mechanism and the direction of every</w:t>
      </w:r>
      <w:r>
        <w:t xml:space="preserve"> </w:t>
      </w:r>
      <w:r>
        <w:t xml:space="preserve">effect, from three prior products on the same platform. What the study adds is the size of</w:t>
      </w:r>
      <w:r>
        <w:t xml:space="preserve"> </w:t>
      </w:r>
      <w:r>
        <w:t xml:space="preserve">each effect for A-Mab, the shape of the surfaces, and the location of the boundary at which</w:t>
      </w:r>
      <w:r>
        <w:t xml:space="preserve"> </w:t>
      </w:r>
      <w:r>
        <w:t xml:space="preserve">the region stops being acceptable. The most useful result is the separation between the</w:t>
      </w:r>
      <w:r>
        <w:t xml:space="preserve"> </w:t>
      </w:r>
      <w:r>
        <w:t xml:space="preserve">parameters. Lowering the inactivation pH raises the log reduction and leaves the aggregate</w:t>
      </w:r>
      <w:r>
        <w:t xml:space="preserve"> </w:t>
      </w:r>
      <w:r>
        <w:t xml:space="preserve">unchanged, so the two constraints can be satisfied independently over most of the region,</w:t>
      </w:r>
      <w:r>
        <w:t xml:space="preserve"> </w:t>
      </w:r>
      <w:r>
        <w:t xml:space="preserve">and they meet only along the hold-time axis.</w:t>
      </w:r>
    </w:p>
    <w:p>
      <w:pPr>
        <w:pStyle w:val="BodyText"/>
      </w:pPr>
      <w:r>
        <w:t xml:space="preserve">Aggregate rejects 20.1% of the</w:t>
      </w:r>
      <w:r>
        <w:t xml:space="preserve"> </w:t>
      </w:r>
      <w:r>
        <w:t xml:space="preserve">characterized region and XMuLV rejects</w:t>
      </w:r>
      <w:r>
        <w:t xml:space="preserve"> </w:t>
      </w:r>
      <w:r>
        <w:t xml:space="preserve">0.1%, so the region is bounded by the aggregate</w:t>
      </w:r>
      <w:r>
        <w:t xml:space="preserve"> </w:t>
      </w:r>
      <w:r>
        <w:t xml:space="preserve">the hold forms and cation exchange removes. That is a</w:t>
      </w:r>
      <w:r>
        <w:t xml:space="preserve"> </w:t>
      </w:r>
      <w:r>
        <w:t xml:space="preserve">consequence of the in-process criterion used in §2.2. A criterion drawn from the drug</w:t>
      </w:r>
      <w:r>
        <w:t xml:space="preserve"> </w:t>
      </w:r>
      <w:r>
        <w:t xml:space="preserve">substance specification instead would have credited the hold with clearance that cation</w:t>
      </w:r>
      <w:r>
        <w:t xml:space="preserve"> </w:t>
      </w:r>
      <w:r>
        <w:t xml:space="preserve">exchange performs, and would have reported the whole characterized region as acceptable.</w:t>
      </w:r>
    </w:p>
    <w:p>
      <w:pPr>
        <w:pStyle w:val="BodyText"/>
      </w:pPr>
      <w:r>
        <w:t xml:space="preserve">Confidence in the scale-down model rests on two arguments of different strength. For</w:t>
      </w:r>
      <w:r>
        <w:t xml:space="preserve"> </w:t>
      </w:r>
      <w:r>
        <w:t xml:space="preserve">aggregate and charge variants the model was compared with at-scale data on the same</w:t>
      </w:r>
      <w:r>
        <w:t xml:space="preserve"> </w:t>
      </w:r>
      <w:r>
        <w:t xml:space="preserve">attributes, and the parameters that drive them are scale-independent, so the comparison is</w:t>
      </w:r>
      <w:r>
        <w:t xml:space="preserve"> </w:t>
      </w:r>
      <w:r>
        <w:t xml:space="preserve">direct. For virus clearance no at-scale comparison is possible. Live virus may not be</w:t>
      </w:r>
      <w:r>
        <w:t xml:space="preserve"> </w:t>
      </w:r>
      <w:r>
        <w:t xml:space="preserve">introduced into a manufacturing suite. The clearance claim therefore rests on the</w:t>
      </w:r>
      <w:r>
        <w:t xml:space="preserve"> </w:t>
      </w:r>
      <w:r>
        <w:t xml:space="preserve">qualification of the spiking model against the process conditions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Three limitations bound the results. The first is the scale-down model itself, and the</w:t>
      </w:r>
      <w:r>
        <w:t xml:space="preserve"> </w:t>
      </w:r>
      <w:r>
        <w:t xml:space="preserve">design space is not confirmed at scale at the edges of the ranges. The second is the</w:t>
      </w:r>
      <w:r>
        <w:t xml:space="preserve"> </w:t>
      </w:r>
      <w:r>
        <w:t xml:space="preserve">precision of the XMuLV response. Its predicted R² of</w:t>
      </w:r>
      <w:r>
        <w:t xml:space="preserve"> </w:t>
      </w:r>
      <w:r>
        <w:t xml:space="preserve">0.579 is well below its R² of</w:t>
      </w:r>
      <w:r>
        <w:t xml:space="preserve"> </w:t>
      </w:r>
      <w:r>
        <w:t xml:space="preserve">0.896, and the centre-point replicates vary by</w:t>
      </w:r>
      <w:r>
        <w:t xml:space="preserve"> </w:t>
      </w:r>
      <w:r>
        <w:t xml:space="preserve">0.38 log₁₀, so the model predicts mean clearance</w:t>
      </w:r>
      <w:r>
        <w:t xml:space="preserve"> </w:t>
      </w:r>
      <w:r>
        <w:t xml:space="preserve">better than it predicts a single run. This is managed by claiming the clearance as a</w:t>
      </w:r>
      <w:r>
        <w:t xml:space="preserve"> </w:t>
      </w:r>
      <w:r>
        <w:t xml:space="preserve">minimum and by holding the normal operating ranges far inside the acceptable region. The</w:t>
      </w:r>
      <w:r>
        <w:t xml:space="preserve"> </w:t>
      </w:r>
      <w:r>
        <w:t xml:space="preserve">third is the acidic charge-variant response, which returned no measurable variation between</w:t>
      </w:r>
      <w:r>
        <w:t xml:space="preserve"> </w:t>
      </w:r>
      <w:r>
        <w:t xml:space="preserve">replicates and is therefore reported as a bound.</w:t>
      </w:r>
    </w:p>
    <w:p>
      <w:pPr>
        <w:pStyle w:val="BodyText"/>
      </w:pPr>
      <w:r>
        <w:t xml:space="preserve">The two deviations recorded during execution are described in §13. Neither changed a</w:t>
      </w:r>
      <w:r>
        <w:t xml:space="preserve"> </w:t>
      </w:r>
      <w:r>
        <w:t xml:space="preserve">conclusion. The hold-time record discrepancy was bounded against the fitted models and is</w:t>
      </w:r>
      <w:r>
        <w:t xml:space="preserve"> </w:t>
      </w:r>
      <w:r>
        <w:t xml:space="preserve">smaller than the reproducibility of every response it could affect. The assay cytotoxicity</w:t>
      </w:r>
      <w:r>
        <w:t xml:space="preserve"> </w:t>
      </w:r>
      <w:r>
        <w:t xml:space="preserve">raised the limit of quantitation of the infectivity assay for the affected samples, which</w:t>
      </w:r>
      <w:r>
        <w:t xml:space="preserve"> </w:t>
      </w:r>
      <w:r>
        <w:t xml:space="preserve">makes the measured log reduction a lower bound and the clearance claim conservative. Both were</w:t>
      </w:r>
      <w:r>
        <w:t xml:space="preserve"> </w:t>
      </w:r>
      <w:r>
        <w:t xml:space="preserve">retained, and the affected data are included in the analysis reported</w:t>
      </w:r>
      <w:r>
        <w:t xml:space="preserve"> </w:t>
      </w:r>
      <w:r>
        <w:t xml:space="preserve">here.</w:t>
      </w:r>
    </w:p>
    <w:bookmarkEnd w:id="84"/>
    <w:bookmarkStart w:id="85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low-pH viral inactivation step has been characterized over ranges wider than its</w:t>
      </w:r>
      <w:r>
        <w:t xml:space="preserve"> </w:t>
      </w:r>
      <w:r>
        <w:t xml:space="preserve">control ranges, on a qualified scale-down model and a qualified small-scale spiking model,</w:t>
      </w:r>
      <w:r>
        <w:t xml:space="preserve"> </w:t>
      </w:r>
      <w:r>
        <w:t xml:space="preserve">against the protocol PCP-006.</w:t>
      </w:r>
    </w:p>
    <w:p>
      <w:pPr>
        <w:pStyle w:val="BodyText"/>
      </w:pPr>
      <w:r>
        <w:t xml:space="preserve">The operating region is defined in §6. 79.9% of the characterized</w:t>
      </w:r>
      <w:r>
        <w:t xml:space="preserve"> </w:t>
      </w:r>
      <w:r>
        <w:t xml:space="preserve">region satisfies the criteria for log reduction, aggregate and acidic charge variants at</w:t>
      </w:r>
      <w:r>
        <w:t xml:space="preserve"> </w:t>
      </w:r>
      <w:r>
        <w:t xml:space="preserve">once, aggregate is the binding constraint, and every corner of the normal operating ranges</w:t>
      </w:r>
      <w:r>
        <w:t xml:space="preserve"> </w:t>
      </w:r>
      <w:r>
        <w:t xml:space="preserve">lies inside the region with margin. The proven acceptable ranges in §7 justify each</w:t>
      </w:r>
      <w:r>
        <w:t xml:space="preserve"> </w:t>
      </w:r>
      <w:r>
        <w:t xml:space="preserve">parameter range against each attribute in scope, and</w:t>
      </w:r>
      <w:r>
        <w:t xml:space="preserve"> </w:t>
      </w:r>
      <w:r>
        <w:t xml:space="preserve">7 of the 9 parameter and attribute combinations return the</w:t>
      </w:r>
      <w:r>
        <w:t xml:space="preserve"> </w:t>
      </w:r>
      <w:r>
        <w:t xml:space="preserve">full characterized range under both analyses.</w:t>
      </w:r>
    </w:p>
    <w:p>
      <w:pPr>
        <w:pStyle w:val="BodyText"/>
      </w:pPr>
      <w:r>
        <w:t xml:space="preserve">The attributes meet their acceptance criteria at commercial scale. Clearance of XMuLV is</w:t>
      </w:r>
      <w:r>
        <w:t xml:space="preserve"> </w:t>
      </w:r>
      <w:r>
        <w:t xml:space="preserve">the tightest of the three at a Cpk of 1.53, with the simulated mean</w:t>
      </w:r>
      <w:r>
        <w:t xml:space="preserve"> </w:t>
      </w:r>
      <w:r>
        <w:t xml:space="preserve">2.81 log₁₀ above the cumulative requirement. This step contributes</w:t>
      </w:r>
      <w:r>
        <w:t xml:space="preserve"> </w:t>
      </w:r>
      <w:r>
        <w:t xml:space="preserve">7.10 log₁₀ of the 18.87 log₁₀ nominal total.</w:t>
      </w:r>
    </w:p>
    <w:p>
      <w:pPr>
        <w:pStyle w:val="BodyText"/>
      </w:pPr>
      <w:r>
        <w:t xml:space="preserve">3 of the 4 parameters affect a critical quality</w:t>
      </w:r>
      <w:r>
        <w:t xml:space="preserve"> </w:t>
      </w:r>
      <w:r>
        <w:t xml:space="preserve">attribute, with inactivation pH the single critical process parameter. 2 deviations were</w:t>
      </w:r>
      <w:r>
        <w:t xml:space="preserve"> </w:t>
      </w:r>
      <w:r>
        <w:t xml:space="preserve">recorded, investigated, bounded and retained. The classification, the ranges and the</w:t>
      </w:r>
      <w:r>
        <w:t xml:space="preserve"> </w:t>
      </w:r>
      <w:r>
        <w:t xml:space="preserve">clearance contribution reported here roll up into PCMR-001, and the ranges are confirmed at</w:t>
      </w:r>
      <w:r>
        <w:t xml:space="preserve"> </w:t>
      </w:r>
      <w:r>
        <w:t xml:space="preserve">commercial scale in Stage 2.</w:t>
      </w:r>
    </w:p>
    <w:p>
      <w:r>
        <w:br w:type="page"/>
      </w:r>
    </w:p>
    <w:bookmarkEnd w:id="85"/>
    <w:bookmarkStart w:id="89" w:name="deviations-from-the-plan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2 deviations from PCP-006 were recorded during execution. Both were raised</w:t>
      </w:r>
      <w:r>
        <w:t xml:space="preserve"> </w:t>
      </w:r>
      <w:r>
        <w:t xml:space="preserve">in the quality system, investigated to root cause and dispositioned before the analysis was</w:t>
      </w:r>
      <w:r>
        <w:t xml:space="preserve"> </w:t>
      </w:r>
      <w:r>
        <w:t xml:space="preserve">finalised, and both were retained with the affected data included.</w:t>
      </w:r>
      <w:r>
        <w:t xml:space="preserve"> </w:t>
      </w:r>
      <w:hyperlink w:anchor="tbl-dev">
        <w:r>
          <w:rPr>
            <w:rStyle w:val="Hyperlink"/>
          </w:rPr>
          <w:t xml:space="preserve">Table 20</w:t>
        </w:r>
      </w:hyperlink>
      <w:r>
        <w:t xml:space="preserve"> </w:t>
      </w:r>
      <w:r>
        <w:t xml:space="preserve">is the register.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Deviations recorded during execution of PCP-006.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03"/>
              <w:gridCol w:w="3960"/>
              <w:gridCol w:w="2014"/>
              <w:gridCol w:w="104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DEV-006-01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Hold-time record discrepancy between DCS and manual log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batch-record reconciliation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DEV-006-02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assay cytotoxicity at low dilution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assay review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86"/>
          <w:p/>
        </w:tc>
      </w:tr>
    </w:tbl>
    <w:bookmarkStart w:id="87" w:name="dev-006-01-hold-time-record-discrepancy"/>
    <w:p>
      <w:pPr>
        <w:pStyle w:val="Heading2"/>
      </w:pPr>
      <w:r>
        <w:t xml:space="preserve">13.1 DEV-006-01 — Hold-time record discrepancy</w:t>
      </w:r>
    </w:p>
    <w:p>
      <w:pPr>
        <w:pStyle w:val="FirstParagraph"/>
      </w:pPr>
      <w:r>
        <w:t xml:space="preserve">During batch-record reconciliation the hold duration recorded by the distributed control</w:t>
      </w:r>
      <w:r>
        <w:t xml:space="preserve"> </w:t>
      </w:r>
      <w:r>
        <w:t xml:space="preserve">system was found to differ from the duration entered in the manual log by</w:t>
      </w:r>
      <w:r>
        <w:t xml:space="preserve"> </w:t>
      </w:r>
      <w:r>
        <w:t xml:space="preserve">4 minutes. The discrepancy was present on the</w:t>
      </w:r>
      <w:r>
        <w:t xml:space="preserve"> </w:t>
      </w:r>
      <w:r>
        <w:t xml:space="preserve">affected runs in the same direction and of the same size, which pointed at a systematic</w:t>
      </w:r>
      <w:r>
        <w:t xml:space="preserve"> </w:t>
      </w:r>
      <w:r>
        <w:t xml:space="preserve">cause.</w:t>
      </w:r>
    </w:p>
    <w:p>
      <w:pPr>
        <w:pStyle w:val="BodyText"/>
      </w:pPr>
      <w:r>
        <w:t xml:space="preserve">The investigation compared the two time sources against a reference clock and found an</w:t>
      </w:r>
      <w:r>
        <w:t xml:space="preserve"> </w:t>
      </w:r>
      <w:r>
        <w:t xml:space="preserve">offset between the distributed control system clock and the clock used for the manual log.</w:t>
      </w:r>
      <w:r>
        <w:t xml:space="preserve"> </w:t>
      </w:r>
      <w:r>
        <w:t xml:space="preserve">No evidence was found that any hold was executed for a duration outside the interval the two</w:t>
      </w:r>
      <w:r>
        <w:t xml:space="preserve"> </w:t>
      </w:r>
      <w:r>
        <w:t xml:space="preserve">records bracket. The root cause was recorded as a clock synchronisation offset, and the</w:t>
      </w:r>
      <w:r>
        <w:t xml:space="preserve"> </w:t>
      </w:r>
      <w:r>
        <w:t xml:space="preserve">records were corrected to the control system time, which is the timed source the hold is</w:t>
      </w:r>
      <w:r>
        <w:t xml:space="preserve"> </w:t>
      </w:r>
      <w:r>
        <w:t xml:space="preserve">controlled from.</w:t>
      </w:r>
    </w:p>
    <w:p>
      <w:pPr>
        <w:pStyle w:val="BodyText"/>
      </w:pPr>
      <w:r>
        <w:t xml:space="preserve">The impact was assessed by evaluating the fitted response-surface models at the set-point</w:t>
      </w:r>
      <w:r>
        <w:t xml:space="preserve"> </w:t>
      </w:r>
      <w:r>
        <w:t xml:space="preserve">and at the set-point displaced by the recorded discrepancy. The predicted change is</w:t>
      </w:r>
      <w:r>
        <w:t xml:space="preserve"> </w:t>
      </w:r>
      <w:r>
        <w:t xml:space="preserve">0.0158 % aggregate, 0.024 log₁₀ of XMuLV</w:t>
      </w:r>
      <w:r>
        <w:t xml:space="preserve"> </w:t>
      </w:r>
      <w:r>
        <w:t xml:space="preserve">clearance and 0.013 % acidic charge variants. Each of those is at or</w:t>
      </w:r>
      <w:r>
        <w:t xml:space="preserve"> </w:t>
      </w:r>
      <w:r>
        <w:t xml:space="preserve">below the standard deviation of the centre-point replicates for the same response</w:t>
      </w:r>
      <w:r>
        <w:t xml:space="preserve"> </w:t>
      </w:r>
      <w:r>
        <w:t xml:space="preserve">(</w:t>
      </w:r>
      <w:hyperlink w:anchor="tbl-cen-rsm">
        <w:r>
          <w:rPr>
            <w:rStyle w:val="Hyperlink"/>
          </w:rPr>
          <w:t xml:space="preserve">Table 7</w:t>
        </w:r>
      </w:hyperlink>
      <w:r>
        <w:t xml:space="preserve">), so the offset is not distinguishable from the reproducibility of the step. A</w:t>
      </w:r>
      <w:r>
        <w:t xml:space="preserve"> </w:t>
      </w:r>
      <w:r>
        <w:t xml:space="preserve">common offset also displaces every run in the same direction, which shifts the intercept of</w:t>
      </w:r>
      <w:r>
        <w:t xml:space="preserve"> </w:t>
      </w:r>
      <w:r>
        <w:t xml:space="preserve">a fitted model without changing the estimated effects. The deviation was dispositioned as</w:t>
      </w:r>
      <w:r>
        <w:t xml:space="preserve"> </w:t>
      </w:r>
      <w:r>
        <w:t xml:space="preserve">retained, and the affected runs were included in the analysis. The corrective action was to</w:t>
      </w:r>
      <w:r>
        <w:t xml:space="preserve"> </w:t>
      </w:r>
      <w:r>
        <w:t xml:space="preserve">bring the manual log clock under the same synchronisation as the control system.</w:t>
      </w:r>
    </w:p>
    <w:bookmarkEnd w:id="87"/>
    <w:bookmarkStart w:id="88" w:name="Xdc6165fcedc2c7eed332d295db2045eadfa502f"/>
    <w:p>
      <w:pPr>
        <w:pStyle w:val="Heading2"/>
      </w:pPr>
      <w:r>
        <w:t xml:space="preserve">13.2 DEV-006-02 — Infectivity assay cytotoxicity at low dilution</w:t>
      </w:r>
    </w:p>
    <w:p>
      <w:pPr>
        <w:pStyle w:val="FirstParagraph"/>
      </w:pPr>
      <w:r>
        <w:t xml:space="preserve">Review of the XMuLV infectivity assay found cytotoxicity in the indicator cell monolayers at</w:t>
      </w:r>
      <w:r>
        <w:t xml:space="preserve"> </w:t>
      </w:r>
      <w:r>
        <w:t xml:space="preserve">dilutions below one in 8 of the sample matrix.</w:t>
      </w:r>
      <w:r>
        <w:t xml:space="preserve"> </w:t>
      </w:r>
      <w:r>
        <w:t xml:space="preserve">Cytotoxic wells cannot be scored for viral cytopathic effect, so the affected dilutions were</w:t>
      </w:r>
      <w:r>
        <w:t xml:space="preserve"> </w:t>
      </w:r>
      <w:r>
        <w:t xml:space="preserve">excluded and the titre of the held pool was read from the first scorable dilution.</w:t>
      </w:r>
    </w:p>
    <w:p>
      <w:pPr>
        <w:pStyle w:val="BodyText"/>
      </w:pPr>
      <w:r>
        <w:t xml:space="preserve">The investigation attributed the cytotoxicity to the sample matrix and not to the</w:t>
      </w:r>
      <w:r>
        <w:t xml:space="preserve"> </w:t>
      </w:r>
      <w:r>
        <w:t xml:space="preserve">method. The neutralised hold pool carries the acid and base used in the titration and the</w:t>
      </w:r>
      <w:r>
        <w:t xml:space="preserve"> </w:t>
      </w:r>
      <w:r>
        <w:t xml:space="preserve">antibody at process concentration, and cytotoxicity was observed only in the samples from</w:t>
      </w:r>
      <w:r>
        <w:t xml:space="preserve"> </w:t>
      </w:r>
      <w:r>
        <w:t xml:space="preserve">the hold and not in the spiked load samples, which are diluted further. The method itself</w:t>
      </w:r>
      <w:r>
        <w:t xml:space="preserve"> </w:t>
      </w:r>
      <w:r>
        <w:t xml:space="preserve">performed inside its validated acceptance criteria on the assay controls, and no repeat</w:t>
      </w:r>
      <w:r>
        <w:t xml:space="preserve"> </w:t>
      </w:r>
      <w:r>
        <w:t xml:space="preserve">qualification of AMV-3017 was required.</w:t>
      </w:r>
    </w:p>
    <w:p>
      <w:pPr>
        <w:pStyle w:val="BodyText"/>
      </w:pPr>
      <w:r>
        <w:t xml:space="preserve">Excluding the lowest dilutions raises the lowest titre the assay can report for the affected</w:t>
      </w:r>
      <w:r>
        <w:t xml:space="preserve"> </w:t>
      </w:r>
      <w:r>
        <w:t xml:space="preserve">samples. A log reduction factor calculated from a titre at that floor is a lower bound on</w:t>
      </w:r>
      <w:r>
        <w:t xml:space="preserve"> </w:t>
      </w:r>
      <w:r>
        <w:t xml:space="preserve">the reduction achieved, because the true titre may lie anywhere below the reported value.</w:t>
      </w:r>
      <w:r>
        <w:t xml:space="preserve"> </w:t>
      </w:r>
      <w:r>
        <w:t xml:space="preserve">The consequence for this report is one-sided. Every affected log reduction factor</w:t>
      </w:r>
      <w:r>
        <w:t xml:space="preserve"> </w:t>
      </w:r>
      <w:r>
        <w:t xml:space="preserve">under-reports the clearance, so the models fitted to those</w:t>
      </w:r>
      <w:r>
        <w:t xml:space="preserve"> </w:t>
      </w:r>
      <w:r>
        <w:t xml:space="preserve">values, the criterion in §7 and the credited clearance in §10 are conservative. The</w:t>
      </w:r>
      <w:r>
        <w:t xml:space="preserve"> </w:t>
      </w:r>
      <w:r>
        <w:t xml:space="preserve">deviation was dispositioned as retained. The corrective action was to add a matrix dilution</w:t>
      </w:r>
      <w:r>
        <w:t xml:space="preserve"> </w:t>
      </w:r>
      <w:r>
        <w:t xml:space="preserve">step to the sample preparation for future clearance studies at this step.</w:t>
      </w:r>
    </w:p>
    <w:p>
      <w:r>
        <w:br w:type="page"/>
      </w:r>
    </w:p>
    <w:bookmarkEnd w:id="88"/>
    <w:bookmarkEnd w:id="89"/>
    <w:bookmarkStart w:id="92" w:name="X77c0ef24ce4de9c1b8c35876c233736670b0bf3"/>
    <w:p>
      <w:pPr>
        <w:pStyle w:val="Heading1"/>
      </w:pPr>
      <w:r>
        <w:t xml:space="preserve">14. Appendix A — Screening design matrix and responses</w:t>
      </w:r>
    </w:p>
    <w:p>
      <w:pPr>
        <w:pStyle w:val="FirstParagraph"/>
      </w:pPr>
      <w:r>
        <w:t xml:space="preserve">The executed screening design is given in coded form in</w:t>
      </w:r>
      <w:r>
        <w:t xml:space="preserve"> </w:t>
      </w:r>
      <w:hyperlink w:anchor="tbl-appa-coded">
        <w:r>
          <w:rPr>
            <w:rStyle w:val="Hyperlink"/>
          </w:rPr>
          <w:t xml:space="preserve">Table 21</w:t>
        </w:r>
      </w:hyperlink>
      <w:r>
        <w:t xml:space="preserve"> </w:t>
      </w:r>
      <w:r>
        <w:t xml:space="preserve">and in natural units</w:t>
      </w:r>
      <w:r>
        <w:t xml:space="preserve"> </w:t>
      </w:r>
      <w:r>
        <w:t xml:space="preserve">in</w:t>
      </w:r>
      <w:r>
        <w:t xml:space="preserve"> </w:t>
      </w:r>
      <w:hyperlink w:anchor="tbl-appa-nat">
        <w:r>
          <w:rPr>
            <w:rStyle w:val="Hyperlink"/>
          </w:rPr>
          <w:t xml:space="preserve">Table 22</w:t>
        </w:r>
      </w:hyperlink>
      <w:r>
        <w:t xml:space="preserve">. The coded levels −1, 0 and +1 are the low edge, the midpoint and the high</w:t>
      </w:r>
      <w:r>
        <w:t xml:space="preserve"> </w:t>
      </w:r>
      <w:r>
        <w:t xml:space="preserve">edge of each characterization range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appa-cod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Screening design in coded factors, with the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7"/>
              <w:gridCol w:w="907"/>
              <w:gridCol w:w="412"/>
              <w:gridCol w:w="412"/>
              <w:gridCol w:w="412"/>
              <w:gridCol w:w="1897"/>
              <w:gridCol w:w="1732"/>
              <w:gridCol w:w="15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appa-n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Screening design in natural units, with the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33"/>
              <w:gridCol w:w="680"/>
              <w:gridCol w:w="1175"/>
              <w:gridCol w:w="804"/>
              <w:gridCol w:w="928"/>
              <w:gridCol w:w="1423"/>
              <w:gridCol w:w="1299"/>
              <w:gridCol w:w="117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</w:tbl>
          <w:bookmarkEnd w:id="91"/>
          <w:p/>
        </w:tc>
      </w:tr>
    </w:tbl>
    <w:p>
      <w:r>
        <w:br w:type="page"/>
      </w:r>
    </w:p>
    <w:bookmarkEnd w:id="92"/>
    <w:bookmarkStart w:id="95" w:name="Xc987739a58e5854fe31352d470a2bebef9123c1"/>
    <w:p>
      <w:pPr>
        <w:pStyle w:val="Heading1"/>
      </w:pPr>
      <w:r>
        <w:t xml:space="preserve">15. Appendix B — Response-surface design matrix and responses</w:t>
      </w:r>
    </w:p>
    <w:p>
      <w:pPr>
        <w:pStyle w:val="FirstParagraph"/>
      </w:pPr>
      <w:r>
        <w:t xml:space="preserve">The executed response-surface design is given in coded form in</w:t>
      </w:r>
      <w:r>
        <w:t xml:space="preserve"> </w:t>
      </w:r>
      <w:hyperlink w:anchor="tbl-appb-coded">
        <w:r>
          <w:rPr>
            <w:rStyle w:val="Hyperlink"/>
          </w:rPr>
          <w:t xml:space="preserve">Table 23</w:t>
        </w:r>
      </w:hyperlink>
      <w:r>
        <w:t xml:space="preserve"> </w:t>
      </w:r>
      <w:r>
        <w:t xml:space="preserve">and in</w:t>
      </w:r>
      <w:r>
        <w:t xml:space="preserve"> </w:t>
      </w:r>
      <w:r>
        <w:t xml:space="preserve">natural units in</w:t>
      </w:r>
      <w:r>
        <w:t xml:space="preserve"> </w:t>
      </w:r>
      <w:hyperlink w:anchor="tbl-appb-nat">
        <w:r>
          <w:rPr>
            <w:rStyle w:val="Hyperlink"/>
          </w:rPr>
          <w:t xml:space="preserve">Table 24</w:t>
        </w:r>
      </w:hyperlink>
      <w:r>
        <w:t xml:space="preserve">. The axial runs sit on the faces of the coded cube, so every</w:t>
      </w:r>
      <w:r>
        <w:t xml:space="preserve"> </w:t>
      </w:r>
      <w:r>
        <w:t xml:space="preserve">setting lies inside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appb-cod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Response-surface design in coded factors, with the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7"/>
              <w:gridCol w:w="907"/>
              <w:gridCol w:w="412"/>
              <w:gridCol w:w="412"/>
              <w:gridCol w:w="412"/>
              <w:gridCol w:w="1897"/>
              <w:gridCol w:w="1732"/>
              <w:gridCol w:w="15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appb-n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Response-surface design in natural units, with the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33"/>
              <w:gridCol w:w="680"/>
              <w:gridCol w:w="1175"/>
              <w:gridCol w:w="804"/>
              <w:gridCol w:w="928"/>
              <w:gridCol w:w="1423"/>
              <w:gridCol w:w="1299"/>
              <w:gridCol w:w="117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</w:tr>
          </w:tbl>
          <w:bookmarkEnd w:id="94"/>
          <w:p/>
        </w:tc>
      </w:tr>
    </w:tbl>
    <w:p>
      <w:r>
        <w:br w:type="page"/>
      </w:r>
    </w:p>
    <w:bookmarkEnd w:id="95"/>
    <w:bookmarkStart w:id="99" w:name="Xa2fac5041b4173f7385fa99ae36b1e5b6f06fdd"/>
    <w:p>
      <w:pPr>
        <w:pStyle w:val="Heading1"/>
      </w:pPr>
      <w:r>
        <w:t xml:space="preserve">16. Appendix C — Full effect and coefficient tables</w:t>
      </w:r>
    </w:p>
    <w:p>
      <w:pPr>
        <w:pStyle w:val="FirstParagraph"/>
      </w:pPr>
      <w:hyperlink w:anchor="tbl-appc-acid">
        <w:r>
          <w:rPr>
            <w:rStyle w:val="Hyperlink"/>
          </w:rPr>
          <w:t xml:space="preserve">Table 25</w:t>
        </w:r>
      </w:hyperlink>
      <w:r>
        <w:t xml:space="preserve"> </w:t>
      </w:r>
      <w:r>
        <w:t xml:space="preserve">gives the screening effect estimates for acidic charge variants, completing</w:t>
      </w:r>
      <w:r>
        <w:t xml:space="preserve"> </w:t>
      </w:r>
      <w:r>
        <w:t xml:space="preserve">the set begun in §5.2.</w:t>
      </w:r>
      <w:r>
        <w:t xml:space="preserve"> </w:t>
      </w:r>
      <w:hyperlink w:anchor="tbl-appc-coef-acid">
        <w:r>
          <w:rPr>
            <w:rStyle w:val="Hyperlink"/>
          </w:rPr>
          <w:t xml:space="preserve">Table 26</w:t>
        </w:r>
      </w:hyperlink>
      <w:r>
        <w:t xml:space="preserve"> </w:t>
      </w:r>
      <w:r>
        <w:t xml:space="preserve">gives the response-surface coefficients for the</w:t>
      </w:r>
      <w:r>
        <w:t xml:space="preserve"> </w:t>
      </w:r>
      <w:r>
        <w:t xml:space="preserve">same response, which is the one response whose coefficients are not reproduced in §5.3. The</w:t>
      </w:r>
      <w:r>
        <w:t xml:space="preserve"> </w:t>
      </w:r>
      <w:r>
        <w:t xml:space="preserve">standard errors in that table are at the numerical precision of the fit, for the reason</w:t>
      </w:r>
      <w:r>
        <w:t xml:space="preserve"> </w:t>
      </w:r>
      <w:r>
        <w:t xml:space="preserve">given in §5.3.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appc-aci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Screening effect estimates for acidic charge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7"/>
              <w:gridCol w:w="1193"/>
              <w:gridCol w:w="1193"/>
              <w:gridCol w:w="1410"/>
              <w:gridCol w:w="1193"/>
              <w:gridCol w:w="1193"/>
              <w:gridCol w:w="8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4.86e+13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1.08e-54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-6.19e-15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-3.09e-15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-5.35e-15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-2.67e-15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-4.57e-15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6.69e-16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3.35e-16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appc-coef-aci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Response-surface coefficients for acidic charge variants.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6.11e+15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5.79e-124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7.34e+13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1.32e-108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-2.19e-15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-3.12e-15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2.22e-15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-1.78e-15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5.23e-15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7"/>
          <w:p/>
        </w:tc>
      </w:tr>
    </w:tbl>
    <w:p>
      <w:pPr>
        <w:pStyle w:val="BodyText"/>
      </w:pPr>
      <w:hyperlink w:anchor="tbl-appc-anova-acid">
        <w:r>
          <w:rPr>
            <w:rStyle w:val="Hyperlink"/>
          </w:rPr>
          <w:t xml:space="preserve">Table 27</w:t>
        </w:r>
      </w:hyperlink>
      <w:r>
        <w:t xml:space="preserve"> </w:t>
      </w:r>
      <w:r>
        <w:t xml:space="preserve">gives the variance partition for the same response. The pure-error</w:t>
      </w:r>
      <w:r>
        <w:t xml:space="preserve"> </w:t>
      </w:r>
      <w:r>
        <w:t xml:space="preserve">sum of squares is zero, so the lack-of-fit F cannot be formed.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appc-anova-aci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Analysis of variance for acidic charge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36"/>
              <w:gridCol w:w="1300"/>
              <w:gridCol w:w="709"/>
              <w:gridCol w:w="1418"/>
              <w:gridCol w:w="1418"/>
              <w:gridCol w:w="15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5.99e+26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2.43e-106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5.93e-28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7.42e-29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5.93e-28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1.19e-28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98"/>
          <w:p/>
        </w:tc>
      </w:tr>
    </w:tbl>
    <w:p>
      <w:r>
        <w:br w:type="page"/>
      </w:r>
    </w:p>
    <w:bookmarkEnd w:id="99"/>
    <w:bookmarkStart w:id="101" w:name="appendix-d-analytical-methods-summary"/>
    <w:p>
      <w:pPr>
        <w:pStyle w:val="Heading1"/>
      </w:pPr>
      <w:r>
        <w:t xml:space="preserve">17. Appendix D — Analytical methods summary</w:t>
      </w:r>
    </w:p>
    <w:p>
      <w:pPr>
        <w:pStyle w:val="FirstParagraph"/>
      </w:pPr>
      <w:hyperlink w:anchor="tbl-appd">
        <w:r>
          <w:rPr>
            <w:rStyle w:val="Hyperlink"/>
          </w:rPr>
          <w:t xml:space="preserve">Table 28</w:t>
        </w:r>
      </w:hyperlink>
      <w:r>
        <w:t xml:space="preserve"> </w:t>
      </w:r>
      <w:r>
        <w:t xml:space="preserve">lists the validated methods that produced the data in this report, with the</w:t>
      </w:r>
      <w:r>
        <w:t xml:space="preserve"> </w:t>
      </w:r>
      <w:r>
        <w:t xml:space="preserve">performance reported by the method validations that are held for this step. The infectivity</w:t>
      </w:r>
      <w:r>
        <w:t xml:space="preserve"> </w:t>
      </w:r>
      <w:r>
        <w:t xml:space="preserve">assay is the method the clearance claim rests on, and its quantitation limit is what makes a</w:t>
      </w:r>
      <w:r>
        <w:t xml:space="preserve"> </w:t>
      </w:r>
      <w:r>
        <w:t xml:space="preserve">log reduction measured against a titre at that limit a lower bound (§3.3 and §13.2).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28: Reported performance of the validated methods held for this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2589"/>
              <w:gridCol w:w="1294"/>
              <w:gridCol w:w="533"/>
              <w:gridCol w:w="1294"/>
              <w:gridCol w:w="12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Precision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 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log10 TCID50/mL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</w:tbl>
          <w:bookmarkEnd w:id="100"/>
          <w:p/>
        </w:tc>
      </w:tr>
    </w:tbl>
    <w:p>
      <w:pPr>
        <w:pStyle w:val="BodyText"/>
      </w:pPr>
      <w:r>
        <w:t xml:space="preserve">The size-variant and charge-variant methods used at this step are the corpus methods</w:t>
      </w:r>
      <w:r>
        <w:t xml:space="preserve"> </w:t>
      </w:r>
      <w:r>
        <w:t xml:space="preserve">AMV-3011 and AMV-3013 listed in</w:t>
      </w:r>
      <w:r>
        <w:t xml:space="preserve"> </w:t>
      </w:r>
      <w:hyperlink w:anchor="tbl-sop">
        <w:r>
          <w:rPr>
            <w:rStyle w:val="Hyperlink"/>
          </w:rPr>
          <w:t xml:space="preserve">Table 4</w:t>
        </w:r>
      </w:hyperlink>
      <w:r>
        <w:t xml:space="preserve">. Their validation summaries are held with the</w:t>
      </w:r>
      <w:r>
        <w:t xml:space="preserve"> </w:t>
      </w:r>
      <w:r>
        <w:t xml:space="preserve">method validation reports and are not reproduced here.</w:t>
      </w:r>
    </w:p>
    <w:bookmarkEnd w:id="101"/>
    <w:bookmarkStart w:id="110" w:name="references"/>
    <w:p>
      <w:pPr>
        <w:pStyle w:val="Heading1"/>
      </w:pPr>
      <w:r>
        <w:t xml:space="preserve">References</w:t>
      </w:r>
    </w:p>
    <w:bookmarkStart w:id="109" w:name="refs"/>
    <w:bookmarkStart w:id="102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102"/>
    <w:bookmarkStart w:id="103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103"/>
    <w:bookmarkStart w:id="104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04"/>
    <w:bookmarkStart w:id="105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05"/>
    <w:bookmarkStart w:id="106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106"/>
    <w:bookmarkStart w:id="107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07"/>
    <w:bookmarkStart w:id="108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53" Target="media/rId53.png" /><Relationship Type="http://schemas.openxmlformats.org/officeDocument/2006/relationships/image" Id="rId74" Target="media/rId74.png" /><Relationship Type="http://schemas.openxmlformats.org/officeDocument/2006/relationships/image" Id="rId66" Target="media/rId66.png" /><Relationship Type="http://schemas.openxmlformats.org/officeDocument/2006/relationships/image" Id="rId70" Target="media/rId7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2026-08-19T20:02:50Z</dcterms:created>
  <dcterms:modified xsi:type="dcterms:W3CDTF">2026-08-19T20:02:50Z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Low-pH Viral Inactivation (Step 6) — PCR-006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