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49.png" ContentType="image/png"/>
  <Override PartName="/word/media/rId53.png" ContentType="image/png"/>
  <Override PartName="/word/media/rId57.png" ContentType="image/png"/>
  <Override PartName="/word/media/rId61.png" ContentType="image/png"/>
  <Override PartName="/word/media/rId74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Cation Exchange Chromatography (Step 7) — PCR-007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Cation Exchange Chromatography (Step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AEX, anion exchange chromatography; AMV, analytical method validation; BLA, Biologics</w:t>
      </w:r>
      <w:r>
        <w:t xml:space="preserve"> </w:t>
      </w:r>
      <w:r>
        <w:t xml:space="preserve">License Application; CCD, central composite design; CEX, cation exchange chromatography;</w:t>
      </w:r>
      <w:r>
        <w:t xml:space="preserve"> </w:t>
      </w:r>
      <w:r>
        <w:t xml:space="preserve">CPP, critical process parameter; Cpk, process capability index; CQA, critical quality</w:t>
      </w:r>
      <w:r>
        <w:t xml:space="preserve"> </w:t>
      </w:r>
      <w:r>
        <w:t xml:space="preserve">attribute; CV, coefficient of variation; DNA, deoxyribonucleic acid; DoE, design of</w:t>
      </w:r>
      <w:r>
        <w:t xml:space="preserve"> </w:t>
      </w:r>
      <w:r>
        <w:t xml:space="preserve">experiments; DS, drug substance; ELISA, enzyme-linked immunosorbent assay; GPP, general</w:t>
      </w:r>
      <w:r>
        <w:t xml:space="preserve"> </w:t>
      </w:r>
      <w:r>
        <w:t xml:space="preserve">process parameter; HCP, host cell protein; HMW, high molecular weight; ICH, International</w:t>
      </w:r>
      <w:r>
        <w:t xml:space="preserve"> </w:t>
      </w:r>
      <w:r>
        <w:t xml:space="preserve">Council for Harmonisation; IgG1, immunoglobulin G subclass 1; KPP, key process parameter;</w:t>
      </w:r>
      <w:r>
        <w:t xml:space="preserve"> </w:t>
      </w:r>
      <w:r>
        <w:t xml:space="preserve">LOQ, limit of quantitation; MSAT, Manufacturing Science and Technology; MVM, minute virus</w:t>
      </w:r>
      <w:r>
        <w:t xml:space="preserve"> </w:t>
      </w:r>
      <w:r>
        <w:t xml:space="preserve">of mice; NOR, normal operating range; OD, optical density; PAR, proven acceptable range;</w:t>
      </w:r>
      <w:r>
        <w:t xml:space="preserve"> </w:t>
      </w:r>
      <w:r>
        <w:t xml:space="preserve">PCMR, process characterization master report; PCP, process characterization plan; PCR,</w:t>
      </w:r>
      <w:r>
        <w:t xml:space="preserve"> </w:t>
      </w:r>
      <w:r>
        <w:t xml:space="preserve">process characterization report; qPCR, quantitative polymerase chain reaction; RA, risk</w:t>
      </w:r>
      <w:r>
        <w:t xml:space="preserve"> </w:t>
      </w:r>
      <w:r>
        <w:t xml:space="preserve">assessment; RSD, relative standard deviation; RSM, response-surface methodology; SD,</w:t>
      </w:r>
      <w:r>
        <w:t xml:space="preserve"> </w:t>
      </w:r>
      <w:r>
        <w:t xml:space="preserve">standard deviation; SDM, scale-down model; SEC-HPLC, size-exclusion high-performance liquid</w:t>
      </w:r>
      <w:r>
        <w:t xml:space="preserve"> </w:t>
      </w:r>
      <w:r>
        <w:t xml:space="preserve">chromatography; SOP, standard operating procedure; UV, ultraviolet; WC-CPP, well-controlled</w:t>
      </w:r>
      <w:r>
        <w:t xml:space="preserve"> </w:t>
      </w:r>
      <w:r>
        <w:t xml:space="preserve">critical process parameter; XMuLV, xenotropic murine leukaemia virus.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Cation exchange chromatography is the first of the two polishing steps in the A-Mab drug</w:t>
      </w:r>
      <w:r>
        <w:t xml:space="preserve"> </w:t>
      </w:r>
      <w:r>
        <w:t xml:space="preserve">substance process (Step 7), and it is the only step in the train that reduces aggregate. The</w:t>
      </w:r>
      <w:r>
        <w:t xml:space="preserve"> </w:t>
      </w:r>
      <w:r>
        <w:t xml:space="preserve">step is operated in bind and elute mode on a strong cation exchange resin, with a step elution</w:t>
      </w:r>
      <w:r>
        <w:t xml:space="preserve"> </w:t>
      </w:r>
      <w:r>
        <w:t xml:space="preserve">and a defined end of collection on the descending edge of the product peak. This report covers</w:t>
      </w:r>
      <w:r>
        <w:t xml:space="preserve"> </w:t>
      </w:r>
      <w:r>
        <w:t xml:space="preserve">the characterization study executed under PCP-007 in a qualified scale-down model, on the risk</w:t>
      </w:r>
      <w:r>
        <w:t xml:space="preserve"> </w:t>
      </w:r>
      <w:r>
        <w:t xml:space="preserve">basis established in RA-001. The study addressed 5 process parameters, of</w:t>
      </w:r>
      <w:r>
        <w:t xml:space="preserve"> </w:t>
      </w:r>
      <w:r>
        <w:t xml:space="preserve">which 4 were taken into a multivariate design of 19</w:t>
      </w:r>
      <w:r>
        <w:t xml:space="preserve"> </w:t>
      </w:r>
      <w:r>
        <w:t xml:space="preserve">screening runs and 28 response-surface runs, while the remaining parameter</w:t>
      </w:r>
      <w:r>
        <w:t xml:space="preserve"> </w:t>
      </w:r>
      <w:r>
        <w:t xml:space="preserve">(the elution flow rate) was assessed univariately in a separate block. The work follows the</w:t>
      </w:r>
      <w:r>
        <w:t xml:space="preserve"> </w:t>
      </w:r>
      <w:r>
        <w:t xml:space="preserve">lifecycle approach to process validation</w:t>
      </w:r>
      <w:r>
        <w:t xml:space="preserve"> </w:t>
      </w:r>
      <w:r>
        <w:t xml:space="preserve">(U.S. Food and Drug Administration 2011)</w:t>
      </w:r>
      <w:r>
        <w:t xml:space="preserve"> </w:t>
      </w:r>
      <w:r>
        <w:t xml:space="preserve">and the enhanced development approach of</w:t>
      </w:r>
      <w:r>
        <w:t xml:space="preserve"> </w:t>
      </w:r>
      <w:r>
        <w:t xml:space="preserve">ICH Q8, Q9 and Q11, and it takes the process description, the attribute set and the</w:t>
      </w:r>
      <w:r>
        <w:t xml:space="preserve"> </w:t>
      </w:r>
      <w:r>
        <w:t xml:space="preserve">criticality framework from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The step sets no quality attribute of its own. It clears four of them: aggregate (high</w:t>
      </w:r>
      <w:r>
        <w:t xml:space="preserve"> </w:t>
      </w:r>
      <w:r>
        <w:t xml:space="preserve">molecular weight species by size-exclusion chromatography), host cell protein (HCP), residual</w:t>
      </w:r>
      <w:r>
        <w:t xml:space="preserve"> </w:t>
      </w:r>
      <w:r>
        <w:t xml:space="preserve">DNA and leached Protein A. Aggregate is the attribute the step carries, because no later unit</w:t>
      </w:r>
      <w:r>
        <w:t xml:space="preserve"> </w:t>
      </w:r>
      <w:r>
        <w:t xml:space="preserve">operation in the train reduces it. In the nominal commercial-scale run the step took the pool</w:t>
      </w:r>
      <w:r>
        <w:t xml:space="preserve"> </w:t>
      </w:r>
      <w:r>
        <w:t xml:space="preserve">from 1.91 % to 0.73 % high molecular weight</w:t>
      </w:r>
      <w:r>
        <w:t xml:space="preserve"> </w:t>
      </w:r>
      <w:r>
        <w:t xml:space="preserve">species, a reduction of 2.6-fold, and the response-surface model</w:t>
      </w:r>
      <w:r>
        <w:t xml:space="preserve"> </w:t>
      </w:r>
      <w:r>
        <w:t xml:space="preserve">built here predicts a pool aggregate no higher than 1.82 % anywhere</w:t>
      </w:r>
      <w:r>
        <w:t xml:space="preserve"> </w:t>
      </w:r>
      <w:r>
        <w:t xml:space="preserve">inside the characterized region, against a drug substance limit of 5 %</w:t>
      </w:r>
      <w:r>
        <w:t xml:space="preserve"> </w:t>
      </w:r>
      <w:r>
        <w:t xml:space="preserve">(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). Aggregate stays within its limit at every corner of the ranges studied, so the</w:t>
      </w:r>
      <w:r>
        <w:t xml:space="preserve"> </w:t>
      </w:r>
      <w:r>
        <w:t xml:space="preserve">operating region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bounded by those ranges and not by the</w:t>
      </w:r>
      <w:r>
        <w:t xml:space="preserve"> </w:t>
      </w:r>
      <w:r>
        <w:t xml:space="preserve">aggregate limit.</w:t>
      </w:r>
    </w:p>
    <w:p>
      <w:pPr>
        <w:pStyle w:val="BodyText"/>
      </w:pPr>
      <w:r>
        <w:t xml:space="preserve">Pool host cell protein is the response that moves most across the design, and the step is</w:t>
      </w:r>
      <w:r>
        <w:t xml:space="preserve"> </w:t>
      </w:r>
      <w:r>
        <w:t xml:space="preserve">judged on the clearance factor it delivers and not on a drug substance release criterion. In</w:t>
      </w:r>
      <w:r>
        <w:t xml:space="preserve"> </w:t>
      </w:r>
      <w:r>
        <w:t xml:space="preserve">the nominal commercial-scale run the step reduced host cell protein</w:t>
      </w:r>
      <w:r>
        <w:t xml:space="preserve"> </w:t>
      </w:r>
      <w:r>
        <w:t xml:space="preserve">78-fold, from 9,125 ng/mg in the Protein A pool</w:t>
      </w:r>
      <w:r>
        <w:t xml:space="preserve"> </w:t>
      </w:r>
      <w:r>
        <w:t xml:space="preserve">to 117 ng/mg. That pool value is above the drug substance criterion of</w:t>
      </w:r>
      <w:r>
        <w:t xml:space="preserve"> </w:t>
      </w:r>
      <w:r>
        <w:t xml:space="preserve">100 ng/mg, which is the expected position for an intermediate, because</w:t>
      </w:r>
      <w:r>
        <w:t xml:space="preserve"> </w:t>
      </w:r>
      <w:r>
        <w:t xml:space="preserve">the drug substance does not exist until anion exchange chromatography has run. Anion exchange</w:t>
      </w:r>
      <w:r>
        <w:t xml:space="preserve"> </w:t>
      </w:r>
      <w:r>
        <w:t xml:space="preserve">clears a further factor of 6.2 to</w:t>
      </w:r>
      <w:r>
        <w:t xml:space="preserve"> </w:t>
      </w:r>
      <w:r>
        <w:t xml:space="preserve">18.9 ng/mg (PCR-008), and the cumulative position across the train</w:t>
      </w:r>
      <w:r>
        <w:t xml:space="preserve"> </w:t>
      </w:r>
      <w:r>
        <w:t xml:space="preserve">is consolidated in PCMR-001. Pool host cell protein rises with protein load, falls as the</w:t>
      </w:r>
      <w:r>
        <w:t xml:space="preserve"> </w:t>
      </w:r>
      <w:r>
        <w:t xml:space="preserve">conductivity of the load and wash buffer rises, and the two parameters act together, so the</w:t>
      </w:r>
      <w:r>
        <w:t xml:space="preserve"> </w:t>
      </w:r>
      <w:r>
        <w:t xml:space="preserve">least favourable corner of the characterized region (high protein load with low conductivity)</w:t>
      </w:r>
      <w:r>
        <w:t xml:space="preserve"> </w:t>
      </w:r>
      <w:r>
        <w:t xml:space="preserve">is the one the step must still satisfy. The model predicts</w:t>
      </w:r>
      <w:r>
        <w:t xml:space="preserve"> </w:t>
      </w:r>
      <w:r>
        <w:t xml:space="preserve">291 ng/mg there, against a step-level ceiling of</w:t>
      </w:r>
      <w:r>
        <w:t xml:space="preserve"> </w:t>
      </w:r>
      <w:r>
        <w:t xml:space="preserve">619 ng/mg derived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from the anion exchange</w:t>
      </w:r>
      <w:r>
        <w:t xml:space="preserve"> </w:t>
      </w:r>
      <w:r>
        <w:t xml:space="preserve">clearance factor.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 operated within their normal operating ranges</w:t>
      </w:r>
      <w:r>
        <w:t xml:space="preserve"> </w:t>
      </w:r>
      <w:r>
        <w:t xml:space="preserve">(NOR). Of the four attributes the step governs, the tightest capability belongs to host cell</w:t>
      </w:r>
      <w:r>
        <w:t xml:space="preserve"> </w:t>
      </w:r>
      <w:r>
        <w:t xml:space="preserve">protein, at a Cpk of 6.1 against a mean of</w:t>
      </w:r>
      <w:r>
        <w:t xml:space="preserve"> </w:t>
      </w:r>
      <w:r>
        <w:t xml:space="preserve">15.2 ng/mg. Aggregate is far wider, at a Cpk of</w:t>
      </w:r>
      <w:r>
        <w:t xml:space="preserve"> </w:t>
      </w:r>
      <w:r>
        <w:t xml:space="preserve">16.1 on a mean of</w:t>
      </w:r>
      <w:r>
        <w:t xml:space="preserve"> </w:t>
      </w:r>
      <w:r>
        <w:t xml:space="preserve">0.75 % high molecular weight species. Both</w:t>
      </w:r>
      <w:r>
        <w:t xml:space="preserve"> </w:t>
      </w:r>
      <w:r>
        <w:t xml:space="preserve">figures are conditional on operation within the normal operating ranges and on the validity of</w:t>
      </w:r>
      <w:r>
        <w:t xml:space="preserve"> </w:t>
      </w:r>
      <w:r>
        <w:t xml:space="preserve">the scale-down model, and neither is a statement about behaviour at the edges of the region</w:t>
      </w:r>
      <w:r>
        <w:t xml:space="preserve"> </w:t>
      </w:r>
      <w:r>
        <w:t xml:space="preserve">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All 4 multivariate parameters are classified as well-controlled critical</w:t>
      </w:r>
      <w:r>
        <w:t xml:space="preserve"> </w:t>
      </w:r>
      <w:r>
        <w:t xml:space="preserve">process parameters (WC-CPP), and the elution flow rate is a general process parameter (GPP).</w:t>
      </w:r>
      <w:r>
        <w:t xml:space="preserve"> </w:t>
      </w:r>
      <w:r>
        <w:t xml:space="preserve">No parameter at this step required classification as a critical process parameter, and none is</w:t>
      </w:r>
      <w:r>
        <w:t xml:space="preserve"> </w:t>
      </w:r>
      <w:r>
        <w:t xml:space="preserve">a key process parameter. The campaign recorded 2 deviations during</w:t>
      </w:r>
      <w:r>
        <w:t xml:space="preserve"> </w:t>
      </w:r>
      <w:r>
        <w:t xml:space="preserve">execution, both were investigated and dispositioned as retained, and neither altered a fitted</w:t>
      </w:r>
      <w:r>
        <w:t xml:space="preserve"> </w:t>
      </w:r>
      <w:r>
        <w:t xml:space="preserve">effect, an operating region boundary or a classification (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). No viral clearance claim is</w:t>
      </w:r>
      <w:r>
        <w:t xml:space="preserve"> </w:t>
      </w:r>
      <w:r>
        <w:t xml:space="preserve">made for this step, and no claim is made for modification of charge or glycan variants. The</w:t>
      </w:r>
      <w:r>
        <w:t xml:space="preserve"> </w:t>
      </w:r>
      <w:r>
        <w:t xml:space="preserve">outcomes of the study roll up into the master report PCMR-001.</w:t>
      </w:r>
    </w:p>
    <w:bookmarkEnd w:id="12"/>
    <w:bookmarkStart w:id="18" w:name="introduction"/>
    <w:p>
      <w:pPr>
        <w:pStyle w:val="Heading1"/>
      </w:pPr>
      <w:r>
        <w:t xml:space="preserve">1. Introduction</w:t>
      </w:r>
    </w:p>
    <w:bookmarkStart w:id="14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immunoglobulin G subclass 1 monoclonal antibody produced in a fed-batch</w:t>
      </w:r>
      <w:r>
        <w:t xml:space="preserve"> </w:t>
      </w:r>
      <w:r>
        <w:t xml:space="preserve">mammalian cell culture. Its principal mechanism of action is antibody-dependent cellular</w:t>
      </w:r>
      <w:r>
        <w:t xml:space="preserve"> </w:t>
      </w:r>
      <w:r>
        <w:t xml:space="preserve">cytotoxicity, so the glycan attributes that govern effector function (afucosylation,</w:t>
      </w:r>
      <w:r>
        <w:t xml:space="preserve"> </w:t>
      </w:r>
      <w:r>
        <w:t xml:space="preserve">galactosylation and high mannose) are formed in the production bioreactor and are not altered</w:t>
      </w:r>
      <w:r>
        <w:t xml:space="preserve"> </w:t>
      </w:r>
      <w:r>
        <w:t xml:space="preserve">downstream</w:t>
      </w:r>
      <w:r>
        <w:t xml:space="preserve"> </w:t>
      </w:r>
      <w:r>
        <w:t xml:space="preserve">(CMC Biotech Working Group 2009)</w:t>
      </w:r>
      <w:r>
        <w:t xml:space="preserve">. The drug substance process comprises eight steps, listed with their</w:t>
      </w:r>
      <w:r>
        <w:t xml:space="preserve"> </w:t>
      </w:r>
      <w:r>
        <w:t xml:space="preserve">control-strategy roles in</w:t>
      </w:r>
      <w:r>
        <w:t xml:space="preserve"> </w:t>
      </w:r>
      <w:hyperlink w:anchor="tbl-train">
        <w:r>
          <w:rPr>
            <w:rStyle w:val="Hyperlink"/>
          </w:rPr>
          <w:t xml:space="preserve">Table 2</w:t>
        </w:r>
      </w:hyperlink>
      <w:r>
        <w:t xml:space="preserve">. Cation exchange chromatography is Step 7. It receives</w:t>
      </w:r>
      <w:r>
        <w:t xml:space="preserve"> </w:t>
      </w:r>
      <w:r>
        <w:t xml:space="preserve">the neutralized pool from low-pH viral inactivation (Step 6, reported in PCR-006) and delivers</w:t>
      </w:r>
      <w:r>
        <w:t xml:space="preserve"> </w:t>
      </w:r>
      <w:r>
        <w:t xml:space="preserve">the load for anion exchange chromatography (Step 8, reported in PCR-008).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trai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The A-Mab drug substance process train and the principal role of each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28"/>
              <w:gridCol w:w="2244"/>
              <w:gridCol w:w="514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 operation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Principal role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Production Bioreactor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Forms the glycan, charge-variant and aggregate CQAs (design-space step)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Harvest and Clarification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recovery and clarification; forms no product-quality CQA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A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Capture; sets leached Protein A; principal HCP and DNA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Viral Inactivation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Low-pH hold; sets the cumulative XMuLV (enveloped)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Polish; principal aggregate reduction; major HCP/DNA/leached-PA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Anion Exchange Chromatography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Flow-through polish; sets the cumulative MVM clearance; clears XMuLV/HCP/DNA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Small-Virus Retentive 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Dedicated small-virus removal; principal MVM clearance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Ultrafiltration / Diafiltration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Formulation / mass balance; delivers drug substance at target concentration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The step uses a strong cation exchange resin in bind and elute mode. The load and wash buffer</w:t>
      </w:r>
      <w:r>
        <w:t xml:space="preserve"> </w:t>
      </w:r>
      <w:r>
        <w:t xml:space="preserve">is held at a conductivity low enough for the antibody to bind, while weakly retained process</w:t>
      </w:r>
      <w:r>
        <w:t xml:space="preserve"> </w:t>
      </w:r>
      <w:r>
        <w:t xml:space="preserve">impurities (host cell protein above all) pass into the flow-through and the wash. Product is</w:t>
      </w:r>
      <w:r>
        <w:t xml:space="preserve"> </w:t>
      </w:r>
      <w:r>
        <w:t xml:space="preserve">recovered by a step elution, and collection ends at a defined criterion on the descending edge</w:t>
      </w:r>
      <w:r>
        <w:t xml:space="preserve"> </w:t>
      </w:r>
      <w:r>
        <w:t xml:space="preserve">of the elution peak. Three mechanisms give the step its clearance. The first of them is the</w:t>
      </w:r>
      <w:r>
        <w:t xml:space="preserve"> </w:t>
      </w:r>
      <w:r>
        <w:t xml:space="preserve">reason the step carries the aggregate claim, since aggregated species carry a higher surface</w:t>
      </w:r>
      <w:r>
        <w:t xml:space="preserve"> </w:t>
      </w:r>
      <w:r>
        <w:t xml:space="preserve">charge density than monomer, bind more strongly, and are enriched in the descending edge of</w:t>
      </w:r>
      <w:r>
        <w:t xml:space="preserve"> </w:t>
      </w:r>
      <w:r>
        <w:t xml:space="preserve">the peak, so that a pool cut placed before that tail removes most of them. Host cell protein</w:t>
      </w:r>
      <w:r>
        <w:t xml:space="preserve"> </w:t>
      </w:r>
      <w:r>
        <w:t xml:space="preserve">species that bind through weaker electrostatic interactions are removed by the ionic strength</w:t>
      </w:r>
      <w:r>
        <w:t xml:space="preserve"> </w:t>
      </w:r>
      <w:r>
        <w:t xml:space="preserve">of the load and the wash. Residual DNA and leached Protein A are removed by those same two</w:t>
      </w:r>
      <w:r>
        <w:t xml:space="preserve"> </w:t>
      </w:r>
      <w:r>
        <w:t xml:space="preserve">mechanisms and are credited to the step at fixed nominal levels (</w:t>
      </w:r>
      <w:hyperlink w:anchor="sec-cqascope">
        <w:r>
          <w:rPr>
            <w:rStyle w:val="Hyperlink"/>
          </w:rPr>
          <w:t xml:space="preserve">Section 2.2</w:t>
        </w:r>
      </w:hyperlink>
      <w:r>
        <w:t xml:space="preserve">).</w:t>
      </w:r>
    </w:p>
    <w:p>
      <w:pPr>
        <w:pStyle w:val="BodyText"/>
      </w:pPr>
      <w:r>
        <w:t xml:space="preserve">The step is a polishing operation and forms no quality attribute. It is nonetheless the step</w:t>
      </w:r>
      <w:r>
        <w:t xml:space="preserve"> </w:t>
      </w:r>
      <w:r>
        <w:t xml:space="preserve">on which the aggregate content of the drug substance depends, since none of the operations</w:t>
      </w:r>
      <w:r>
        <w:t xml:space="preserve"> </w:t>
      </w:r>
      <w:r>
        <w:t xml:space="preserve">that follow it (anion exchange chromatography, small-virus retentive filtration and</w:t>
      </w:r>
      <w:r>
        <w:t xml:space="preserve"> </w:t>
      </w:r>
      <w:r>
        <w:t xml:space="preserve">ultrafiltration) reduces aggregate. The characterization is built around the aggregate</w:t>
      </w:r>
      <w:r>
        <w:t xml:space="preserve"> </w:t>
      </w:r>
      <w:r>
        <w:t xml:space="preserve">response for that reason, and the acceptance argument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is made against the</w:t>
      </w:r>
      <w:r>
        <w:t xml:space="preserve"> </w:t>
      </w:r>
      <w:r>
        <w:t xml:space="preserve">drug substance aggregate limit and not against an in-process limit.</w:t>
      </w:r>
    </w:p>
    <w:bookmarkEnd w:id="14"/>
    <w:bookmarkStart w:id="15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study was executed to meet the objectives set out in PCP-007. They were: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2"/>
        </w:numPr>
      </w:pPr>
      <w:r>
        <w:t xml:space="preserve">Quantify the relationship between each process parameter and the measured responses over</w:t>
      </w:r>
      <w:r>
        <w:t xml:space="preserve"> </w:t>
      </w:r>
      <w:r>
        <w:t xml:space="preserve">ranges wider than the normal operating range.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3"/>
        </w:numPr>
      </w:pPr>
      <w:r>
        <w:t xml:space="preserve">Resolve the interactions between parameters that prior knowledge indicated were likely,</w:t>
      </w:r>
      <w:r>
        <w:t xml:space="preserve"> </w:t>
      </w:r>
      <w:r>
        <w:t xml:space="preserve">in particular between protein load and the conductivity of the load and wash buffer.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4"/>
        </w:numPr>
      </w:pPr>
      <w:r>
        <w:t xml:space="preserve">Define the multivariate operating region over which the attributes the step governs</w:t>
      </w:r>
      <w:r>
        <w:t xml:space="preserve"> </w:t>
      </w:r>
      <w:r>
        <w:t xml:space="preserve">remain within their acceptance criteria.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5"/>
        </w:numPr>
      </w:pPr>
      <w:r>
        <w:t xml:space="preserve">Establish a proven acceptable range for each parameter against each governed attribute,</w:t>
      </w:r>
      <w:r>
        <w:t xml:space="preserve"> </w:t>
      </w:r>
      <w:r>
        <w:t xml:space="preserve">both at the set-point and with the remaining parameters varying within their normal operating</w:t>
      </w:r>
      <w:r>
        <w:t xml:space="preserve"> </w:t>
      </w:r>
      <w:r>
        <w:t xml:space="preserve">ranges.</w:t>
      </w:r>
    </w:p>
    <w:p>
      <w:pPr>
        <w:pStyle w:val="Compact"/>
        <w:numPr>
          <w:ilvl w:val="0"/>
          <w:numId w:val="1001"/>
        </w:numPr>
      </w:pPr>
    </w:p>
    <w:p>
      <w:pPr>
        <w:pStyle w:val="Compact"/>
        <w:numPr>
          <w:ilvl w:val="1"/>
          <w:numId w:val="1006"/>
        </w:numPr>
      </w:pPr>
      <w:r>
        <w:t xml:space="preserve">Classify each parameter and state the resulting contribution of the step to the control</w:t>
      </w:r>
      <w:r>
        <w:t xml:space="preserve"> </w:t>
      </w:r>
      <w:r>
        <w:t xml:space="preserve">strategy for commercial manufacture.</w:t>
      </w:r>
    </w:p>
    <w:bookmarkEnd w:id="15"/>
    <w:bookmarkStart w:id="17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study is a Stage 1 activity under the lifecycle approach to process validation, in which</w:t>
      </w:r>
      <w:r>
        <w:t xml:space="preserve"> </w:t>
      </w:r>
      <w:r>
        <w:t xml:space="preserve">Stage 1 is process design and Stage 2 is process qualification</w:t>
      </w:r>
      <w:r>
        <w:t xml:space="preserve"> </w:t>
      </w:r>
      <w:r>
        <w:t xml:space="preserve">(U.S. Food and Drug Administration 2011)</w:t>
      </w:r>
      <w:r>
        <w:t xml:space="preserve">. It provides the</w:t>
      </w:r>
      <w:r>
        <w:t xml:space="preserve"> </w:t>
      </w:r>
      <w:r>
        <w:t xml:space="preserve">process understanding on which the Stage 2 ranges (the ranges qualified for the commercial</w:t>
      </w:r>
      <w:r>
        <w:t xml:space="preserve"> </w:t>
      </w:r>
      <w:r>
        <w:t xml:space="preserve">step) and the commercial control strategy are built. The enhanced development approach of ICH</w:t>
      </w:r>
      <w:r>
        <w:t xml:space="preserve"> </w:t>
      </w:r>
      <w:r>
        <w:t xml:space="preserve">Q8(R2) supplies the design space concept used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and ICH Q11 supplies the</w:t>
      </w:r>
      <w:r>
        <w:t xml:space="preserve"> </w:t>
      </w:r>
      <w:r>
        <w:t xml:space="preserve">link from process understanding to the control strategy</w:t>
      </w:r>
      <w:r>
        <w:t xml:space="preserve"> </w:t>
      </w:r>
      <w:r>
        <w:t xml:space="preserve">(International Council for Harmonisation 2009, 2012)</w:t>
      </w:r>
      <w:r>
        <w:t xml:space="preserve">. Criticality is</w:t>
      </w:r>
      <w:r>
        <w:t xml:space="preserve"> </w:t>
      </w:r>
      <w:r>
        <w:t xml:space="preserve">treated as a continuum in the sense of ICH Q9(R1), so that quality attributes carry a graded</w:t>
      </w:r>
      <w:r>
        <w:t xml:space="preserve"> </w:t>
      </w:r>
      <w:r>
        <w:t xml:space="preserve">criticality (from very low to very high) and each process parameter carries a class that</w:t>
      </w:r>
      <w:r>
        <w:t xml:space="preserve"> </w:t>
      </w:r>
      <w:r>
        <w:t xml:space="preserve">reflects both its demonstrated effect on those attributes and the reliability with which it</w:t>
      </w:r>
      <w:r>
        <w:t xml:space="preserve"> </w:t>
      </w:r>
      <w:r>
        <w:t xml:space="preserve">can be held inside the operating region</w:t>
      </w:r>
      <w:r>
        <w:t xml:space="preserve"> </w:t>
      </w:r>
      <w:r>
        <w:t xml:space="preserve">(International Council for Harmonisation 2023b)</w:t>
      </w:r>
      <w:r>
        <w:t xml:space="preserve">. The process model, the attribute set and the</w:t>
      </w:r>
      <w:r>
        <w:t xml:space="preserve"> </w:t>
      </w:r>
      <w:r>
        <w:t xml:space="preserve">criticality framework are those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No viral clearance claim is made for this step. Cation exchange chromatography can contribute</w:t>
      </w:r>
      <w:r>
        <w:t xml:space="preserve"> </w:t>
      </w:r>
      <w:r>
        <w:t xml:space="preserve">to enveloped-virus removal, but the modular clearance claims for A-Mab rest on low-pH</w:t>
      </w:r>
      <w:r>
        <w:t xml:space="preserve"> </w:t>
      </w:r>
      <w:r>
        <w:t xml:space="preserve">inactivation, anion exchange chromatography and small-virus retentive filtration (Steps 6, 8</w:t>
      </w:r>
      <w:r>
        <w:t xml:space="preserve"> </w:t>
      </w:r>
      <w:r>
        <w:t xml:space="preserve">and 9), and they are evaluated under ICH Q5A(R2) in PCR-006, PCR-008 and PCR-009</w:t>
      </w:r>
      <w:r>
        <w:t xml:space="preserve"> </w:t>
      </w:r>
      <w:r>
        <w:t xml:space="preserve">(International Council for Harmonisation 2023a)</w:t>
      </w:r>
      <w:r>
        <w:t xml:space="preserve">.</w:t>
      </w:r>
      <w:r>
        <w:t xml:space="preserve"> </w:t>
      </w:r>
      <w:r>
        <w:t xml:space="preserve">The documents that frame, scope and consolidate this report are listed in</w:t>
      </w:r>
      <w:r>
        <w:t xml:space="preserve"> </w:t>
      </w:r>
      <w:hyperlink w:anchor="tbl-related">
        <w:r>
          <w:rPr>
            <w:rStyle w:val="Hyperlink"/>
          </w:rPr>
          <w:t xml:space="preserve">Table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rela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Related documents in the A-Mab characterization package.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50"/>
              <w:gridCol w:w="4625"/>
              <w:gridCol w:w="23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Document ID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Relationship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PTP-001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Transfer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transfer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Pre-Characterization Process Risk Assessment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risk basis for study scope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PCMP-001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Plan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Parent — master plan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PCP-007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Plan (Cation Exchange Chromatography (Step 7))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Sibling — paired document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PCMR-001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Characterization Master Report (A-Mab Drug Substance)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Rolls up into</w:t>
                  </w:r>
                </w:p>
              </w:tc>
            </w:tr>
          </w:tbl>
          <w:bookmarkEnd w:id="16"/>
          <w:p/>
        </w:tc>
      </w:tr>
    </w:tbl>
    <w:bookmarkEnd w:id="17"/>
    <w:bookmarkEnd w:id="18"/>
    <w:bookmarkStart w:id="23" w:name="sec-prior"/>
    <w:p>
      <w:pPr>
        <w:pStyle w:val="Heading1"/>
      </w:pPr>
      <w:r>
        <w:t xml:space="preserve">2. Prior knowledge and quality risk basis</w:t>
      </w:r>
    </w:p>
    <w:bookmarkStart w:id="19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cation exchange polishing step is a platform operation. It has been operated at</w:t>
      </w:r>
      <w:r>
        <w:t xml:space="preserve"> </w:t>
      </w:r>
      <w:r>
        <w:t xml:space="preserve">commercial scale for three earlier humanized immunoglobulin G subclass 1 products (X-Mab,</w:t>
      </w:r>
      <w:r>
        <w:t xml:space="preserve"> </w:t>
      </w:r>
      <w:r>
        <w:t xml:space="preserve">Y-Mab and Z-Mab) and through the A-Mab clinical campaigns, on the same resin chemistry and the</w:t>
      </w:r>
      <w:r>
        <w:t xml:space="preserve"> </w:t>
      </w:r>
      <w:r>
        <w:t xml:space="preserve">same buffer system. The accumulated experience shows that the step reduces aggregate and host</w:t>
      </w:r>
      <w:r>
        <w:t xml:space="preserve"> </w:t>
      </w:r>
      <w:r>
        <w:t xml:space="preserve">cell protein reproducibly, and that its performance is governed by the loading and the elution</w:t>
      </w:r>
      <w:r>
        <w:t xml:space="preserve"> </w:t>
      </w:r>
      <w:r>
        <w:t xml:space="preserve">conditions and not by the resin lot. Characterization was therefore designed to confirm and</w:t>
      </w:r>
      <w:r>
        <w:t xml:space="preserve"> </w:t>
      </w:r>
      <w:r>
        <w:t xml:space="preserve">bound the platform behaviour for A-Mab, and not to discover it.</w:t>
      </w:r>
    </w:p>
    <w:p>
      <w:pPr>
        <w:pStyle w:val="BodyText"/>
      </w:pPr>
      <w:r>
        <w:t xml:space="preserve">Prior knowledge also fixed the direction expected of each parameter, which is what makes the</w:t>
      </w:r>
      <w:r>
        <w:t xml:space="preserve"> </w:t>
      </w:r>
      <w:r>
        <w:t xml:space="preserve">study a test and not a survey. Protein load was expected to raise both pool aggregate and pool</w:t>
      </w:r>
      <w:r>
        <w:t xml:space="preserve"> </w:t>
      </w:r>
      <w:r>
        <w:t xml:space="preserve">host cell protein, because a column operated closer to its capacity resolves the strongly</w:t>
      </w:r>
      <w:r>
        <w:t xml:space="preserve"> </w:t>
      </w:r>
      <w:r>
        <w:t xml:space="preserve">bound aggregate and the weakly bound impurity less completely, and it was also expected to</w:t>
      </w:r>
      <w:r>
        <w:t xml:space="preserve"> </w:t>
      </w:r>
      <w:r>
        <w:t xml:space="preserve">lower step yield as product began to appear in the flow-through. The conductivity of the load</w:t>
      </w:r>
      <w:r>
        <w:t xml:space="preserve"> </w:t>
      </w:r>
      <w:r>
        <w:t xml:space="preserve">and wash buffer was expected to reduce pool host cell protein, since raising the ionic</w:t>
      </w:r>
      <w:r>
        <w:t xml:space="preserve"> </w:t>
      </w:r>
      <w:r>
        <w:t xml:space="preserve">strength disrupts the weaker electrostatic interactions that retain impurity while leaving the</w:t>
      </w:r>
      <w:r>
        <w:t xml:space="preserve"> </w:t>
      </w:r>
      <w:r>
        <w:t xml:space="preserve">antibody bound. Elution buffer pH and the elution stop collect criterion were expected to act</w:t>
      </w:r>
      <w:r>
        <w:t xml:space="preserve"> </w:t>
      </w:r>
      <w:r>
        <w:t xml:space="preserve">on aggregate through the position and the width of the collected peak, and to act on host cell</w:t>
      </w:r>
      <w:r>
        <w:t xml:space="preserve"> </w:t>
      </w:r>
      <w:r>
        <w:t xml:space="preserve">protein very little, because host cell protein is removed before the elution begins. The</w:t>
      </w:r>
      <w:r>
        <w:t xml:space="preserve"> </w:t>
      </w:r>
      <w:r>
        <w:t xml:space="preserve">elution flow rate was expected to act on cycle time alone. These expectations are examined</w:t>
      </w:r>
      <w:r>
        <w:t xml:space="preserve"> </w:t>
      </w:r>
      <w:r>
        <w:t xml:space="preserve">against the data in</w:t>
      </w:r>
      <w:r>
        <w:t xml:space="preserve"> </w:t>
      </w:r>
      <w:hyperlink w:anchor="sec-mechanism">
        <w:r>
          <w:rPr>
            <w:rStyle w:val="Hyperlink"/>
          </w:rPr>
          <w:t xml:space="preserve">Section 5.4</w:t>
        </w:r>
      </w:hyperlink>
      <w:r>
        <w:t xml:space="preserve">.</w:t>
      </w:r>
    </w:p>
    <w:bookmarkEnd w:id="19"/>
    <w:bookmarkStart w:id="21" w:name="sec-cqascope"/>
    <w:p>
      <w:pPr>
        <w:pStyle w:val="Heading2"/>
      </w:pPr>
      <w:r>
        <w:t xml:space="preserve">2.2 Quality attributes in scope</w:t>
      </w:r>
    </w:p>
    <w:p>
      <w:pPr>
        <w:pStyle w:val="FirstParagraph"/>
      </w:pPr>
      <w:r>
        <w:t xml:space="preserve">This step forms no quality attribute, so the register of attributes it sets is empty. The</w:t>
      </w:r>
      <w:r>
        <w:t xml:space="preserve"> </w:t>
      </w:r>
      <w:r>
        <w:t xml:space="preserve">attributes it controls are the four impurity and size-variant attributes listed in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,</w:t>
      </w:r>
      <w:r>
        <w:t xml:space="preserve"> </w:t>
      </w:r>
      <w:r>
        <w:t xml:space="preserve">each of which enters the step from an upstream operation and leaves it reduced. Aggregate</w:t>
      </w:r>
      <w:r>
        <w:t xml:space="preserve"> </w:t>
      </w:r>
      <w:r>
        <w:t xml:space="preserve">carries a high criticality and is measured as high molecular weight species by size-exclusion</w:t>
      </w:r>
      <w:r>
        <w:t xml:space="preserve"> </w:t>
      </w:r>
      <w:r>
        <w:t xml:space="preserve">chromatography (AMV-3011). Host cell protein carries a moderate to high criticality and is</w:t>
      </w:r>
      <w:r>
        <w:t xml:space="preserve"> </w:t>
      </w:r>
      <w:r>
        <w:t xml:space="preserve">measured by immunoassay (AMV-3012). Residual DNA and leached Protein A carry low criticality</w:t>
      </w:r>
      <w:r>
        <w:t xml:space="preserve"> </w:t>
      </w:r>
      <w:r>
        <w:t xml:space="preserve">and large capability margins, and they are reported here for completeness of the clearance</w:t>
      </w:r>
      <w:r>
        <w:t xml:space="preserve"> </w:t>
      </w:r>
      <w:r>
        <w:t xml:space="preserve">account rather than because this step governs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Quality attributes controlled and cleared by the cation exchange step, with their drug substance acceptance criteria and criticality.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02"/>
              <w:gridCol w:w="1657"/>
              <w:gridCol w:w="1565"/>
              <w:gridCol w:w="1381"/>
              <w:gridCol w:w="101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Two of the four attributes were measured as responses across the designed experiments.</w:t>
      </w:r>
      <w:r>
        <w:t xml:space="preserve"> </w:t>
      </w:r>
      <w:r>
        <w:t xml:space="preserve">Aggregate and host cell protein vary with the operating conditions over the ranges studied and</w:t>
      </w:r>
      <w:r>
        <w:t xml:space="preserve"> </w:t>
      </w:r>
      <w:r>
        <w:t xml:space="preserve">were modelled. Residual DNA and leached Protein A are removed to a nominal</w:t>
      </w:r>
      <w:r>
        <w:t xml:space="preserve"> </w:t>
      </w:r>
      <w:r>
        <w:t xml:space="preserve">1.5 and 1.0 log reduction respectively at this</w:t>
      </w:r>
      <w:r>
        <w:t xml:space="preserve"> </w:t>
      </w:r>
      <w:r>
        <w:t xml:space="preserve">step, and neither was carried as a design response, because the clearance credited to the step</w:t>
      </w:r>
      <w:r>
        <w:t xml:space="preserve"> </w:t>
      </w:r>
      <w:r>
        <w:t xml:space="preserve">is small beside the margin those attributes hold at the drug substance stage (see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).</w:t>
      </w:r>
      <w:r>
        <w:t xml:space="preserve"> </w:t>
      </w:r>
      <w:r>
        <w:t xml:space="preserve">Their commercial-scale capability is given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, and the steps that carry the</w:t>
      </w:r>
      <w:r>
        <w:t xml:space="preserve"> </w:t>
      </w:r>
      <w:r>
        <w:t xml:space="preserve">larger part of their clearance are named there.</w:t>
      </w:r>
    </w:p>
    <w:p>
      <w:pPr>
        <w:pStyle w:val="BodyText"/>
      </w:pPr>
      <w:r>
        <w:t xml:space="preserve">Aggregate is the attribute for which this step is the last opportunity. No further reduction</w:t>
      </w:r>
      <w:r>
        <w:t xml:space="preserve"> </w:t>
      </w:r>
      <w:r>
        <w:t xml:space="preserve">or clearance step for aggregate exists downstream of cation exchange, so whatever aggregate</w:t>
      </w:r>
      <w:r>
        <w:t xml:space="preserve"> </w:t>
      </w:r>
      <w:r>
        <w:t xml:space="preserve">leaves this pool is the aggregate content of the drug substance, and the acceptance argument</w:t>
      </w:r>
      <w:r>
        <w:t xml:space="preserve"> </w:t>
      </w:r>
      <w:r>
        <w:t xml:space="preserve">for the attribute has to be made here in full rather than shared with a later operation. Host</w:t>
      </w:r>
      <w:r>
        <w:t xml:space="preserve"> </w:t>
      </w:r>
      <w:r>
        <w:t xml:space="preserve">cell protein, residual DNA and leached Protein A are treated differently, because anion</w:t>
      </w:r>
      <w:r>
        <w:t xml:space="preserve"> </w:t>
      </w:r>
      <w:r>
        <w:t xml:space="preserve">exchange chromatography reduces all three again (PCR-008), and Protein A chromatography</w:t>
      </w:r>
      <w:r>
        <w:t xml:space="preserve"> </w:t>
      </w:r>
      <w:r>
        <w:t xml:space="preserve">carries the largest single share of the host cell protein and DNA reduction (PCR-005).</w:t>
      </w:r>
    </w:p>
    <w:bookmarkEnd w:id="21"/>
    <w:bookmarkStart w:id="22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The scope of this study was fixed by the pre-characterization risk assessment RA-001, which</w:t>
      </w:r>
      <w:r>
        <w:t xml:space="preserve"> </w:t>
      </w:r>
      <w:r>
        <w:t xml:space="preserve">ranked every parameter of the step on its potential effect on the governed attributes and on</w:t>
      </w:r>
      <w:r>
        <w:t xml:space="preserve"> </w:t>
      </w:r>
      <w:r>
        <w:t xml:space="preserve">its potential to interact with other parameters. Parameters that scored high on either axis</w:t>
      </w:r>
      <w:r>
        <w:t xml:space="preserve"> </w:t>
      </w:r>
      <w:r>
        <w:t xml:space="preserve">were assigned to a multivariate study, and parameters that scored low on both were assigned to</w:t>
      </w:r>
      <w:r>
        <w:t xml:space="preserve"> </w:t>
      </w:r>
      <w:r>
        <w:t xml:space="preserve">a univariate assessment. 4 parameters met the multivariate criterion:</w:t>
      </w:r>
      <w:r>
        <w:t xml:space="preserve"> </w:t>
      </w:r>
      <w:r>
        <w:t xml:space="preserve">protein load, the conductivity of the load and wash buffer, elution buffer pH and the elution</w:t>
      </w:r>
      <w:r>
        <w:t xml:space="preserve"> </w:t>
      </w:r>
      <w:r>
        <w:t xml:space="preserve">stop collect criterion. The elution flow rate did not, because prior knowledge places its</w:t>
      </w:r>
      <w:r>
        <w:t xml:space="preserve"> </w:t>
      </w:r>
      <w:r>
        <w:t xml:space="preserve">action on residence time and on cycle time, and not on the binding chemistry that governs the</w:t>
      </w:r>
      <w:r>
        <w:t xml:space="preserve"> </w:t>
      </w:r>
      <w:r>
        <w:t xml:space="preserve">separation.</w:t>
      </w:r>
    </w:p>
    <w:p>
      <w:pPr>
        <w:pStyle w:val="BodyText"/>
      </w:pPr>
      <w:r>
        <w:t xml:space="preserve">The ranges taken into the study are wider than the ranges the step will be operated within.</w:t>
      </w:r>
      <w:r>
        <w:t xml:space="preserve"> </w:t>
      </w:r>
      <w:r>
        <w:t xml:space="preserve">Each characterization range spans the normal operating range and extends beyond both of its</w:t>
      </w:r>
      <w:r>
        <w:t xml:space="preserve"> </w:t>
      </w:r>
      <w:r>
        <w:t xml:space="preserve">edges, which is what allows the study to describe process behaviour at conditions the</w:t>
      </w:r>
      <w:r>
        <w:t xml:space="preserve"> </w:t>
      </w:r>
      <w:r>
        <w:t xml:space="preserve">commercial process will not routinely see, and to support later movement within the operating</w:t>
      </w:r>
      <w:r>
        <w:t xml:space="preserve"> </w:t>
      </w:r>
      <w:r>
        <w:t xml:space="preserve">region. The ranges and their relationship to the set-points and the normal operating ranges are</w:t>
      </w:r>
      <w:r>
        <w:t xml:space="preserve"> </w:t>
      </w:r>
      <w:r>
        <w:t xml:space="preserve">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 Two of them were set by specific prior constraints. The protein load</w:t>
      </w:r>
      <w:r>
        <w:t xml:space="preserve"> </w:t>
      </w:r>
      <w:r>
        <w:t xml:space="preserve">range was extended upward to a value well above the routine load (its upper edge is</w:t>
      </w:r>
      <w:r>
        <w:t xml:space="preserve"> </w:t>
      </w:r>
      <w:r>
        <w:t xml:space="preserve">40 g/L resin against a set-point of</w:t>
      </w:r>
      <w:r>
        <w:t xml:space="preserve"> </w:t>
      </w:r>
      <w:r>
        <w:t xml:space="preserve">25 g/L resin), so that the approach to the dynamic binding capacity</w:t>
      </w:r>
      <w:r>
        <w:t xml:space="preserve"> </w:t>
      </w:r>
      <w:r>
        <w:t xml:space="preserve">of the resin would be visible in both the aggregate and the yield responses. The elution pH</w:t>
      </w:r>
      <w:r>
        <w:t xml:space="preserve"> </w:t>
      </w:r>
      <w:r>
        <w:t xml:space="preserve">range was kept narrow, because the elution buffer is prepared to a tight specification and a</w:t>
      </w:r>
      <w:r>
        <w:t xml:space="preserve"> </w:t>
      </w:r>
      <w:r>
        <w:t xml:space="preserve">wider excursion would move the elution position far enough to make the collected peak</w:t>
      </w:r>
      <w:r>
        <w:t xml:space="preserve"> </w:t>
      </w:r>
      <w:r>
        <w:t xml:space="preserve">unrepresentative of the commercial operation.</w:t>
      </w:r>
    </w:p>
    <w:bookmarkEnd w:id="22"/>
    <w:bookmarkEnd w:id="23"/>
    <w:bookmarkStart w:id="30" w:name="materials-and-methods"/>
    <w:p>
      <w:pPr>
        <w:pStyle w:val="Heading1"/>
      </w:pPr>
      <w:r>
        <w:t xml:space="preserve">3. Materials and methods</w:t>
      </w:r>
    </w:p>
    <w:bookmarkStart w:id="24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in a qualified scale-down model of the commercial</w:t>
      </w:r>
      <w:r>
        <w:t xml:space="preserve"> </w:t>
      </w:r>
      <w:r>
        <w:t xml:space="preserve">cation exchange step, operated under SOP-2010 and qualified under SOP-1001. The model</w:t>
      </w:r>
      <w:r>
        <w:t xml:space="preserve"> </w:t>
      </w:r>
      <w:r>
        <w:t xml:space="preserve">preserves the parameters that determine chromatographic behaviour. Bed height, linear flow</w:t>
      </w:r>
      <w:r>
        <w:t xml:space="preserve"> </w:t>
      </w:r>
      <w:r>
        <w:t xml:space="preserve">velocity, protein load per unit resin volume, and the load, wash and elution volumes expressed</w:t>
      </w:r>
      <w:r>
        <w:t xml:space="preserve"> </w:t>
      </w:r>
      <w:r>
        <w:t xml:space="preserve">in column volumes are all held at their commercial values, so that the residence time and the</w:t>
      </w:r>
      <w:r>
        <w:t xml:space="preserve"> </w:t>
      </w:r>
      <w:r>
        <w:t xml:space="preserve">number of column volumes seen by the resin match at both scales. Column packing quality was</w:t>
      </w:r>
      <w:r>
        <w:t xml:space="preserve"> </w:t>
      </w:r>
      <w:r>
        <w:t xml:space="preserve">confirmed before each block by plate count and peak asymmetry under SOP-2008. Buffer systems,</w:t>
      </w:r>
      <w:r>
        <w:t xml:space="preserve"> </w:t>
      </w:r>
      <w:r>
        <w:t xml:space="preserve">resin lot handling and the sanitization regime were the commercial ones, so that the only</w:t>
      </w:r>
      <w:r>
        <w:t xml:space="preserve"> </w:t>
      </w:r>
      <w:r>
        <w:t xml:space="preserve">deliberate differences between the model and the commercial step are the column diameter and</w:t>
      </w:r>
      <w:r>
        <w:t xml:space="preserve"> </w:t>
      </w:r>
      <w:r>
        <w:t xml:space="preserve">the absolute volumes handled.</w:t>
      </w:r>
    </w:p>
    <w:p>
      <w:pPr>
        <w:pStyle w:val="BodyText"/>
      </w:pPr>
      <w:r>
        <w:t xml:space="preserve">Qualification of the model rests on the agreement of its output attributes with the</w:t>
      </w:r>
      <w:r>
        <w:t xml:space="preserve"> </w:t>
      </w:r>
      <w:r>
        <w:t xml:space="preserve">commercial-scale process at equivalent operating conditions. At the centre point the model</w:t>
      </w:r>
      <w:r>
        <w:t xml:space="preserve"> </w:t>
      </w:r>
      <w:r>
        <w:t xml:space="preserve">returns a pool aggregate of 0.75 % high molecular weight species against</w:t>
      </w:r>
      <w:r>
        <w:t xml:space="preserve"> </w:t>
      </w:r>
      <w:r>
        <w:t xml:space="preserve">0.73 % for the nominal commercial-scale run, a relative difference of</w:t>
      </w:r>
      <w:r>
        <w:t xml:space="preserve"> </w:t>
      </w:r>
      <w:r>
        <w:t xml:space="preserve">2.6 %. The corresponding pool host cell protein values are</w:t>
      </w:r>
      <w:r>
        <w:t xml:space="preserve"> </w:t>
      </w:r>
      <w:r>
        <w:t xml:space="preserve">141 ng/mg and 117 ng/mg, which differ by</w:t>
      </w:r>
      <w:r>
        <w:t xml:space="preserve"> </w:t>
      </w:r>
      <w:r>
        <w:t xml:space="preserve">1.3 standard deviations of the centre-point replicate spread of that</w:t>
      </w:r>
      <w:r>
        <w:t xml:space="preserve"> </w:t>
      </w:r>
      <w:r>
        <w:t xml:space="preserve">response (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). The aggregate agreement is the material one, because aggregate is the</w:t>
      </w:r>
      <w:r>
        <w:t xml:space="preserve"> </w:t>
      </w:r>
      <w:r>
        <w:t xml:space="preserve">attribute the step carries and no later step can correct it, and the host cell protein</w:t>
      </w:r>
      <w:r>
        <w:t xml:space="preserve"> </w:t>
      </w:r>
      <w:r>
        <w:t xml:space="preserve">difference is smaller than the reproducibility of the immunoassay used to measure it. The</w:t>
      </w:r>
      <w:r>
        <w:t xml:space="preserve"> </w:t>
      </w:r>
      <w:r>
        <w:t xml:space="preserve">model is accordingly regarded as representative of the commercial step for the purpose of</w:t>
      </w:r>
      <w:r>
        <w:t xml:space="preserve"> </w:t>
      </w:r>
      <w:r>
        <w:t xml:space="preserve">defining operating ranges. It is not used to support any viral clearance claim, and the</w:t>
      </w:r>
      <w:r>
        <w:t xml:space="preserve"> </w:t>
      </w:r>
      <w:r>
        <w:t xml:space="preserve">qualification record is held with the study data referenced in PCP-007.</w:t>
      </w:r>
    </w:p>
    <w:bookmarkEnd w:id="24"/>
    <w:bookmarkStart w:id="25" w:name="operation"/>
    <w:p>
      <w:pPr>
        <w:pStyle w:val="Heading2"/>
      </w:pPr>
      <w:r>
        <w:t xml:space="preserve">3.2 Operation</w:t>
      </w:r>
    </w:p>
    <w:p>
      <w:pPr>
        <w:pStyle w:val="FirstParagraph"/>
      </w:pPr>
      <w:r>
        <w:t xml:space="preserve">Each run was executed as a complete chromatographic cycle. The column was equilibrated in the</w:t>
      </w:r>
      <w:r>
        <w:t xml:space="preserve"> </w:t>
      </w:r>
      <w:r>
        <w:t xml:space="preserve">load and wash buffer at the conductivity assigned to the run, loaded to the assigned protein</w:t>
      </w:r>
      <w:r>
        <w:t xml:space="preserve"> </w:t>
      </w:r>
      <w:r>
        <w:t xml:space="preserve">load, washed with the same buffer, and eluted with the elution buffer at the assigned pH.</w:t>
      </w:r>
      <w:r>
        <w:t xml:space="preserve"> </w:t>
      </w:r>
      <w:r>
        <w:t xml:space="preserve">Collection of the pool began at a fixed criterion on the ascending edge of the elution peak and</w:t>
      </w:r>
      <w:r>
        <w:t xml:space="preserve"> </w:t>
      </w:r>
      <w:r>
        <w:t xml:space="preserve">ended at the assigned stop collect criterion on the descending edge. Between runs the</w:t>
      </w:r>
      <w:r>
        <w:t xml:space="preserve"> </w:t>
      </w:r>
      <w:r>
        <w:t xml:space="preserve">column was cleaned and sanitized under SOP-2008. Inputs that are controlled to a platform</w:t>
      </w:r>
      <w:r>
        <w:t xml:space="preserve"> </w:t>
      </w:r>
      <w:r>
        <w:t xml:space="preserve">specification (the resin, the buffer components and the water quality) were verified against</w:t>
      </w:r>
      <w:r>
        <w:t xml:space="preserve"> </w:t>
      </w:r>
      <w:r>
        <w:t xml:space="preserve">those specifications and were not varied as study factors, because they are identity and</w:t>
      </w:r>
      <w:r>
        <w:t xml:space="preserve"> </w:t>
      </w:r>
      <w:r>
        <w:t xml:space="preserve">quality controlled and carry no residual uncertainty that this study could reduce.</w:t>
      </w:r>
    </w:p>
    <w:p>
      <w:pPr>
        <w:pStyle w:val="BodyText"/>
      </w:pPr>
      <w:r>
        <w:t xml:space="preserve">The load material for every run was cation exchange load derived from a single low-pH viral</w:t>
      </w:r>
      <w:r>
        <w:t xml:space="preserve"> </w:t>
      </w:r>
      <w:r>
        <w:t xml:space="preserve">inactivation pool, so that the impurity and aggregate content of the feed was held constant</w:t>
      </w:r>
      <w:r>
        <w:t xml:space="preserve"> </w:t>
      </w:r>
      <w:r>
        <w:t xml:space="preserve">across the design. Holding the feed constant is what allows the fitted effects to be</w:t>
      </w:r>
      <w:r>
        <w:t xml:space="preserve"> </w:t>
      </w:r>
      <w:r>
        <w:t xml:space="preserve">attributed to the operating parameters. It also bounds the study, since the effect of a feed</w:t>
      </w:r>
      <w:r>
        <w:t xml:space="preserve"> </w:t>
      </w:r>
      <w:r>
        <w:t xml:space="preserve">with a different aggregate or host cell protein content is outside the region the models</w:t>
      </w:r>
      <w:r>
        <w:t xml:space="preserve"> </w:t>
      </w:r>
      <w:r>
        <w:t xml:space="preserve">describe. That bound is stated again in</w:t>
      </w:r>
      <w:r>
        <w:t xml:space="preserve"> </w:t>
      </w:r>
      <w:hyperlink w:anchor="sec-discussion">
        <w:r>
          <w:rPr>
            <w:rStyle w:val="Hyperlink"/>
          </w:rPr>
          <w:t xml:space="preserve">Section 11</w:t>
        </w:r>
      </w:hyperlink>
      <w:r>
        <w:t xml:space="preserve">.</w:t>
      </w:r>
    </w:p>
    <w:bookmarkEnd w:id="25"/>
    <w:bookmarkStart w:id="27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Every response was measured by a validated method. Pool aggregate was measured as high</w:t>
      </w:r>
      <w:r>
        <w:t xml:space="preserve"> </w:t>
      </w:r>
      <w:r>
        <w:t xml:space="preserve">molecular weight species by size-exclusion chromatography (SEC-HPLC) under AMV-3011, host cell</w:t>
      </w:r>
      <w:r>
        <w:t xml:space="preserve"> </w:t>
      </w:r>
      <w:r>
        <w:t xml:space="preserve">protein by immunoassay (ELISA) under AMV-3012, residual DNA by quantitative polymerase chain</w:t>
      </w:r>
      <w:r>
        <w:t xml:space="preserve"> </w:t>
      </w:r>
      <w:r>
        <w:t xml:space="preserve">reaction (qPCR) under AMV-3014 and leached Protein A by immunoassay under AMV-3016. Step yield</w:t>
      </w:r>
      <w:r>
        <w:t xml:space="preserve"> </w:t>
      </w:r>
      <w:r>
        <w:t xml:space="preserve">was calculated from the product mass in the pool and the product mass in the load, each</w:t>
      </w:r>
      <w:r>
        <w:t xml:space="preserve"> </w:t>
      </w:r>
      <w:r>
        <w:t xml:space="preserve">determined by ultraviolet absorbance (A280). The controlled documents governing the step and</w:t>
      </w:r>
      <w:r>
        <w:t xml:space="preserve"> </w:t>
      </w:r>
      <w:r>
        <w:t xml:space="preserve">its methods are listed in</w:t>
      </w:r>
      <w:r>
        <w:t xml:space="preserve"> </w:t>
      </w:r>
      <w:hyperlink w:anchor="tbl-sop">
        <w:r>
          <w:rPr>
            <w:rStyle w:val="Hyperlink"/>
          </w:rPr>
          <w:t xml:space="preserve">Table 5</w:t>
        </w:r>
      </w:hyperlink>
      <w:r>
        <w:t xml:space="preserve">, and method performance characteristics are summarized in</w:t>
      </w:r>
      <w:r>
        <w:t xml:space="preserve"> </w:t>
      </w:r>
      <w:r>
        <w:t xml:space="preserve">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so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Controlled documents and validated analytical methods applied to the cation exchange characterization.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050"/>
              <w:gridCol w:w="5333"/>
              <w:gridCol w:w="153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Qualification of Scale-Down Models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SOP-1002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Design, Execution and Statistical Analysis of DoE Studies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Operation of the Cation-Exchange Polishing Chromatography 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SOP-2008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Chromatography Resin Life-Cycle, Packing and Sanitization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SOP-4001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Process-Parameter Classification and Control-Strategy Definition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 (ppm)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6"/>
          <w:p/>
        </w:tc>
      </w:tr>
    </w:tbl>
    <w:p>
      <w:pPr>
        <w:pStyle w:val="BodyText"/>
      </w:pPr>
      <w:r>
        <w:t xml:space="preserve">The host cell protein immunoassay is the least precise of the methods used here (a relative</w:t>
      </w:r>
      <w:r>
        <w:t xml:space="preserve"> </w:t>
      </w:r>
      <w:r>
        <w:t xml:space="preserve">standard deviation of 9.5 %), and its contribution to the</w:t>
      </w:r>
      <w:r>
        <w:t xml:space="preserve"> </w:t>
      </w:r>
      <w:r>
        <w:t xml:space="preserve">observed variation is quantified in</w:t>
      </w:r>
      <w:r>
        <w:t xml:space="preserve"> </w:t>
      </w:r>
      <w:hyperlink w:anchor="sec-centerpoint">
        <w:r>
          <w:rPr>
            <w:rStyle w:val="Hyperlink"/>
          </w:rPr>
          <w:t xml:space="preserve">Section 5.1</w:t>
        </w:r>
      </w:hyperlink>
      <w:r>
        <w:t xml:space="preserve">. That is a property of the method and not</w:t>
      </w:r>
      <w:r>
        <w:t xml:space="preserve"> </w:t>
      </w:r>
      <w:r>
        <w:t xml:space="preserve">of the process, and it is the reason the host cell protein model is interpreted through its</w:t>
      </w:r>
      <w:r>
        <w:t xml:space="preserve"> </w:t>
      </w:r>
      <w:r>
        <w:t xml:space="preserve">fitted effects and not through individual run values.</w:t>
      </w:r>
    </w:p>
    <w:bookmarkEnd w:id="27"/>
    <w:bookmarkStart w:id="28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One pool sample was taken from every run and assayed for aggregate, host cell protein,</w:t>
      </w:r>
      <w:r>
        <w:t xml:space="preserve"> </w:t>
      </w:r>
      <w:r>
        <w:t xml:space="preserve">residual DNA and leached Protein A. Load samples were taken from each load preparation and</w:t>
      </w:r>
      <w:r>
        <w:t xml:space="preserve"> </w:t>
      </w:r>
      <w:r>
        <w:t xml:space="preserve">assayed for the same four attributes, so that clearance across the step could be calculated</w:t>
      </w:r>
      <w:r>
        <w:t xml:space="preserve"> </w:t>
      </w:r>
      <w:r>
        <w:t xml:space="preserve">run by run and not only as a difference of block means. Flow-through and wash fractions were</w:t>
      </w:r>
      <w:r>
        <w:t xml:space="preserve"> </w:t>
      </w:r>
      <w:r>
        <w:t xml:space="preserve">retained but were not assayed routinely. The screening block carried</w:t>
      </w:r>
      <w:r>
        <w:t xml:space="preserve"> </w:t>
      </w:r>
      <w:r>
        <w:t xml:space="preserve">3 centre-point runs and the response-surface block carried</w:t>
      </w:r>
      <w:r>
        <w:t xml:space="preserve"> </w:t>
      </w:r>
      <w:r>
        <w:t xml:space="preserve">4, distributed through the run order so that the replicate spread</w:t>
      </w:r>
      <w:r>
        <w:t xml:space="preserve"> </w:t>
      </w:r>
      <w:r>
        <w:t xml:space="preserve">reflects the full execution period (and therefore any slow drift in the column or the assays)</w:t>
      </w:r>
      <w:r>
        <w:t xml:space="preserve"> </w:t>
      </w:r>
      <w:r>
        <w:t xml:space="preserve">and not a single session.</w:t>
      </w:r>
    </w:p>
    <w:bookmarkEnd w:id="28"/>
    <w:bookmarkStart w:id="29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All models were fitted on coded factors. Each factor was scaled so that its characterization</w:t>
      </w:r>
      <w:r>
        <w:t xml:space="preserve"> </w:t>
      </w:r>
      <w:r>
        <w:t xml:space="preserve">range maps to the interval from minus one to plus one, with the set-point at zero (for all four</w:t>
      </w:r>
      <w:r>
        <w:t xml:space="preserve"> </w:t>
      </w:r>
      <w:r>
        <w:t xml:space="preserve">multivariate factors the set-point is also the midpoint of the characterization range), which</w:t>
      </w:r>
      <w:r>
        <w:t xml:space="preserve"> </w:t>
      </w:r>
      <w:r>
        <w:t xml:space="preserve">makes the estimated coefficients directly comparable across parameters with different units.</w:t>
      </w:r>
      <w:r>
        <w:t xml:space="preserve"> </w:t>
      </w:r>
      <w:r>
        <w:t xml:space="preserve">The screening data were fitted with a model containing all main effects and all two-factor</w:t>
      </w:r>
      <w:r>
        <w:t xml:space="preserve"> </w:t>
      </w:r>
      <w:r>
        <w:t xml:space="preserve">interactions, and effects are reported as twice the coded coefficient, so that an effect is the</w:t>
      </w:r>
      <w:r>
        <w:t xml:space="preserve"> </w:t>
      </w:r>
      <w:r>
        <w:t xml:space="preserve">change in the response across the full characterization range of its factor. The</w:t>
      </w:r>
      <w:r>
        <w:t xml:space="preserve"> </w:t>
      </w:r>
      <w:r>
        <w:t xml:space="preserve">response-surface data were fitted with the full quadratic model in the same four factors.</w:t>
      </w:r>
      <w:r>
        <w:t xml:space="preserve"> </w:t>
      </w:r>
      <w:r>
        <w:t xml:space="preserve">Significance was assessed at the 5 % level throughout.</w:t>
      </w:r>
    </w:p>
    <w:p>
      <w:pPr>
        <w:pStyle w:val="BodyText"/>
      </w:pPr>
      <w:r>
        <w:t xml:space="preserve">Model adequacy was judged on four grounds: the coefficient of determination and its adjusted</w:t>
      </w:r>
      <w:r>
        <w:t xml:space="preserve"> </w:t>
      </w:r>
      <w:r>
        <w:t xml:space="preserve">form, the predicted coefficient of determination computed from the prediction error sum of</w:t>
      </w:r>
      <w:r>
        <w:t xml:space="preserve"> </w:t>
      </w:r>
      <w:r>
        <w:t xml:space="preserve">squares, the overall F test, and an analysis of variance that partitions the residual into lack</w:t>
      </w:r>
      <w:r>
        <w:t xml:space="preserve"> </w:t>
      </w:r>
      <w:r>
        <w:t xml:space="preserve">of fit and pure error. The pure-error term comes from the replicated centre points, so the lack</w:t>
      </w:r>
      <w:r>
        <w:t xml:space="preserve"> </w:t>
      </w:r>
      <w:r>
        <w:t xml:space="preserve">of fit test asks whether the model misses structure that the replicates say is real, and a</w:t>
      </w:r>
      <w:r>
        <w:t xml:space="preserve"> </w:t>
      </w:r>
      <w:r>
        <w:t xml:space="preserve">model that passes it is one whose unexplained variation is no larger than the reproducibility</w:t>
      </w:r>
      <w:r>
        <w:t xml:space="preserve"> </w:t>
      </w:r>
      <w:r>
        <w:t xml:space="preserve">of the step itself. A response for which no factor reaches significance is reported as robust</w:t>
      </w:r>
      <w:r>
        <w:t xml:space="preserve"> </w:t>
      </w:r>
      <w:r>
        <w:t xml:space="preserve">over the ranges studied and is retained in the knowledge space on that basis.</w:t>
      </w:r>
    </w:p>
    <w:p>
      <w:pPr>
        <w:pStyle w:val="BodyText"/>
      </w:pPr>
      <w:r>
        <w:t xml:space="preserve">Commercial-scale capability was estimated by Monte-Carlo simulation of</w:t>
      </w:r>
      <w:r>
        <w:t xml:space="preserve"> </w:t>
      </w:r>
      <w:r>
        <w:t xml:space="preserve">2,000 batches, with each parameter drawn within its normal</w:t>
      </w:r>
      <w:r>
        <w:t xml:space="preserve"> </w:t>
      </w:r>
      <w:r>
        <w:t xml:space="preserve">operating range and the attribute computed from the process model. Capability is expressed as a</w:t>
      </w:r>
      <w:r>
        <w:t xml:space="preserve"> </w:t>
      </w:r>
      <w:r>
        <w:t xml:space="preserve">one-sided Cpk against the relevant drug substance criterion, since all four attributes governed</w:t>
      </w:r>
      <w:r>
        <w:t xml:space="preserve"> </w:t>
      </w:r>
      <w:r>
        <w:t xml:space="preserve">here are impurities with an upper limit only. Proven acceptable ranges were derived from the</w:t>
      </w:r>
      <w:r>
        <w:t xml:space="preserve"> </w:t>
      </w:r>
      <w:r>
        <w:t xml:space="preserve">fitted response-surface models in two forms (at the set-point and with the other parameters</w:t>
      </w:r>
      <w:r>
        <w:t xml:space="preserve"> </w:t>
      </w:r>
      <w:r>
        <w:t xml:space="preserve">varying within their normal operating ranges), and both are described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bookmarkEnd w:id="29"/>
    <w:bookmarkEnd w:id="30"/>
    <w:bookmarkStart w:id="37" w:name="study-design"/>
    <w:p>
      <w:pPr>
        <w:pStyle w:val="Heading1"/>
      </w:pPr>
      <w:r>
        <w:t xml:space="preserve">4. Study design</w:t>
      </w:r>
    </w:p>
    <w:bookmarkStart w:id="33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The design covers 5 parameters, of which 4 were studied</w:t>
      </w:r>
      <w:r>
        <w:t xml:space="preserve"> </w:t>
      </w:r>
      <w:r>
        <w:t xml:space="preserve">multivariately and 1 univariately.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gives the set-point, the</w:t>
      </w:r>
      <w:r>
        <w:t xml:space="preserve"> </w:t>
      </w:r>
      <w:r>
        <w:t xml:space="preserve">normal operating range, the characterization range, the final classification and the study type</w:t>
      </w:r>
      <w:r>
        <w:t xml:space="preserve"> </w:t>
      </w:r>
      <w:r>
        <w:t xml:space="preserve">for each. The characterization range is the knowledge space edge for that parameter. It is not</w:t>
      </w:r>
      <w:r>
        <w:t xml:space="preserve"> </w:t>
      </w:r>
      <w:r>
        <w:t xml:space="preserve">in itself a proven acceptable range, which is a per-attribute quantity derived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para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Cation exchange process parameters, with set-points, normal operating ranges, characterization ranges, final classification and study type.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59"/>
              <w:gridCol w:w="898"/>
              <w:gridCol w:w="1061"/>
              <w:gridCol w:w="898"/>
              <w:gridCol w:w="1224"/>
              <w:gridCol w:w="734"/>
              <w:gridCol w:w="114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4–6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5.85–6.15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0.7–1.3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flow rate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cm/hr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150–250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100–300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four multivariate factors are coded A to D throughout the effect and coefficient tables.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 </w:t>
      </w:r>
      <w:r>
        <w:t xml:space="preserve">gives the mapping and shows that all four were carried from the screening design</w:t>
      </w:r>
      <w:r>
        <w:t xml:space="preserve"> </w:t>
      </w:r>
      <w:r>
        <w:t xml:space="preserve">into the response-surface design.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Coded factor legend for the cation exchange designs.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Each range was chosen against a stated constraint. The protein load range spans a wide band</w:t>
      </w:r>
      <w:r>
        <w:t xml:space="preserve"> </w:t>
      </w:r>
      <w:r>
        <w:t xml:space="preserve">around the set-point (from 10 to</w:t>
      </w:r>
      <w:r>
        <w:t xml:space="preserve"> </w:t>
      </w:r>
      <w:r>
        <w:t xml:space="preserve">40 g/L resin), because load is the parameter with the largest</w:t>
      </w:r>
      <w:r>
        <w:t xml:space="preserve"> </w:t>
      </w:r>
      <w:r>
        <w:t xml:space="preserve">expected effect and because the upper edge has to approach the working capacity of the resin</w:t>
      </w:r>
      <w:r>
        <w:t xml:space="preserve"> </w:t>
      </w:r>
      <w:r>
        <w:t xml:space="preserve">for the study to describe an overloaded column. The conductivity range for the load and wash</w:t>
      </w:r>
      <w:r>
        <w:t xml:space="preserve"> </w:t>
      </w:r>
      <w:r>
        <w:t xml:space="preserve">buffer is set by the two failure modes that bound it, since too low a conductivity retains</w:t>
      </w:r>
      <w:r>
        <w:t xml:space="preserve"> </w:t>
      </w:r>
      <w:r>
        <w:t xml:space="preserve">impurity that the wash should remove, while too high a conductivity begins to compete with</w:t>
      </w:r>
      <w:r>
        <w:t xml:space="preserve"> </w:t>
      </w:r>
      <w:r>
        <w:t xml:space="preserve">product binding and would cost yield. The elution pH range is narrow for the reason given in</w:t>
      </w:r>
      <w:r>
        <w:t xml:space="preserve"> </w:t>
      </w:r>
      <w:r>
        <w:t xml:space="preserve">the risk section. The stop collect range spans a band on either side of the platform criterion</w:t>
      </w:r>
      <w:r>
        <w:t xml:space="preserve"> </w:t>
      </w:r>
      <w:r>
        <w:t xml:space="preserve">(from 0.5 to</w:t>
      </w:r>
      <w:r>
        <w:t xml:space="preserve"> </w:t>
      </w:r>
      <w:r>
        <w:t xml:space="preserve">1.5) that is wide enough to move a visible amount of the</w:t>
      </w:r>
      <w:r>
        <w:t xml:space="preserve"> </w:t>
      </w:r>
      <w:r>
        <w:t xml:space="preserve">descending edge into and out of the pool.</w:t>
      </w:r>
    </w:p>
    <w:bookmarkEnd w:id="33"/>
    <w:bookmarkStart w:id="34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The screening design was a two-level full factorial in the four multivariate factors,</w:t>
      </w:r>
      <w:r>
        <w:t xml:space="preserve"> </w:t>
      </w:r>
      <w:r>
        <w:t xml:space="preserve">augmented with centre points. It comprises 16 factorial runs and</w:t>
      </w:r>
      <w:r>
        <w:t xml:space="preserve"> </w:t>
      </w:r>
      <w:r>
        <w:t xml:space="preserve">3 centre-point runs, for 19 runs in total, executed</w:t>
      </w:r>
      <w:r>
        <w:t xml:space="preserve"> </w:t>
      </w:r>
      <w:r>
        <w:t xml:space="preserve">in randomized order. A full factorial in four factors estimates every main effect and every</w:t>
      </w:r>
      <w:r>
        <w:t xml:space="preserve"> </w:t>
      </w:r>
      <w:r>
        <w:t xml:space="preserve">two-factor interaction without aliasing, which is what the risk assessment required, since the</w:t>
      </w:r>
      <w:r>
        <w:t xml:space="preserve"> </w:t>
      </w:r>
      <w:r>
        <w:t xml:space="preserve">interaction between protein load and load and wash conductivity was expected in advance. The</w:t>
      </w:r>
      <w:r>
        <w:t xml:space="preserve"> </w:t>
      </w:r>
      <w:r>
        <w:t xml:space="preserve">centre points provide the pure-error estimate and a test for curvature. The coded design matrix</w:t>
      </w:r>
      <w:r>
        <w:t xml:space="preserve"> </w:t>
      </w:r>
      <w:r>
        <w:t xml:space="preserve">and the measured responses are given in Appendix A.</w:t>
      </w:r>
    </w:p>
    <w:p>
      <w:pPr>
        <w:pStyle w:val="BodyText"/>
      </w:pPr>
      <w:r>
        <w:t xml:space="preserve">The purpose of this block is to identify which factors matter, and it is used for that purpose</w:t>
      </w:r>
      <w:r>
        <w:t xml:space="preserve"> </w:t>
      </w:r>
      <w:r>
        <w:t xml:space="preserve">only. The model it supports contains eleven terms fitted to 19 runs, so the</w:t>
      </w:r>
      <w:r>
        <w:t xml:space="preserve"> </w:t>
      </w:r>
      <w:r>
        <w:t xml:space="preserve">residual degrees of freedom are few, the fitted magnitudes are correspondingly uncertain, and</w:t>
      </w:r>
      <w:r>
        <w:t xml:space="preserve"> </w:t>
      </w:r>
      <w:r>
        <w:t xml:space="preserve">the design is not able to separate curvature in one factor from curvature in another. The</w:t>
      </w:r>
      <w:r>
        <w:t xml:space="preserve"> </w:t>
      </w:r>
      <w:r>
        <w:t xml:space="preserve">predictive model for this step is the response-surface model described next.</w:t>
      </w:r>
    </w:p>
    <w:bookmarkEnd w:id="34"/>
    <w:bookmarkStart w:id="35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response-surface design was a face-centred central composite design in the same four</w:t>
      </w:r>
      <w:r>
        <w:t xml:space="preserve"> </w:t>
      </w:r>
      <w:r>
        <w:t xml:space="preserve">factors. It comprises 16 factorial runs, 8</w:t>
      </w:r>
      <w:r>
        <w:t xml:space="preserve"> </w:t>
      </w:r>
      <w:r>
        <w:t xml:space="preserve">axial runs placed on the faces of the design cube and 4 centre-point</w:t>
      </w:r>
      <w:r>
        <w:t xml:space="preserve"> </w:t>
      </w:r>
      <w:r>
        <w:t xml:space="preserve">runs, for 28 runs in total. Placing the axial points on the faces keeps every</w:t>
      </w:r>
      <w:r>
        <w:t xml:space="preserve"> </w:t>
      </w:r>
      <w:r>
        <w:t xml:space="preserve">run inside the characterization ranges, so that no run is executed at a condition the design</w:t>
      </w:r>
      <w:r>
        <w:t xml:space="preserve"> </w:t>
      </w:r>
      <w:r>
        <w:t xml:space="preserve">does not claim to describe. The axial points supply the information needed to estimate the four</w:t>
      </w:r>
      <w:r>
        <w:t xml:space="preserve"> </w:t>
      </w:r>
      <w:r>
        <w:t xml:space="preserve">quadratic terms and so to test whether any response curves over its range. The coded design</w:t>
      </w:r>
      <w:r>
        <w:t xml:space="preserve"> </w:t>
      </w:r>
      <w:r>
        <w:t xml:space="preserve">matrix and the measured responses are given in Appendix B.</w:t>
      </w:r>
    </w:p>
    <w:p>
      <w:pPr>
        <w:pStyle w:val="BodyText"/>
      </w:pPr>
      <w:r>
        <w:t xml:space="preserve">This design is the basis of every predictive statement in this report. The operating region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, the proven acceptable ranges in</w:t>
      </w:r>
      <w:r>
        <w:t xml:space="preserve"> </w:t>
      </w:r>
      <w:hyperlink w:anchor="sec-par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and the worst-case predictions</w:t>
      </w:r>
      <w:r>
        <w:t xml:space="preserve"> </w:t>
      </w:r>
      <w:r>
        <w:t xml:space="preserve">quoted in the executive summary all come from the fitted quadratic models, and not from the</w:t>
      </w:r>
      <w:r>
        <w:t xml:space="preserve"> </w:t>
      </w:r>
      <w:r>
        <w:t xml:space="preserve">screening fit.</w:t>
      </w:r>
    </w:p>
    <w:bookmarkEnd w:id="35"/>
    <w:bookmarkStart w:id="36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The elution flow rate was assessed univariately across its characterization range (from</w:t>
      </w:r>
      <w:r>
        <w:t xml:space="preserve"> </w:t>
      </w:r>
      <w:r>
        <w:t xml:space="preserve">100 to 300 cm/hr) with the four</w:t>
      </w:r>
      <w:r>
        <w:t xml:space="preserve"> </w:t>
      </w:r>
      <w:r>
        <w:t xml:space="preserve">multivariate factors held at their set-points. Flow rate acts on residence time, and residence</w:t>
      </w:r>
      <w:r>
        <w:t xml:space="preserve"> </w:t>
      </w:r>
      <w:r>
        <w:t xml:space="preserve">time affects the sharpness of the elution peak and not the binding chemistry that determines</w:t>
      </w:r>
      <w:r>
        <w:t xml:space="preserve"> </w:t>
      </w:r>
      <w:r>
        <w:t xml:space="preserve">where impurity and aggregate partition. No effect on pool aggregate, pool host cell protein or</w:t>
      </w:r>
      <w:r>
        <w:t xml:space="preserve"> </w:t>
      </w:r>
      <w:r>
        <w:t xml:space="preserve">step yield was detected across the range assessed, which is the basis for the classification</w:t>
      </w:r>
      <w:r>
        <w:t xml:space="preserve"> </w:t>
      </w:r>
      <w:r>
        <w:t xml:space="preserve">given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. Keeping the parameter out of the multivariate design also kept</w:t>
      </w:r>
      <w:r>
        <w:t xml:space="preserve"> </w:t>
      </w:r>
      <w:r>
        <w:t xml:space="preserve">that design small enough to execute in a single campaign, which is the practical reason</w:t>
      </w:r>
      <w:r>
        <w:t xml:space="preserve"> </w:t>
      </w:r>
      <w:r>
        <w:t xml:space="preserve">risk-based prioritization is applied at all.</w:t>
      </w:r>
    </w:p>
    <w:bookmarkEnd w:id="36"/>
    <w:bookmarkEnd w:id="37"/>
    <w:bookmarkStart w:id="71" w:name="results"/>
    <w:p>
      <w:pPr>
        <w:pStyle w:val="Heading1"/>
      </w:pPr>
      <w:r>
        <w:t xml:space="preserve">5. Results</w:t>
      </w:r>
    </w:p>
    <w:bookmarkStart w:id="39" w:name="sec-centerpoint"/>
    <w:p>
      <w:pPr>
        <w:pStyle w:val="Heading2"/>
      </w:pPr>
      <w:r>
        <w:t xml:space="preserve">5.1 Centre-point performance and reproducibility</w:t>
      </w:r>
    </w:p>
    <w:p>
      <w:pPr>
        <w:pStyle w:val="FirstParagraph"/>
      </w:pPr>
      <w:r>
        <w:t xml:space="preserve">The step reproduces well at its set-point, and the residual variation differs sharply between</w:t>
      </w:r>
      <w:r>
        <w:t xml:space="preserve"> </w:t>
      </w:r>
      <w:r>
        <w:t xml:space="preserve">the three responses.</w:t>
      </w:r>
      <w:r>
        <w:t xml:space="preserve"> </w:t>
      </w:r>
      <w:hyperlink w:anchor="tbl-cv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gives the mean, the standard deviation and the coefficient of</w:t>
      </w:r>
      <w:r>
        <w:t xml:space="preserve"> </w:t>
      </w:r>
      <w:r>
        <w:t xml:space="preserve">variation of the 4 centre-point runs of the response-surface block.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Centre-point reproducibility in the response-surface block, and the pure-error basis for the lack-of-fit tests.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133.989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18.651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13.919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3.152</w:t>
                  </w:r>
                </w:p>
              </w:tc>
            </w:tr>
          </w:tbl>
          <w:bookmarkEnd w:id="38"/>
          <w:p/>
        </w:tc>
      </w:tr>
    </w:tbl>
    <w:p>
      <w:pPr>
        <w:pStyle w:val="BodyText"/>
      </w:pPr>
      <w:r>
        <w:t xml:space="preserve">Step yield is the most reproducible response, at a coefficient of variation of</w:t>
      </w:r>
      <w:r>
        <w:t xml:space="preserve"> </w:t>
      </w:r>
      <w:r>
        <w:t xml:space="preserve">3.2 %. Pool aggregate follows at</w:t>
      </w:r>
      <w:r>
        <w:t xml:space="preserve"> </w:t>
      </w:r>
      <w:r>
        <w:t xml:space="preserve">5.6 %. Pool host cell protein is the least</w:t>
      </w:r>
      <w:r>
        <w:t xml:space="preserve"> </w:t>
      </w:r>
      <w:r>
        <w:t xml:space="preserve">precise at 13.9 %, which is close to the relative</w:t>
      </w:r>
      <w:r>
        <w:t xml:space="preserve"> </w:t>
      </w:r>
      <w:r>
        <w:t xml:space="preserve">standard deviation of 9.5 % established for the immunoassay</w:t>
      </w:r>
      <w:r>
        <w:t xml:space="preserve"> </w:t>
      </w:r>
      <w:r>
        <w:t xml:space="preserve">under AMV-3012, so most of the centre-point spread in that response is analytical variation</w:t>
      </w:r>
      <w:r>
        <w:t xml:space="preserve"> </w:t>
      </w:r>
      <w:r>
        <w:t xml:space="preserve">and not process variation. The same pattern holds in the screening block, where the aggregate</w:t>
      </w:r>
      <w:r>
        <w:t xml:space="preserve"> </w:t>
      </w:r>
      <w:r>
        <w:t xml:space="preserve">and host cell protein coefficients of variation were</w:t>
      </w:r>
      <w:r>
        <w:t xml:space="preserve"> </w:t>
      </w:r>
      <w:r>
        <w:t xml:space="preserve">10.2 % and</w:t>
      </w:r>
      <w:r>
        <w:t xml:space="preserve"> </w:t>
      </w:r>
      <w:r>
        <w:t xml:space="preserve">17.6 %. Both blocks are less precise for host</w:t>
      </w:r>
      <w:r>
        <w:t xml:space="preserve"> </w:t>
      </w:r>
      <w:r>
        <w:t xml:space="preserve">cell protein than for the other two responses by the same factor, which is what a method</w:t>
      </w:r>
      <w:r>
        <w:t xml:space="preserve"> </w:t>
      </w:r>
      <w:r>
        <w:t xml:space="preserve">limitation looks like and what a process instability would not. These replicate spreads are the</w:t>
      </w:r>
      <w:r>
        <w:t xml:space="preserve"> </w:t>
      </w:r>
      <w:r>
        <w:t xml:space="preserve">pure-error terms used in the lack-of-fit tests reported in</w:t>
      </w:r>
      <w:r>
        <w:t xml:space="preserve"> </w:t>
      </w:r>
      <w:hyperlink w:anchor="sec-rsm">
        <w:r>
          <w:rPr>
            <w:rStyle w:val="Hyperlink"/>
          </w:rPr>
          <w:t xml:space="preserve">Section 5.3</w:t>
        </w:r>
      </w:hyperlink>
      <w:r>
        <w:t xml:space="preserve">.</w:t>
      </w:r>
    </w:p>
    <w:bookmarkEnd w:id="39"/>
    <w:bookmarkStart w:id="43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block identified protein load as the dominant parameter for every response, and</w:t>
      </w:r>
      <w:r>
        <w:t xml:space="preserve"> </w:t>
      </w:r>
      <w:r>
        <w:t xml:space="preserve">resolved the two interactions that the risk assessment had anticipated.</w:t>
      </w:r>
      <w:r>
        <w:t xml:space="preserve"> 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summarizes</w:t>
      </w:r>
      <w:r>
        <w:t xml:space="preserve"> </w:t>
      </w:r>
      <w:r>
        <w:t xml:space="preserve">the fit of the screening models.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scr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Screening model fit summary for the three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33"/>
              <w:gridCol w:w="460"/>
              <w:gridCol w:w="736"/>
              <w:gridCol w:w="1013"/>
              <w:gridCol w:w="1105"/>
              <w:gridCol w:w="736"/>
              <w:gridCol w:w="1013"/>
              <w:gridCol w:w="9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0.8691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3.568e-05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0.4667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0.0009373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0.01147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Pool aggregate is affected by protein load, elution buffer pH and the stop collect criterion,</w:t>
      </w:r>
      <w:r>
        <w:t xml:space="preserve"> </w:t>
      </w:r>
      <w:r>
        <w:t xml:space="preserve">and by three interactions among them. The six significant terms are given in</w:t>
      </w:r>
      <w:r>
        <w:t xml:space="preserve"> </w:t>
      </w:r>
      <w:hyperlink w:anchor="tbl-eff-agg">
        <w:r>
          <w:rPr>
            <w:rStyle w:val="Hyperlink"/>
          </w:rPr>
          <w:t xml:space="preserve">Table 10</w:t>
        </w:r>
      </w:hyperlink>
      <w:r>
        <w:t xml:space="preserve">.</w:t>
      </w:r>
      <w:r>
        <w:t xml:space="preserve"> </w:t>
      </w:r>
      <w:r>
        <w:t xml:space="preserve">Protein load has the largest effect, at 0.60</w:t>
      </w:r>
      <w:r>
        <w:t xml:space="preserve"> </w:t>
      </w:r>
      <w:r>
        <w:t xml:space="preserve">percentage points of high molecular weight species across its characterization range. Elution</w:t>
      </w:r>
      <w:r>
        <w:t xml:space="preserve"> </w:t>
      </w:r>
      <w:r>
        <w:t xml:space="preserve">buffer pH and the stop collect criterion follow, at</w:t>
      </w:r>
      <w:r>
        <w:t xml:space="preserve"> </w:t>
      </w:r>
      <w:r>
        <w:t xml:space="preserve">0.34 and 0.32</w:t>
      </w:r>
      <w:r>
        <w:t xml:space="preserve"> </w:t>
      </w:r>
      <w:r>
        <w:t xml:space="preserve">points, and all three raise pool aggregate as they increase. The interaction between protein</w:t>
      </w:r>
      <w:r>
        <w:t xml:space="preserve"> </w:t>
      </w:r>
      <w:r>
        <w:t xml:space="preserve">load and elution buffer pH is significant at 0.20</w:t>
      </w:r>
      <w:r>
        <w:t xml:space="preserve"> </w:t>
      </w:r>
      <w:r>
        <w:t xml:space="preserve">points, and the interactions of protein load and of elution pH with the stop collect criterion</w:t>
      </w:r>
      <w:r>
        <w:t xml:space="preserve"> </w:t>
      </w:r>
      <w:r>
        <w:t xml:space="preserve">are significant and smaller (</w:t>
      </w:r>
      <w:hyperlink w:anchor="tbl-eff-agg">
        <w:r>
          <w:rPr>
            <w:rStyle w:val="Hyperlink"/>
          </w:rPr>
          <w:t xml:space="preserve">Table 10</w:t>
        </w:r>
      </w:hyperlink>
      <w:r>
        <w:t xml:space="preserve">). The conductivity of the load and wash buffer has no</w:t>
      </w:r>
      <w:r>
        <w:t xml:space="preserve"> </w:t>
      </w:r>
      <w:r>
        <w:t xml:space="preserve">detectable effect on pool aggregate at all, at</w:t>
      </w:r>
      <w:r>
        <w:t xml:space="preserve"> </w:t>
      </w:r>
      <w:r>
        <w:t xml:space="preserve">-0.018 points and a p-value of</w:t>
      </w:r>
      <w:r>
        <w:t xml:space="preserve"> </w:t>
      </w:r>
      <w:r>
        <w:t xml:space="preserve">0.71, and that null result is carried</w:t>
      </w:r>
      <w:r>
        <w:t xml:space="preserve"> </w:t>
      </w:r>
      <w:r>
        <w:t xml:space="preserve">forward as evidence that the aggregate and host cell protein controls act through different</w:t>
      </w:r>
      <w:r>
        <w:t xml:space="preserve"> </w:t>
      </w:r>
      <w:r>
        <w:t xml:space="preserve">parameters.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ef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Screening effect estimates for pool aggregate, the six largest by absolute magnitude. Effects are expressed across the full characterization range of each factor.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0.0001612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0.003536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</w:tbl>
          <w:bookmarkEnd w:id="41"/>
          <w:p/>
        </w:tc>
      </w:tr>
    </w:tbl>
    <w:p>
      <w:pPr>
        <w:pStyle w:val="BodyText"/>
      </w:pPr>
      <w:r>
        <w:t xml:space="preserve">Pool host cell protein is affected by the conductivity of the load and wash buffer, by protein</w:t>
      </w:r>
      <w:r>
        <w:t xml:space="preserve"> </w:t>
      </w:r>
      <w:r>
        <w:t xml:space="preserve">load, and by the interaction between them (</w:t>
      </w:r>
      <w:hyperlink w:anchor="tbl-eff-hcp">
        <w:r>
          <w:rPr>
            <w:rStyle w:val="Hyperlink"/>
          </w:rPr>
          <w:t xml:space="preserve">Table 11</w:t>
        </w:r>
      </w:hyperlink>
      <w:r>
        <w:t xml:space="preserve">). Conductivity has the largest effect,</w:t>
      </w:r>
      <w:r>
        <w:t xml:space="preserve"> </w:t>
      </w:r>
      <w:r>
        <w:t xml:space="preserve">reducing pool host cell protein by 127 ng/mg</w:t>
      </w:r>
      <w:r>
        <w:t xml:space="preserve"> </w:t>
      </w:r>
      <w:r>
        <w:t xml:space="preserve">across its range. Protein load raises it by 116 ng/mg</w:t>
      </w:r>
      <w:r>
        <w:t xml:space="preserve"> </w:t>
      </w:r>
      <w:r>
        <w:t xml:space="preserve">across its range, which is a comparable magnitude in the opposite direction. The interaction is</w:t>
      </w:r>
      <w:r>
        <w:t xml:space="preserve"> </w:t>
      </w:r>
      <w:r>
        <w:t xml:space="preserve">significant at -57 ng/mg, and its negative sign means</w:t>
      </w:r>
      <w:r>
        <w:t xml:space="preserve"> </w:t>
      </w:r>
      <w:r>
        <w:t xml:space="preserve">that raising the conductivity removes more host cell protein when the column is loaded heavily</w:t>
      </w:r>
      <w:r>
        <w:t xml:space="preserve"> </w:t>
      </w:r>
      <w:r>
        <w:t xml:space="preserve">than when it is loaded lightly, which is the effect the risk assessment predicted and the</w:t>
      </w:r>
      <w:r>
        <w:t xml:space="preserve"> </w:t>
      </w:r>
      <w:r>
        <w:t xml:space="preserve">reason these two parameters were taken into a multivariate design together. Neither elution</w:t>
      </w:r>
      <w:r>
        <w:t xml:space="preserve"> </w:t>
      </w:r>
      <w:r>
        <w:t xml:space="preserve">buffer pH nor the stop collect criterion has a significant effect on pool host cell protein</w:t>
      </w:r>
      <w:r>
        <w:t xml:space="preserve"> </w:t>
      </w:r>
      <w:r>
        <w:t xml:space="preserve">(p-values of 0.61 and</w:t>
      </w:r>
      <w:r>
        <w:t xml:space="preserve"> </w:t>
      </w:r>
      <w:r>
        <w:t xml:space="preserve">0.18), which is consistent with a separation</w:t>
      </w:r>
      <w:r>
        <w:t xml:space="preserve"> </w:t>
      </w:r>
      <w:r>
        <w:t xml:space="preserve">that takes place during the load and the wash and not during the elution.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ef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Screening effect estimates for pool host cell protein, the six largest by absolute magnitude.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9.701e-05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0.0001732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0.05568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Step yield depends on protein load alone. The effect is</w:t>
      </w:r>
      <w:r>
        <w:t xml:space="preserve"> </w:t>
      </w:r>
      <w:r>
        <w:t xml:space="preserve">-0.052 across the load range, and no other term reaches</w:t>
      </w:r>
      <w:r>
        <w:t xml:space="preserve"> </w:t>
      </w:r>
      <w:r>
        <w:t xml:space="preserve">significance. That is a null result for three of the four factors, and it is retained as such,</w:t>
      </w:r>
      <w:r>
        <w:t xml:space="preserve"> </w:t>
      </w:r>
      <w:r>
        <w:t xml:space="preserve">because the conductivity of the load and wash buffer, the elution pH and the stop collect</w:t>
      </w:r>
      <w:r>
        <w:t xml:space="preserve"> </w:t>
      </w:r>
      <w:r>
        <w:t xml:space="preserve">criterion may all be moved across their whole characterization ranges without a measurable</w:t>
      </w:r>
      <w:r>
        <w:t xml:space="preserve"> </w:t>
      </w:r>
      <w:r>
        <w:t xml:space="preserve">yield penalty. Their inactivity is evidence of robustness and is carried into the</w:t>
      </w:r>
      <w:r>
        <w:t xml:space="preserve"> </w:t>
      </w:r>
      <w:r>
        <w:t xml:space="preserve">classification in</w:t>
      </w:r>
      <w:r>
        <w:t xml:space="preserve"> </w:t>
      </w:r>
      <w:hyperlink w:anchor="sec-classification">
        <w:r>
          <w:rPr>
            <w:rStyle w:val="Hyperlink"/>
          </w:rPr>
          <w:t xml:space="preserve">Section 9</w:t>
        </w:r>
      </w:hyperlink>
      <w:r>
        <w:t xml:space="preserve">.</w:t>
      </w:r>
    </w:p>
    <w:p>
      <w:pPr>
        <w:pStyle w:val="BodyText"/>
      </w:pPr>
      <w:r>
        <w:t xml:space="preserve">The screening block is used to identify the active factors and nothing more. Its models fit</w:t>
      </w:r>
      <w:r>
        <w:t xml:space="preserve"> </w:t>
      </w:r>
      <w:r>
        <w:t xml:space="preserve">eleven terms to 19 runs, and the predicted coefficient of determination for</w:t>
      </w:r>
      <w:r>
        <w:t xml:space="preserve"> </w:t>
      </w:r>
      <w:r>
        <w:t xml:space="preserve">pool host cell protein is only 0.47,</w:t>
      </w:r>
      <w:r>
        <w:t xml:space="preserve"> </w:t>
      </w:r>
      <w:r>
        <w:t xml:space="preserve">against 0.94 for the raw coefficient of</w:t>
      </w:r>
      <w:r>
        <w:t xml:space="preserve"> </w:t>
      </w:r>
      <w:r>
        <w:t xml:space="preserve">determination (</w:t>
      </w:r>
      <w:hyperlink w:anchor="tbl-scrfit">
        <w:r>
          <w:rPr>
            <w:rStyle w:val="Hyperlink"/>
          </w:rPr>
          <w:t xml:space="preserve">Table 9</w:t>
        </w:r>
      </w:hyperlink>
      <w:r>
        <w:t xml:space="preserve">). The gap between those two figures is what a near-saturated design</w:t>
      </w:r>
      <w:r>
        <w:t xml:space="preserve"> </w:t>
      </w:r>
      <w:r>
        <w:t xml:space="preserve">produces, and it is the reason no operating range and no proven acceptable range is drawn from</w:t>
      </w:r>
      <w:r>
        <w:t xml:space="preserve"> </w:t>
      </w:r>
      <w:r>
        <w:t xml:space="preserve">this block. The effect magnitudes are refined by the response-surface models below, and it is</w:t>
      </w:r>
      <w:r>
        <w:t xml:space="preserve"> </w:t>
      </w:r>
      <w:r>
        <w:t xml:space="preserve">those models that carry every predictive claim in this report.</w:t>
      </w:r>
    </w:p>
    <w:bookmarkEnd w:id="43"/>
    <w:bookmarkStart w:id="65" w:name="sec-rsm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response-surface models describe pool aggregate and pool host cell protein well, and step</w:t>
      </w:r>
      <w:r>
        <w:t xml:space="preserve"> </w:t>
      </w:r>
      <w:r>
        <w:t xml:space="preserve">yield only in part.</w:t>
      </w:r>
      <w:r>
        <w:t xml:space="preserve"> </w:t>
      </w:r>
      <w:hyperlink w:anchor="tbl-rsmfit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fit summary for all three.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rsm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model fit summary.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33"/>
              <w:gridCol w:w="460"/>
              <w:gridCol w:w="736"/>
              <w:gridCol w:w="1013"/>
              <w:gridCol w:w="1105"/>
              <w:gridCol w:w="736"/>
              <w:gridCol w:w="1013"/>
              <w:gridCol w:w="9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3.851e-08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0.07486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3.067e-07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Step yield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0.005727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0.01883</w:t>
                  </w:r>
                </w:p>
              </w:tc>
            </w:tr>
          </w:tbl>
          <w:bookmarkEnd w:id="44"/>
          <w:p/>
        </w:tc>
      </w:tr>
    </w:tbl>
    <w:p>
      <w:pPr>
        <w:pStyle w:val="BodyText"/>
      </w:pPr>
      <w:r>
        <w:t xml:space="preserve">Pool aggregate is described by a model with a coefficient of determination of</w:t>
      </w:r>
      <w:r>
        <w:t xml:space="preserve"> </w:t>
      </w:r>
      <w:r>
        <w:t xml:space="preserve">0.975, an adjusted value of</w:t>
      </w:r>
      <w:r>
        <w:t xml:space="preserve"> </w:t>
      </w:r>
      <w:r>
        <w:t xml:space="preserve">0.949 and a predicted value of</w:t>
      </w:r>
      <w:r>
        <w:t xml:space="preserve"> </w:t>
      </w:r>
      <w:r>
        <w:t xml:space="preserve">0.823. Pool host cell protein is</w:t>
      </w:r>
      <w:r>
        <w:t xml:space="preserve"> </w:t>
      </w:r>
      <w:r>
        <w:t xml:space="preserve">described almost as well, at 0.966 and a</w:t>
      </w:r>
      <w:r>
        <w:t xml:space="preserve"> </w:t>
      </w:r>
      <w:r>
        <w:t xml:space="preserve">predicted value of 0.827. The closeness of</w:t>
      </w:r>
      <w:r>
        <w:t xml:space="preserve"> </w:t>
      </w:r>
      <w:r>
        <w:t xml:space="preserve">the predicted value to the adjusted value in both models is the property that matters for a</w:t>
      </w:r>
      <w:r>
        <w:t xml:space="preserve"> </w:t>
      </w:r>
      <w:r>
        <w:t xml:space="preserve">predictive claim, because it says the models keep their accuracy on data they have not seen,</w:t>
      </w:r>
      <w:r>
        <w:t xml:space="preserve"> </w:t>
      </w:r>
      <w:r>
        <w:t xml:space="preserve">and both models are used for prediction in this report on that basis. The step yield model</w:t>
      </w:r>
      <w:r>
        <w:t xml:space="preserve"> </w:t>
      </w:r>
      <w:r>
        <w:t xml:space="preserve">reaches significance overall, at a p-value of</w:t>
      </w:r>
      <w:r>
        <w:t xml:space="preserve"> </w:t>
      </w:r>
      <w:r>
        <w:t xml:space="preserve">0.0057, but its predicted coefficient of</w:t>
      </w:r>
      <w:r>
        <w:t xml:space="preserve"> </w:t>
      </w:r>
      <w:r>
        <w:t xml:space="preserve">determination is only 0.20. The yield model</w:t>
      </w:r>
      <w:r>
        <w:t xml:space="preserve"> </w:t>
      </w:r>
      <w:r>
        <w:t xml:space="preserve">is therefore used to state the direction and the approximate size of the load effect, and it is</w:t>
      </w:r>
      <w:r>
        <w:t xml:space="preserve"> </w:t>
      </w:r>
      <w:r>
        <w:t xml:space="preserve">not used to predict yield at any given condition. Yield is a process performance response and</w:t>
      </w:r>
      <w:r>
        <w:t xml:space="preserve"> </w:t>
      </w:r>
      <w:r>
        <w:t xml:space="preserve">carries no quality claim, so that limitation does not touch the acceptance argument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oef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Full quadratic coefficients for pool aggregate, in model order. Coefficients are on coded factors.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3.356e-13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6.768e-10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0.1415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2.412e-07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0.01765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0.009639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0.0001929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0.0005507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-0.002111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0.01372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0.4766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0.06943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0.07976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-0.008754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-0.1878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0.8539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0.04661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aggregate coefficients in</w:t>
      </w:r>
      <w:r>
        <w:t xml:space="preserve"> </w:t>
      </w:r>
      <w:hyperlink w:anchor="tbl-coef-agg">
        <w:r>
          <w:rPr>
            <w:rStyle w:val="Hyperlink"/>
          </w:rPr>
          <w:t xml:space="preserve">Table 13</w:t>
        </w:r>
      </w:hyperlink>
      <w:r>
        <w:t xml:space="preserve"> </w:t>
      </w:r>
      <w:r>
        <w:t xml:space="preserve">confirm the screening picture and sharpen it.</w:t>
      </w:r>
      <w:r>
        <w:t xml:space="preserve"> </w:t>
      </w:r>
      <w:r>
        <w:t xml:space="preserve">Protein load carries a coefficient of 0.280, elution</w:t>
      </w:r>
      <w:r>
        <w:t xml:space="preserve"> </w:t>
      </w:r>
      <w:r>
        <w:t xml:space="preserve">buffer pH 0.172 and the stop collect criterion</w:t>
      </w:r>
      <w:r>
        <w:t xml:space="preserve"> </w:t>
      </w:r>
      <w:r>
        <w:t xml:space="preserve">0.157, all significant and all positive, and the</w:t>
      </w:r>
      <w:r>
        <w:t xml:space="preserve"> </w:t>
      </w:r>
      <w:r>
        <w:t xml:space="preserve">three significant interactions (load with elution pH, load with stop collect, and elution pH</w:t>
      </w:r>
      <w:r>
        <w:t xml:space="preserve"> </w:t>
      </w:r>
      <w:r>
        <w:t xml:space="preserve">with stop collect) are the same three the screening block found. The conductivity of the load</w:t>
      </w:r>
      <w:r>
        <w:t xml:space="preserve"> </w:t>
      </w:r>
      <w:r>
        <w:t xml:space="preserve">and wash buffer remains inactive, at a p-value of</w:t>
      </w:r>
      <w:r>
        <w:t xml:space="preserve"> </w:t>
      </w:r>
      <w:r>
        <w:t xml:space="preserve">0.14. No quadratic term is significant</w:t>
      </w:r>
      <w:r>
        <w:t xml:space="preserve"> </w:t>
      </w:r>
      <w:r>
        <w:t xml:space="preserve">for any of the three responses, and the largest of them (the load quadratic in the aggregate</w:t>
      </w:r>
      <w:r>
        <w:t xml:space="preserve"> </w:t>
      </w:r>
      <w:r>
        <w:t xml:space="preserve">model) reaches only 0.11. Over the</w:t>
      </w:r>
      <w:r>
        <w:t xml:space="preserve"> </w:t>
      </w:r>
      <w:r>
        <w:t xml:space="preserve">ranges studied the surfaces are accordingly planes with an interaction twist, and there is no</w:t>
      </w:r>
      <w:r>
        <w:t xml:space="preserve"> </w:t>
      </w:r>
      <w:r>
        <w:t xml:space="preserve">interior optimum and no edge of failure inside the region.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coef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Full quadratic coefficients for pool host cell protein, in model order.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3.213e-12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6.207e-09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1.214e-08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0.5999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-16.25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0.001937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-4.265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0.3285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-13.99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0.005424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0.8983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-16.36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0.3507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6"/>
          <w:p/>
        </w:tc>
      </w:tr>
    </w:tbl>
    <w:p>
      <w:pPr>
        <w:pStyle w:val="BodyText"/>
      </w:pPr>
      <w:r>
        <w:t xml:space="preserve">The host cell protein coefficients in</w:t>
      </w:r>
      <w:r>
        <w:t xml:space="preserve"> </w:t>
      </w:r>
      <w:hyperlink w:anchor="tbl-coef-hcp">
        <w:r>
          <w:rPr>
            <w:rStyle w:val="Hyperlink"/>
          </w:rPr>
          <w:t xml:space="preserve">Table 14</w:t>
        </w:r>
      </w:hyperlink>
      <w:r>
        <w:t xml:space="preserve"> </w:t>
      </w:r>
      <w:r>
        <w:t xml:space="preserve">reproduce the two dominant main effects and</w:t>
      </w:r>
      <w:r>
        <w:t xml:space="preserve"> </w:t>
      </w:r>
      <w:r>
        <w:t xml:space="preserve">the protein load interaction with conductivity, and they add a second interaction that the</w:t>
      </w:r>
      <w:r>
        <w:t xml:space="preserve"> </w:t>
      </w:r>
      <w:r>
        <w:t xml:space="preserve">screening block did not resolve. The coefficient for conductivity with elution buffer pH is</w:t>
      </w:r>
      <w:r>
        <w:t xml:space="preserve"> </w:t>
      </w:r>
      <w:r>
        <w:t xml:space="preserve">-14.0 at a p-value of</w:t>
      </w:r>
      <w:r>
        <w:t xml:space="preserve"> </w:t>
      </w:r>
      <w:r>
        <w:t xml:space="preserve">0.0054, against a screening p-value of</w:t>
      </w:r>
      <w:r>
        <w:t xml:space="preserve"> </w:t>
      </w:r>
      <w:r>
        <w:t xml:space="preserve">0.33 for the same term (</w:t>
      </w:r>
      <w:hyperlink w:anchor="tbl-appc2">
        <w:r>
          <w:rPr>
            <w:rStyle w:val="Hyperlink"/>
          </w:rPr>
          <w:t xml:space="preserve">Table 23</w:t>
        </w:r>
      </w:hyperlink>
      <w:r>
        <w:t xml:space="preserve">). The</w:t>
      </w:r>
      <w:r>
        <w:t xml:space="preserve"> </w:t>
      </w:r>
      <w:r>
        <w:t xml:space="preserve">larger design and its lower residual variance are the reason the term is now visible, and the</w:t>
      </w:r>
      <w:r>
        <w:t xml:space="preserve"> </w:t>
      </w:r>
      <w:r>
        <w:t xml:space="preserve">change should be read as better resolution and not as a different result. The effect is modest</w:t>
      </w:r>
      <w:r>
        <w:t xml:space="preserve"> </w:t>
      </w:r>
      <w:r>
        <w:t xml:space="preserve">beside the two main effects, and it is reported here because it is real and because it slightly</w:t>
      </w:r>
      <w:r>
        <w:t xml:space="preserve"> </w:t>
      </w:r>
      <w:r>
        <w:t xml:space="preserve">changes the shape of the acceptable region at the low conductivity edge.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anova-ag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Analysis of variance for the pool aggregate response-surface model, with the residual partitioned into lack of fit and pure error.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3.85e-08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anova-hc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Analysis of variance for the pool host cell protein response-surface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104,028.0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7,430.6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3.07e-07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3,670.2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2,626.7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262.7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1,043.5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Neither model shows a significant lack of fit. For pool aggregate the lack-of-fit F test</w:t>
      </w:r>
      <w:r>
        <w:t xml:space="preserve"> </w:t>
      </w:r>
      <w:r>
        <w:t xml:space="preserve">returns a p-value of 0.16 (</w:t>
      </w:r>
      <w:hyperlink w:anchor="tbl-anova-agg">
        <w:r>
          <w:rPr>
            <w:rStyle w:val="Hyperlink"/>
          </w:rPr>
          <w:t xml:space="preserve">Table 15</w:t>
        </w:r>
      </w:hyperlink>
      <w:r>
        <w:t xml:space="preserve">), and for</w:t>
      </w:r>
      <w:r>
        <w:t xml:space="preserve"> </w:t>
      </w:r>
      <w:r>
        <w:t xml:space="preserve">pool host cell protein 0.68 (</w:t>
      </w:r>
      <w:hyperlink w:anchor="tbl-anova-hcp">
        <w:r>
          <w:rPr>
            <w:rStyle w:val="Hyperlink"/>
          </w:rPr>
          <w:t xml:space="preserve">Table 16</w:t>
        </w:r>
      </w:hyperlink>
      <w:r>
        <w:t xml:space="preserve">). In both</w:t>
      </w:r>
      <w:r>
        <w:t xml:space="preserve"> </w:t>
      </w:r>
      <w:r>
        <w:t xml:space="preserve">cases the unexplained variation is of the same size as the replicate variation, so the models</w:t>
      </w:r>
      <w:r>
        <w:t xml:space="preserve"> </w:t>
      </w:r>
      <w:r>
        <w:t xml:space="preserve">do not miss structure that the centre points say is present. The lack-of-fit test for step</w:t>
      </w:r>
      <w:r>
        <w:t xml:space="preserve"> </w:t>
      </w:r>
      <w:r>
        <w:t xml:space="preserve">yield is likewise not significant, at 0.96, and the full</w:t>
      </w:r>
      <w:r>
        <w:t xml:space="preserve"> </w:t>
      </w:r>
      <w:r>
        <w:t xml:space="preserve">coefficient table for that response is 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ontours-cond"/>
          <w:p>
            <w:pPr>
              <w:pStyle w:val="Compact"/>
              <w:jc w:val="center"/>
            </w:pPr>
            <w:r>
              <w:drawing>
                <wp:inline>
                  <wp:extent cx="5334000" cy="1618699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contours-cond-output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86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Response-surface predictions over protein load and load/wash conductivity, with elution buffer pH and the stop collect criterion held at their set-points.</w:t>
            </w:r>
          </w:p>
          <w:bookmarkEnd w:id="5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contours-ph"/>
          <w:p>
            <w:pPr>
              <w:pStyle w:val="Compact"/>
              <w:jc w:val="center"/>
            </w:pPr>
            <w:r>
              <w:drawing>
                <wp:inline>
                  <wp:extent cx="5334000" cy="161714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contours-ph-output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171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Response-surface predictions over protein load and elution buffer pH, with load/wash conductivity and the stop collect criterion held at their set-points.</w:t>
            </w:r>
          </w:p>
          <w:bookmarkEnd w:id="56"/>
        </w:tc>
      </w:tr>
    </w:tbl>
    <w:p>
      <w:pPr>
        <w:pStyle w:val="BodyText"/>
      </w:pPr>
      <w:r>
        <w:t xml:space="preserve">The two planes that carry the argument are shown in</w:t>
      </w:r>
      <w:r>
        <w:t xml:space="preserve"> </w:t>
      </w:r>
      <w:hyperlink w:anchor="fig-contours-con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and</w:t>
      </w:r>
      <w:r>
        <w:t xml:space="preserve"> </w:t>
      </w:r>
      <w:hyperlink w:anchor="fig-contours-ph">
        <w:r>
          <w:rPr>
            <w:rStyle w:val="Hyperlink"/>
          </w:rPr>
          <w:t xml:space="preserve">Figure 2</w:t>
        </w:r>
      </w:hyperlink>
      <w:r>
        <w:t xml:space="preserve">.</w:t>
      </w:r>
      <w:r>
        <w:t xml:space="preserve"> </w:t>
      </w:r>
      <w:r>
        <w:t xml:space="preserve">In the load and conductivity plane the host cell protein surface is strongly tilted and visibly</w:t>
      </w:r>
      <w:r>
        <w:t xml:space="preserve"> </w:t>
      </w:r>
      <w:r>
        <w:t xml:space="preserve">twisted, which is the interaction seen in the coefficient table (</w:t>
      </w:r>
      <w:hyperlink w:anchor="tbl-coef-hcp">
        <w:r>
          <w:rPr>
            <w:rStyle w:val="Hyperlink"/>
          </w:rPr>
          <w:t xml:space="preserve">Table 14</w:t>
        </w:r>
      </w:hyperlink>
      <w:r>
        <w:t xml:space="preserve">). The aggregate</w:t>
      </w:r>
      <w:r>
        <w:t xml:space="preserve"> </w:t>
      </w:r>
      <w:r>
        <w:t xml:space="preserve">surface in the same plane is almost flat along the conductivity axis, so the two attributes are</w:t>
      </w:r>
      <w:r>
        <w:t xml:space="preserve"> </w:t>
      </w:r>
      <w:r>
        <w:t xml:space="preserve">governed by different parameters and can be controlled independently of one another. In the</w:t>
      </w:r>
      <w:r>
        <w:t xml:space="preserve"> </w:t>
      </w:r>
      <w:r>
        <w:t xml:space="preserve">load and elution pH plane the aggregate surface tilts along both axes, and the twist between</w:t>
      </w:r>
      <w:r>
        <w:t xml:space="preserve"> </w:t>
      </w:r>
      <w:r>
        <w:t xml:space="preserve">them is the load and elution pH interaction. The aggregate panels carry no contour at the drug</w:t>
      </w:r>
      <w:r>
        <w:t xml:space="preserve"> </w:t>
      </w:r>
      <w:r>
        <w:t xml:space="preserve">substance limit, because no part of that surface comes close to it, and the host cell protein</w:t>
      </w:r>
      <w:r>
        <w:t xml:space="preserve"> </w:t>
      </w:r>
      <w:r>
        <w:t xml:space="preserve">panels sit above the drug substance criterion throughout, for the reason set out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iag-agg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diag-agg-outpu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Model diagnostics for the pool aggregate response-surface model: standardized residuals against predicted values, normal quantile plot and actual against predicted.</w:t>
            </w:r>
          </w:p>
          <w:bookmarkEnd w:id="6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diag-hcp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diag-hcp-output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the pool host cell protein response-surface model.</w:t>
            </w:r>
          </w:p>
          <w:bookmarkEnd w:id="64"/>
        </w:tc>
      </w:tr>
    </w:tbl>
    <w:p>
      <w:pPr>
        <w:pStyle w:val="BodyText"/>
      </w:pPr>
      <w:r>
        <w:t xml:space="preserve">The diagnostics in</w:t>
      </w:r>
      <w:r>
        <w:t xml:space="preserve"> </w:t>
      </w:r>
      <w:hyperlink w:anchor="fig-diag-agg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hcp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support the two fits. The standardized</w:t>
      </w:r>
      <w:r>
        <w:t xml:space="preserve"> </w:t>
      </w:r>
      <w:r>
        <w:t xml:space="preserve">residuals show no trend with the predicted value and no change of spread across the fitted</w:t>
      </w:r>
      <w:r>
        <w:t xml:space="preserve"> </w:t>
      </w:r>
      <w:r>
        <w:t xml:space="preserve">range, so the constant-variance assumption holds. The normal quantile plots are close to</w:t>
      </w:r>
      <w:r>
        <w:t xml:space="preserve"> </w:t>
      </w:r>
      <w:r>
        <w:t xml:space="preserve">linear, with no point far from the line. The actual against predicted plots lie on the identity</w:t>
      </w:r>
      <w:r>
        <w:t xml:space="preserve"> </w:t>
      </w:r>
      <w:r>
        <w:t xml:space="preserve">line across the whole range of each response, including the extreme corners, which is the plot</w:t>
      </w:r>
      <w:r>
        <w:t xml:space="preserve"> </w:t>
      </w:r>
      <w:r>
        <w:t xml:space="preserve">that matters when a model is used to predict at a corner of the region.</w:t>
      </w:r>
    </w:p>
    <w:bookmarkEnd w:id="65"/>
    <w:bookmarkStart w:id="70" w:name="sec-mechanism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surfaces behave as the binding chemistry of the step predicts, and that agreement is what</w:t>
      </w:r>
      <w:r>
        <w:t xml:space="preserve"> </w:t>
      </w:r>
      <w:r>
        <w:t xml:space="preserve">allows the models to be used at conditions between the ones actually run. Protein load acts on</w:t>
      </w:r>
      <w:r>
        <w:t xml:space="preserve"> </w:t>
      </w:r>
      <w:r>
        <w:t xml:space="preserve">both governed attributes for the same underlying reason. As the load rises toward the working</w:t>
      </w:r>
      <w:r>
        <w:t xml:space="preserve"> </w:t>
      </w:r>
      <w:r>
        <w:t xml:space="preserve">capacity of the resin, the column has less capacity available to resolve species that differ</w:t>
      </w:r>
      <w:r>
        <w:t xml:space="preserve"> </w:t>
      </w:r>
      <w:r>
        <w:t xml:space="preserve">only slightly in their affinity for the resin. Aggregate, which binds more strongly than</w:t>
      </w:r>
      <w:r>
        <w:t xml:space="preserve"> </w:t>
      </w:r>
      <w:r>
        <w:t xml:space="preserve">monomer because it carries a higher surface charge density, is displaced forward into the</w:t>
      </w:r>
      <w:r>
        <w:t xml:space="preserve"> </w:t>
      </w:r>
      <w:r>
        <w:t xml:space="preserve">collected peak instead of remaining in the descending edge. Weakly bound host cell protein,</w:t>
      </w:r>
      <w:r>
        <w:t xml:space="preserve"> </w:t>
      </w:r>
      <w:r>
        <w:t xml:space="preserve">which would otherwise be displaced by the antibody and removed in the wash, competes more</w:t>
      </w:r>
      <w:r>
        <w:t xml:space="preserve"> </w:t>
      </w:r>
      <w:r>
        <w:t xml:space="preserve">successfully for the sites that remain. Step yield falls over the same range, from</w:t>
      </w:r>
      <w:r>
        <w:t xml:space="preserve"> </w:t>
      </w:r>
      <w:r>
        <w:t xml:space="preserve">0.938 at the low load edge to 0.876 at the</w:t>
      </w:r>
      <w:r>
        <w:t xml:space="preserve"> </w:t>
      </w:r>
      <w:r>
        <w:t xml:space="preserve">high load edge, because product begins to appear in the flow-through as the column approaches</w:t>
      </w:r>
      <w:r>
        <w:t xml:space="preserve"> </w:t>
      </w:r>
      <w:r>
        <w:t xml:space="preserve">capacity. All three responses accordingly move together with load, and the direction of each is</w:t>
      </w:r>
      <w:r>
        <w:t xml:space="preserve"> </w:t>
      </w:r>
      <w:r>
        <w:t xml:space="preserve">the one prior knowledge expected (see</w:t>
      </w:r>
      <w:r>
        <w:t xml:space="preserve"> </w:t>
      </w:r>
      <w:hyperlink w:anchor="sec-prior">
        <w:r>
          <w:rPr>
            <w:rStyle w:val="Hyperlink"/>
          </w:rPr>
          <w:t xml:space="preserve">Section 2</w:t>
        </w:r>
      </w:hyperlink>
      <w:r>
        <w:t xml:space="preserve">).</w:t>
      </w:r>
    </w:p>
    <w:p>
      <w:pPr>
        <w:pStyle w:val="BodyText"/>
      </w:pPr>
      <w:r>
        <w:t xml:space="preserve">The load and conductivity plane of the seeded process model is shown in</w:t>
      </w:r>
      <w:r>
        <w:t xml:space="preserve"> </w:t>
      </w:r>
      <w:hyperlink w:anchor="fig-model-ce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comparison with the fitted surfaces. It reproduces the same two features: a strongly curved</w:t>
      </w:r>
      <w:r>
        <w:t xml:space="preserve"> </w:t>
      </w:r>
      <w:r>
        <w:t xml:space="preserve">host cell protein surface with its worst region at high load and low conductivity, and an</w:t>
      </w:r>
      <w:r>
        <w:t xml:space="preserve"> </w:t>
      </w:r>
      <w:r>
        <w:t xml:space="preserve">aggregate surface that depends on load alone.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model-cex"/>
          <w:p>
            <w:pPr>
              <w:pStyle w:val="Compact"/>
              <w:jc w:val="center"/>
            </w:pPr>
            <w:r>
              <w:drawing>
                <wp:inline>
                  <wp:extent cx="5334000" cy="2064133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cex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641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Process-model predictions for the cation exchange step over protein load and load/wash conductivity. The left panel is pool host cell protein and the right panel is pool aggregate; the marker is the step set-point.</w:t>
            </w:r>
          </w:p>
          <w:bookmarkEnd w:id="69"/>
        </w:tc>
      </w:tr>
    </w:tbl>
    <w:p>
      <w:pPr>
        <w:pStyle w:val="BodyText"/>
      </w:pPr>
      <w:r>
        <w:t xml:space="preserve">The conductivity of the load and wash buffer acts on host cell protein alone, and the split is</w:t>
      </w:r>
      <w:r>
        <w:t xml:space="preserve"> </w:t>
      </w:r>
      <w:r>
        <w:t xml:space="preserve">mechanistically clean. Raising the ionic strength weakens all electrostatic interactions with</w:t>
      </w:r>
      <w:r>
        <w:t xml:space="preserve"> </w:t>
      </w:r>
      <w:r>
        <w:t xml:space="preserve">the resin, but it weakens the weak ones first. Host cell protein species retained by low</w:t>
      </w:r>
      <w:r>
        <w:t xml:space="preserve"> </w:t>
      </w:r>
      <w:r>
        <w:t xml:space="preserve">avidity contacts are released and washed out, while the antibody, which binds through many</w:t>
      </w:r>
      <w:r>
        <w:t xml:space="preserve"> </w:t>
      </w:r>
      <w:r>
        <w:t xml:space="preserve">contacts at once, stays on the column. Aggregate and monomer differ from each other in charge</w:t>
      </w:r>
      <w:r>
        <w:t xml:space="preserve"> </w:t>
      </w:r>
      <w:r>
        <w:t xml:space="preserve">density and not in the number of weak contacts, so raising the conductivity moves the two</w:t>
      </w:r>
      <w:r>
        <w:t xml:space="preserve"> </w:t>
      </w:r>
      <w:r>
        <w:t xml:space="preserve">species together and changes their separation very little. Conductivity is accordingly the</w:t>
      </w:r>
      <w:r>
        <w:t xml:space="preserve"> </w:t>
      </w:r>
      <w:r>
        <w:t xml:space="preserve">parameter that governs pool host cell protein, and it has no detectable effect on pool</w:t>
      </w:r>
      <w:r>
        <w:t xml:space="preserve"> </w:t>
      </w:r>
      <w:r>
        <w:t xml:space="preserve">aggregate (</w:t>
      </w:r>
      <w:hyperlink w:anchor="tbl-coef-agg">
        <w:r>
          <w:rPr>
            <w:rStyle w:val="Hyperlink"/>
          </w:rPr>
          <w:t xml:space="preserve">Table 13</w:t>
        </w:r>
      </w:hyperlink>
      <w:r>
        <w:t xml:space="preserve">).</w:t>
      </w:r>
    </w:p>
    <w:p>
      <w:pPr>
        <w:pStyle w:val="BodyText"/>
      </w:pPr>
      <w:r>
        <w:t xml:space="preserve">The interaction between protein load and conductivity has the same origin, expressed as a</w:t>
      </w:r>
      <w:r>
        <w:t xml:space="preserve"> </w:t>
      </w:r>
      <w:r>
        <w:t xml:space="preserve">quantity. The amount of host cell protein presented to the column scales with the amount of</w:t>
      </w:r>
      <w:r>
        <w:t xml:space="preserve"> </w:t>
      </w:r>
      <w:r>
        <w:t xml:space="preserve">material loaded, so the absolute quantity that a given wash strength can remove also scales with</w:t>
      </w:r>
      <w:r>
        <w:t xml:space="preserve"> </w:t>
      </w:r>
      <w:r>
        <w:t xml:space="preserve">the load. Reading the fitted surface at the edges of the two ranges makes the size of the effect</w:t>
      </w:r>
      <w:r>
        <w:t xml:space="preserve"> </w:t>
      </w:r>
      <w:r>
        <w:t xml:space="preserve">plain. At the high load edge, raising the conductivity from its low edge to its high edge lowers</w:t>
      </w:r>
      <w:r>
        <w:t xml:space="preserve"> </w:t>
      </w:r>
      <w:r>
        <w:t xml:space="preserve">pool host cell protein by 132 ng/mg, while at the low load edge the</w:t>
      </w:r>
      <w:r>
        <w:t xml:space="preserve"> </w:t>
      </w:r>
      <w:r>
        <w:t xml:space="preserve">same change in conductivity lowers it by only 67 ng/mg. The wash is</w:t>
      </w:r>
      <w:r>
        <w:t xml:space="preserve"> </w:t>
      </w:r>
      <w:r>
        <w:t xml:space="preserve">worth roughly twice as much at the top of the load range as at the bottom, which is the</w:t>
      </w:r>
      <w:r>
        <w:t xml:space="preserve"> </w:t>
      </w:r>
      <w:r>
        <w:t xml:space="preserve">practical content of the interaction and the reason the two parameters cannot be given</w:t>
      </w:r>
      <w:r>
        <w:t xml:space="preserve"> </w:t>
      </w:r>
      <w:r>
        <w:t xml:space="preserve">independent univariate ranges.</w:t>
      </w:r>
    </w:p>
    <w:p>
      <w:pPr>
        <w:pStyle w:val="BodyText"/>
      </w:pPr>
      <w:r>
        <w:t xml:space="preserve">Elution buffer pH and the stop collect criterion act on aggregate through the elution itself.</w:t>
      </w:r>
      <w:r>
        <w:t xml:space="preserve"> </w:t>
      </w:r>
      <w:r>
        <w:t xml:space="preserve">Raising the elution pH lowers the net positive charge on the antibody and weakens its</w:t>
      </w:r>
      <w:r>
        <w:t xml:space="preserve"> </w:t>
      </w:r>
      <w:r>
        <w:t xml:space="preserve">interaction with the resin, so the product elutes earlier and in a sharper front, and the</w:t>
      </w:r>
      <w:r>
        <w:t xml:space="preserve"> </w:t>
      </w:r>
      <w:r>
        <w:t xml:space="preserve">aggregate that trails the monomer is pulled forward into the collected pool. Extending the stop</w:t>
      </w:r>
      <w:r>
        <w:t xml:space="preserve"> </w:t>
      </w:r>
      <w:r>
        <w:t xml:space="preserve">collect criterion further down the descending edge collects more of the tail in which that</w:t>
      </w:r>
      <w:r>
        <w:t xml:space="preserve"> </w:t>
      </w:r>
      <w:r>
        <w:t xml:space="preserve">aggregate sits. The two parameters act together, which is the significant interaction between</w:t>
      </w:r>
      <w:r>
        <w:t xml:space="preserve"> </w:t>
      </w:r>
      <w:r>
        <w:t xml:space="preserve">them (term CD in</w:t>
      </w:r>
      <w:r>
        <w:t xml:space="preserve"> </w:t>
      </w:r>
      <w:hyperlink w:anchor="tbl-coef-agg">
        <w:r>
          <w:rPr>
            <w:rStyle w:val="Hyperlink"/>
          </w:rPr>
          <w:t xml:space="preserve">Table 13</w:t>
        </w:r>
      </w:hyperlink>
      <w:r>
        <w:t xml:space="preserve">), because the amount of aggregate available to be collected in</w:t>
      </w:r>
      <w:r>
        <w:t xml:space="preserve"> </w:t>
      </w:r>
      <w:r>
        <w:t xml:space="preserve">the tail depends on how far forward the elution pH has already moved it. Both are therefore</w:t>
      </w:r>
      <w:r>
        <w:t xml:space="preserve"> </w:t>
      </w:r>
      <w:r>
        <w:t xml:space="preserve">aggregate parameters, and neither has a significant effect on host cell protein, which has</w:t>
      </w:r>
      <w:r>
        <w:t xml:space="preserve"> </w:t>
      </w:r>
      <w:r>
        <w:t xml:space="preserve">already been removed by the time the elution begins.</w:t>
      </w:r>
    </w:p>
    <w:bookmarkEnd w:id="70"/>
    <w:bookmarkEnd w:id="71"/>
    <w:bookmarkStart w:id="72" w:name="sec-design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for this step is the whole of the characterized four-dimensional region,</w:t>
      </w:r>
      <w:r>
        <w:t xml:space="preserve"> </w:t>
      </w:r>
      <w:r>
        <w:t xml:space="preserve">because the governing attribute stays within its acceptance criterion at every point in that</w:t>
      </w:r>
      <w:r>
        <w:t xml:space="preserve"> </w:t>
      </w:r>
      <w:r>
        <w:t xml:space="preserve">region. The claim rests on the aggregate response-surface model, and it is bounded in three</w:t>
      </w:r>
      <w:r>
        <w:t xml:space="preserve"> </w:t>
      </w:r>
      <w:r>
        <w:t xml:space="preserve">ways that are stated at the end of this section.</w:t>
      </w:r>
    </w:p>
    <w:p>
      <w:pPr>
        <w:pStyle w:val="BodyText"/>
      </w:pPr>
      <w:r>
        <w:t xml:space="preserve">Aggregate is the governing attribute, and the reason is structural. No unit operation</w:t>
      </w:r>
      <w:r>
        <w:t xml:space="preserve"> </w:t>
      </w:r>
      <w:r>
        <w:t xml:space="preserve">downstream of cation exchange reduces aggregate, so the pool leaving this step determines the</w:t>
      </w:r>
      <w:r>
        <w:t xml:space="preserve"> </w:t>
      </w:r>
      <w:r>
        <w:t xml:space="preserve">aggregate content of the drug substance and has to satisfy the drug substance criterion of</w:t>
      </w:r>
      <w:r>
        <w:t xml:space="preserve"> </w:t>
      </w:r>
      <w:r>
        <w:t xml:space="preserve">5 % high molecular weight species directly, without help from a later</w:t>
      </w:r>
      <w:r>
        <w:t xml:space="preserve"> </w:t>
      </w:r>
      <w:r>
        <w:t xml:space="preserve">operation. The highest pool aggregate the model predicts anywhere inside the characterized</w:t>
      </w:r>
      <w:r>
        <w:t xml:space="preserve"> </w:t>
      </w:r>
      <w:r>
        <w:t xml:space="preserve">ranges is 1.82 %, at the corner where protein load, load and wash</w:t>
      </w:r>
      <w:r>
        <w:t xml:space="preserve"> </w:t>
      </w:r>
      <w:r>
        <w:t xml:space="preserve">conductivity, elution buffer pH and the stop collect criterion are all at their upper edges,</w:t>
      </w:r>
      <w:r>
        <w:t xml:space="preserve"> </w:t>
      </w:r>
      <w:r>
        <w:t xml:space="preserve">which leaves 3.18 percentage points of margin to the criterion at the</w:t>
      </w:r>
      <w:r>
        <w:t xml:space="preserve"> </w:t>
      </w:r>
      <w:r>
        <w:t xml:space="preserve">worst point of the region. The lowest predicted value, at the opposite corner, is</w:t>
      </w:r>
      <w:r>
        <w:t xml:space="preserve"> </w:t>
      </w:r>
      <w:r>
        <w:t xml:space="preserve">0.55 %, and within the normal operating ranges the worst corner falls to</w:t>
      </w:r>
      <w:r>
        <w:t xml:space="preserve"> </w:t>
      </w:r>
      <w:r>
        <w:t xml:space="preserve">1.27 %. The whole surface therefore sits in the lower part of the</w:t>
      </w:r>
      <w:r>
        <w:t xml:space="preserve"> </w:t>
      </w:r>
      <w:r>
        <w:t xml:space="preserve">available range, and there is no edge of failure for aggregate inside the knowledge space.</w:t>
      </w:r>
    </w:p>
    <w:p>
      <w:pPr>
        <w:pStyle w:val="BodyText"/>
      </w:pPr>
      <w:r>
        <w:t xml:space="preserve">Host cell protein does not bound the region either, but the argument for it is different and</w:t>
      </w:r>
      <w:r>
        <w:t xml:space="preserve"> </w:t>
      </w:r>
      <w:r>
        <w:t xml:space="preserve">depends on the step that follows. The drug substance criterion of</w:t>
      </w:r>
      <w:r>
        <w:t xml:space="preserve"> </w:t>
      </w:r>
      <w:r>
        <w:t xml:space="preserve">100 ng/mg does not apply to the cation exchange pool, which is an</w:t>
      </w:r>
      <w:r>
        <w:t xml:space="preserve"> </w:t>
      </w:r>
      <w:r>
        <w:t xml:space="preserve">in-process intermediate, and applying it here would require this step to deliver the whole</w:t>
      </w:r>
      <w:r>
        <w:t xml:space="preserve"> </w:t>
      </w:r>
      <w:r>
        <w:t xml:space="preserve">host cell protein reduction on its own. What this step must deliver instead is a clearance</w:t>
      </w:r>
      <w:r>
        <w:t xml:space="preserve"> </w:t>
      </w:r>
      <w:r>
        <w:t xml:space="preserve">factor, and a pool that anion exchange chromatography can finish. Anion exchange reduces pool</w:t>
      </w:r>
      <w:r>
        <w:t xml:space="preserve"> </w:t>
      </w:r>
      <w:r>
        <w:t xml:space="preserve">host cell protein by a further factor of 6.2, from</w:t>
      </w:r>
      <w:r>
        <w:t xml:space="preserve"> </w:t>
      </w:r>
      <w:r>
        <w:t xml:space="preserve">117 ng/mg to 18.9 ng/mg in the nominal</w:t>
      </w:r>
      <w:r>
        <w:t xml:space="preserve"> </w:t>
      </w:r>
      <w:r>
        <w:t xml:space="preserve">commercial-scale run (PCR-008). Dividing the drug substance criterion by that clearance factor</w:t>
      </w:r>
      <w:r>
        <w:t xml:space="preserve"> </w:t>
      </w:r>
      <w:r>
        <w:t xml:space="preserve">gives 619 ng/mg as the cation exchange pool concentration from</w:t>
      </w:r>
      <w:r>
        <w:t xml:space="preserve"> </w:t>
      </w:r>
      <w:r>
        <w:t xml:space="preserve">which the criterion can still be met. The worst corner of the characterized region for host</w:t>
      </w:r>
      <w:r>
        <w:t xml:space="preserve"> </w:t>
      </w:r>
      <w:r>
        <w:t xml:space="preserve">cell protein is at high protein load with low conductivity, where the model predicts</w:t>
      </w:r>
      <w:r>
        <w:t xml:space="preserve"> </w:t>
      </w:r>
      <w:r>
        <w:t xml:space="preserve">291 ng/mg, a factor of 2.1 below that</w:t>
      </w:r>
      <w:r>
        <w:t xml:space="preserve"> </w:t>
      </w:r>
      <w:r>
        <w:t xml:space="preserve">ceiling, and within the normal operating ranges the same corner falls further to</w:t>
      </w:r>
      <w:r>
        <w:t xml:space="preserve"> </w:t>
      </w:r>
      <w:r>
        <w:t xml:space="preserve">209 ng/mg. The cumulative host cell protein position across the</w:t>
      </w:r>
      <w:r>
        <w:t xml:space="preserve"> </w:t>
      </w:r>
      <w:r>
        <w:t xml:space="preserve">whole train is consolidated in PCMR-001.</w:t>
      </w:r>
    </w:p>
    <w:p>
      <w:pPr>
        <w:pStyle w:val="BodyText"/>
      </w:pPr>
      <w:r>
        <w:t xml:space="preserve">The two worst-case corners are not the same corner, and both were identified separately because</w:t>
      </w:r>
      <w:r>
        <w:t xml:space="preserve"> </w:t>
      </w:r>
      <w:r>
        <w:t xml:space="preserve">the governing parameters differ. Aggregate is worst when every parameter is at its upper edge.</w:t>
      </w:r>
      <w:r>
        <w:t xml:space="preserve"> </w:t>
      </w:r>
      <w:r>
        <w:t xml:space="preserve">Host cell protein is worst when protein load is high and the load and wash conductivity is low.</w:t>
      </w:r>
      <w:r>
        <w:t xml:space="preserve"> </w:t>
      </w:r>
      <w:r>
        <w:t xml:space="preserve">The region has to satisfy both corners, and it does, with the margins given above. The normal</w:t>
      </w:r>
      <w:r>
        <w:t xml:space="preserve"> </w:t>
      </w:r>
      <w:r>
        <w:t xml:space="preserve">operating ranges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sit inside the characterized region on every axis, and the</w:t>
      </w:r>
      <w:r>
        <w:t xml:space="preserve"> </w:t>
      </w:r>
      <w:r>
        <w:t xml:space="preserve">characterized region sits inside the knowledge space that the multivariate design and the</w:t>
      </w:r>
      <w:r>
        <w:t xml:space="preserve"> </w:t>
      </w:r>
      <w:r>
        <w:t xml:space="preserve">univariate assessment together cover. This is the nesting that ICH Q8(R2) describes, and the</w:t>
      </w:r>
      <w:r>
        <w:t xml:space="preserve"> </w:t>
      </w:r>
      <w:r>
        <w:t xml:space="preserve">design space claimed here is the multivariate region and not the set of univariate ranges</w:t>
      </w:r>
      <w:r>
        <w:t xml:space="preserve"> </w:t>
      </w:r>
      <w:r>
        <w:t xml:space="preserve">(International Council for Harmonisation 2009)</w:t>
      </w:r>
      <w:r>
        <w:t xml:space="preserve">.</w:t>
      </w:r>
    </w:p>
    <w:p>
      <w:pPr>
        <w:pStyle w:val="BodyText"/>
      </w:pPr>
      <w:r>
        <w:t xml:space="preserve">Movement within the region is not a change in the regulatory sense, and it does not require</w:t>
      </w:r>
      <w:r>
        <w:t xml:space="preserve"> </w:t>
      </w:r>
      <w:r>
        <w:t xml:space="preserve">prior approval</w:t>
      </w:r>
      <w:r>
        <w:t xml:space="preserve"> </w:t>
      </w:r>
      <w:r>
        <w:t xml:space="preserve">(International Council for Harmonisation 2009)</w:t>
      </w:r>
      <w:r>
        <w:t xml:space="preserve">. It remains subject to the change management system of the</w:t>
      </w:r>
      <w:r>
        <w:t xml:space="preserve"> </w:t>
      </w:r>
      <w:r>
        <w:t xml:space="preserve">pharmaceutical quality system, so a planned move is assessed prospectively before it is made</w:t>
      </w:r>
      <w:r>
        <w:t xml:space="preserve"> </w:t>
      </w:r>
      <w:r>
        <w:t xml:space="preserve">(International Council for Harmonisation 2008)</w:t>
      </w:r>
      <w:r>
        <w:t xml:space="preserve">. Operation outside the region is a change and is handled through change control.</w:t>
      </w:r>
    </w:p>
    <w:p>
      <w:pPr>
        <w:pStyle w:val="BodyText"/>
      </w:pPr>
      <w:r>
        <w:t xml:space="preserve">Three bounds apply to this claim, and none of them is removed by the data in this report.</w:t>
      </w:r>
      <w:r>
        <w:t xml:space="preserve"> </w:t>
      </w:r>
      <w:r>
        <w:t xml:space="preserve">First, the region is defined over the ranges studied and says nothing about behaviour outside</w:t>
      </w:r>
      <w:r>
        <w:t xml:space="preserve"> </w:t>
      </w:r>
      <w:r>
        <w:t xml:space="preserve">them, and the edges of the design space have not been confirmed at commercial scale. Second,</w:t>
      </w:r>
      <w:r>
        <w:t xml:space="preserve"> </w:t>
      </w:r>
      <w:r>
        <w:t xml:space="preserve">the models predict mean responses, so the assurance that an individual batch meets the</w:t>
      </w:r>
      <w:r>
        <w:t xml:space="preserve"> </w:t>
      </w:r>
      <w:r>
        <w:t xml:space="preserve">criterion comes from the capability analysis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and not from the surfaces</w:t>
      </w:r>
      <w:r>
        <w:t xml:space="preserve"> </w:t>
      </w:r>
      <w:r>
        <w:t xml:space="preserve">themselves. Third, all runs were executed on load material derived from a single low-pH viral</w:t>
      </w:r>
      <w:r>
        <w:t xml:space="preserve"> </w:t>
      </w:r>
      <w:r>
        <w:t xml:space="preserve">inactivation pool, so the region describes the step for feed of that character and does not</w:t>
      </w:r>
      <w:r>
        <w:t xml:space="preserve"> </w:t>
      </w:r>
      <w:r>
        <w:t xml:space="preserve">describe its response to a feed with a different aggregate or impurity burden. The aggregate</w:t>
      </w:r>
      <w:r>
        <w:t xml:space="preserve"> </w:t>
      </w:r>
      <w:r>
        <w:t xml:space="preserve">and host cell protein content of the load is controlled by the upstream steps (PCR-003, PCR-005</w:t>
      </w:r>
      <w:r>
        <w:t xml:space="preserve"> </w:t>
      </w:r>
      <w:r>
        <w:t xml:space="preserve">and PCR-006) and is monitored as an input attribute, as described in</w:t>
      </w:r>
      <w:r>
        <w:t xml:space="preserve"> 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.</w:t>
      </w:r>
    </w:p>
    <w:bookmarkEnd w:id="72"/>
    <w:bookmarkStart w:id="82" w:name="sec-par"/>
    <w:p>
      <w:pPr>
        <w:pStyle w:val="Heading1"/>
      </w:pPr>
      <w:r>
        <w:t xml:space="preserve">7. Proven acceptable ranges</w:t>
      </w:r>
    </w:p>
    <w:p>
      <w:pPr>
        <w:pStyle w:val="FirstParagraph"/>
      </w:pPr>
      <w:r>
        <w:t xml:space="preserve">Every characterized parameter range is a proven acceptable range for aggregate. None is a</w:t>
      </w:r>
      <w:r>
        <w:t xml:space="preserve"> </w:t>
      </w:r>
      <w:r>
        <w:t xml:space="preserve">proven acceptable range for host cell protein when that attribute is judged against the drug</w:t>
      </w:r>
      <w:r>
        <w:t xml:space="preserve"> </w:t>
      </w:r>
      <w:r>
        <w:t xml:space="preserve">substance criterion, and the reason is the cross-step dependency described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 not any shortcoming of the step.</w:t>
      </w:r>
    </w:p>
    <w:p>
      <w:pPr>
        <w:pStyle w:val="BodyText"/>
      </w:pPr>
      <w:r>
        <w:t xml:space="preserve">The acceptance basis is the drug substance specification in both cases, taken from</w:t>
      </w:r>
      <w:r>
        <w:t xml:space="preserve"> </w:t>
      </w:r>
      <w:hyperlink w:anchor="tbl-cqa">
        <w:r>
          <w:rPr>
            <w:rStyle w:val="Hyperlink"/>
          </w:rPr>
          <w:t xml:space="preserve">Table 4</w:t>
        </w:r>
      </w:hyperlink>
      <w:r>
        <w:t xml:space="preserve">.</w:t>
      </w:r>
      <w:r>
        <w:t xml:space="preserve"> </w:t>
      </w:r>
      <w:r>
        <w:t xml:space="preserve">Neither response is a viral clearance response, so no back-calculation from a cumulative</w:t>
      </w:r>
      <w:r>
        <w:t xml:space="preserve"> </w:t>
      </w:r>
      <w:r>
        <w:t xml:space="preserve">requirement is involved, and the criterion applied to each is the one the drug substance itself</w:t>
      </w:r>
      <w:r>
        <w:t xml:space="preserve"> </w:t>
      </w:r>
      <w:r>
        <w:t xml:space="preserve">must meet. Two analyses were run for each combination of attribute and parameter. The first</w:t>
      </w:r>
      <w:r>
        <w:t xml:space="preserve"> </w:t>
      </w:r>
      <w:r>
        <w:t xml:space="preserve">holds the other three parameters at their set-points (coded zero) and scans the parameter of</w:t>
      </w:r>
      <w:r>
        <w:t xml:space="preserve"> </w:t>
      </w:r>
      <w:r>
        <w:t xml:space="preserve">interest across its characterization range. The second varies the other three within their</w:t>
      </w:r>
      <w:r>
        <w:t xml:space="preserve"> </w:t>
      </w:r>
      <w:r>
        <w:t xml:space="preserve">normal operating ranges by Monte-Carlo simulation of the fitted response-surface model, and</w:t>
      </w:r>
      <w:r>
        <w:t xml:space="preserve"> </w:t>
      </w:r>
      <w:r>
        <w:t xml:space="preserve">asks over what part of the range the 95 % predictive interval of the attribute stays inside the</w:t>
      </w:r>
      <w:r>
        <w:t xml:space="preserve"> </w:t>
      </w:r>
      <w:r>
        <w:t xml:space="preserve">criterion. The second analysis is the stricter of the two, because it requires the parameter to</w:t>
      </w:r>
      <w:r>
        <w:t xml:space="preserve"> </w:t>
      </w:r>
      <w:r>
        <w:t xml:space="preserve">remain acceptable while the rest of the operating point moves around it. Both are given in</w:t>
      </w:r>
      <w:r>
        <w:t xml:space="preserve"> </w:t>
      </w:r>
      <w:hyperlink w:anchor="tbl-par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tbl-pa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Proven acceptable ranges for each governed attribute and each multivariate parameter, at the set-point and with the remaining parameters varying within their normal operating ranges.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30"/>
              <w:gridCol w:w="1520"/>
              <w:gridCol w:w="950"/>
              <w:gridCol w:w="696"/>
              <w:gridCol w:w="1710"/>
              <w:gridCol w:w="17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Char. range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(set-point)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 (NOR)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Protein load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g/L resin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Load/Wash conductivity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mS/cm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buffer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5.8–6.2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Elution stop collect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 desc.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none (set-point breaches)</w:t>
                  </w:r>
                </w:p>
              </w:tc>
            </w:tr>
          </w:tbl>
          <w:bookmarkEnd w:id="73"/>
          <w:p/>
        </w:tc>
      </w:tr>
    </w:tbl>
    <w:p>
      <w:pPr>
        <w:pStyle w:val="BodyText"/>
      </w:pPr>
      <w:r>
        <w:t xml:space="preserve">For aggregate the two analyses give the same answer for all four parameters, and that answer</w:t>
      </w:r>
      <w:r>
        <w:t xml:space="preserve"> </w:t>
      </w:r>
      <w:r>
        <w:t xml:space="preserve">is the full characterization range in each case. Protein load is acceptable across its whole</w:t>
      </w:r>
      <w:r>
        <w:t xml:space="preserve"> </w:t>
      </w:r>
      <w:r>
        <w:t xml:space="preserve">studied range (10 to 40 g/L</w:t>
      </w:r>
      <w:r>
        <w:t xml:space="preserve"> </w:t>
      </w:r>
      <w:r>
        <w:t xml:space="preserve">resin), and so are the load and wash conductivity, the elution buffer pH and the stop collect</w:t>
      </w:r>
      <w:r>
        <w:t xml:space="preserve"> </w:t>
      </w:r>
      <w:r>
        <w:t xml:space="preserve">criterion. The coincidence of the two columns is the informative part, because it says that</w:t>
      </w:r>
      <w:r>
        <w:t xml:space="preserve"> </w:t>
      </w:r>
      <w:r>
        <w:t xml:space="preserve">each parameter remains acceptable not only when the others are held at their set-points, but</w:t>
      </w:r>
      <w:r>
        <w:t xml:space="preserve"> </w:t>
      </w:r>
      <w:r>
        <w:t xml:space="preserve">also when they vary within their normal operating ranges, which is the condition the commercial</w:t>
      </w:r>
      <w:r>
        <w:t xml:space="preserve"> </w:t>
      </w:r>
      <w:r>
        <w:t xml:space="preserve">process will actually meet. No parameter needs a proven acceptable range narrower than the</w:t>
      </w:r>
      <w:r>
        <w:t xml:space="preserve"> </w:t>
      </w:r>
      <w:r>
        <w:t xml:space="preserve">range that was characterized.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par-agg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par-agg-output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Proven acceptable range for pool aggregate against protein load. The left panel holds the other parameters at their set-points; the right panel varies them within their normal operating ranges by Monte-Carlo simulation. The acceptable region is shaded green.</w:t>
            </w:r>
          </w:p>
          <w:bookmarkEnd w:id="77"/>
        </w:tc>
      </w:tr>
    </w:tbl>
    <w:p>
      <w:pPr>
        <w:pStyle w:val="BodyText"/>
      </w:pPr>
      <w:hyperlink w:anchor="fig-par-agg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analysis for aggregate against protein load, which is the parameter with</w:t>
      </w:r>
      <w:r>
        <w:t xml:space="preserve"> </w:t>
      </w:r>
      <w:r>
        <w:t xml:space="preserve">the largest effect on that attribute (</w:t>
      </w:r>
      <w:hyperlink w:anchor="tbl-eff-agg">
        <w:r>
          <w:rPr>
            <w:rStyle w:val="Hyperlink"/>
          </w:rPr>
          <w:t xml:space="preserve">Table 10</w:t>
        </w:r>
      </w:hyperlink>
      <w:r>
        <w:t xml:space="preserve">). The predicted response rises across the</w:t>
      </w:r>
      <w:r>
        <w:t xml:space="preserve"> </w:t>
      </w:r>
      <w:r>
        <w:t xml:space="preserve">load range and stays far below the acceptance limit throughout, in both panels. The shaded</w:t>
      </w:r>
      <w:r>
        <w:t xml:space="preserve"> </w:t>
      </w:r>
      <w:r>
        <w:t xml:space="preserve">acceptable region covers the whole axis, and the upper edge of the predictive interval in the</w:t>
      </w:r>
      <w:r>
        <w:t xml:space="preserve"> </w:t>
      </w:r>
      <w:r>
        <w:t xml:space="preserve">right-hand panel remains below the limit even at the top of the load range, where the</w:t>
      </w:r>
      <w:r>
        <w:t xml:space="preserve"> </w:t>
      </w:r>
      <w:r>
        <w:t xml:space="preserve">combination of a heavily loaded column and normal operating range variation in the other three</w:t>
      </w:r>
      <w:r>
        <w:t xml:space="preserve"> </w:t>
      </w:r>
      <w:r>
        <w:t xml:space="preserve">parameters produces the highest aggregate the analysis considers.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1" w:name="fig-par-hcp"/>
          <w:p>
            <w:pPr>
              <w:pStyle w:val="Compact"/>
              <w:jc w:val="center"/>
            </w:pPr>
            <w:r>
              <w:drawing>
                <wp:inline>
                  <wp:extent cx="5334000" cy="1845992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PCR-007_cex_files/figure-docx/fig-par-hcp-output-1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84599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Pool host cell protein against load/wash conductivity, analysed against the drug substance criterion. No region is acceptable against that criterion, because the criterion applies to the drug substance and not to this intermediate.</w:t>
            </w:r>
          </w:p>
          <w:bookmarkEnd w:id="81"/>
        </w:tc>
      </w:tr>
    </w:tbl>
    <w:p>
      <w:pPr>
        <w:pStyle w:val="BodyText"/>
      </w:pPr>
      <w:r>
        <w:t xml:space="preserve">For host cell protein the analysis returns no acceptable range for any parameter, and</w:t>
      </w:r>
      <w:r>
        <w:t xml:space="preserve"> </w:t>
      </w:r>
      <w:hyperlink w:anchor="fig-par-hcp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shows why. The predicted pool concentration lies above the drug substance</w:t>
      </w:r>
      <w:r>
        <w:t xml:space="preserve"> </w:t>
      </w:r>
      <w:r>
        <w:t xml:space="preserve">criterion across the whole conductivity range, including at the set-point, so no contiguous</w:t>
      </w:r>
      <w:r>
        <w:t xml:space="preserve"> </w:t>
      </w:r>
      <w:r>
        <w:t xml:space="preserve">acceptable interval exists around the set-point for the analysis to report. This is the correct</w:t>
      </w:r>
      <w:r>
        <w:t xml:space="preserve"> </w:t>
      </w:r>
      <w:r>
        <w:t xml:space="preserve">result for an intermediate that is not the drug substance, and it should not be read as a</w:t>
      </w:r>
      <w:r>
        <w:t xml:space="preserve"> </w:t>
      </w:r>
      <w:r>
        <w:t xml:space="preserve">failed acceptance criterion. Applying a drug substance criterion to the cation exchange pool</w:t>
      </w:r>
      <w:r>
        <w:t xml:space="preserve"> </w:t>
      </w:r>
      <w:r>
        <w:t xml:space="preserve">would require this step to deliver the whole host cell protein reduction on its own, which is</w:t>
      </w:r>
      <w:r>
        <w:t xml:space="preserve"> </w:t>
      </w:r>
      <w:r>
        <w:t xml:space="preserve">neither how the process is designed nor what is claimed for it.</w:t>
      </w:r>
    </w:p>
    <w:p>
      <w:pPr>
        <w:pStyle w:val="BodyText"/>
      </w:pPr>
      <w:r>
        <w:t xml:space="preserve">The quantity this step is judged on for host cell protein is its clearance factor, which is</w:t>
      </w:r>
      <w:r>
        <w:t xml:space="preserve"> </w:t>
      </w:r>
      <w:r>
        <w:t xml:space="preserve">78-fold in the nominal commercial-scale run, together with the</w:t>
      </w:r>
      <w:r>
        <w:t xml:space="preserve"> </w:t>
      </w:r>
      <w:r>
        <w:t xml:space="preserve">step-level ceiling derived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 Judged that way, every parameter range is</w:t>
      </w:r>
      <w:r>
        <w:t xml:space="preserve"> </w:t>
      </w:r>
      <w:r>
        <w:t xml:space="preserve">acceptable. The highest concentration the model predicts anywhere in the characterized region</w:t>
      </w:r>
      <w:r>
        <w:t xml:space="preserve"> </w:t>
      </w:r>
      <w:r>
        <w:t xml:space="preserve">is 291 ng/mg, against a ceiling of</w:t>
      </w:r>
      <w:r>
        <w:t xml:space="preserve"> </w:t>
      </w:r>
      <w:r>
        <w:t xml:space="preserve">619 ng/mg. Since the worst point of the whole region satisfies the</w:t>
      </w:r>
      <w:r>
        <w:t xml:space="preserve"> </w:t>
      </w:r>
      <w:r>
        <w:t xml:space="preserve">ceiling, every sub-range of every parameter satisfies it too, and no narrower proven acceptable</w:t>
      </w:r>
      <w:r>
        <w:t xml:space="preserve"> </w:t>
      </w:r>
      <w:r>
        <w:t xml:space="preserve">range is needed for any of the four. This conclusion is conditional on the anion exchange</w:t>
      </w:r>
      <w:r>
        <w:t xml:space="preserve"> </w:t>
      </w:r>
      <w:r>
        <w:t xml:space="preserve">clearance factor holding, which is a claim of PCR-008 and not of this report, and the</w:t>
      </w:r>
      <w:r>
        <w:t xml:space="preserve"> </w:t>
      </w:r>
      <w:r>
        <w:t xml:space="preserve">cumulative outcome is reported in PCMR-001.</w:t>
      </w:r>
    </w:p>
    <w:p>
      <w:pPr>
        <w:pStyle w:val="BodyText"/>
      </w:pPr>
      <w:r>
        <w:t xml:space="preserve">The proven acceptable ranges above and the design space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are different</w:t>
      </w:r>
      <w:r>
        <w:t xml:space="preserve"> </w:t>
      </w:r>
      <w:r>
        <w:t xml:space="preserve">claims, and they are stated separately here so that neither is read as the other. The proven</w:t>
      </w:r>
      <w:r>
        <w:t xml:space="preserve"> </w:t>
      </w:r>
      <w:r>
        <w:t xml:space="preserve">acceptable ranges are univariate, made either at the set-point or under normal operating range</w:t>
      </w:r>
      <w:r>
        <w:t xml:space="preserve"> </w:t>
      </w:r>
      <w:r>
        <w:t xml:space="preserve">variation of the other parameters. The design space is the multivariate region, and it is the</w:t>
      </w:r>
      <w:r>
        <w:t xml:space="preserve"> </w:t>
      </w:r>
      <w:r>
        <w:t xml:space="preserve">region that governs. Where every proven acceptable range spans the full characterization range,</w:t>
      </w:r>
      <w:r>
        <w:t xml:space="preserve"> </w:t>
      </w:r>
      <w:r>
        <w:t xml:space="preserve">as it does here, the binding constraint on the operating region is the edge of the</w:t>
      </w:r>
      <w:r>
        <w:t xml:space="preserve"> </w:t>
      </w:r>
      <w:r>
        <w:t xml:space="preserve">characterized space itself and not any univariate limit. Both claims are bounded by the ranges</w:t>
      </w:r>
      <w:r>
        <w:t xml:space="preserve"> </w:t>
      </w:r>
      <w:r>
        <w:t xml:space="preserve">studied and by the fitted response-surface models, and neither extends to conditions outside</w:t>
      </w:r>
      <w:r>
        <w:t xml:space="preserve"> </w:t>
      </w:r>
      <w:r>
        <w:t xml:space="preserve">the characterization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.</w:t>
      </w:r>
    </w:p>
    <w:bookmarkEnd w:id="82"/>
    <w:bookmarkStart w:id="84" w:name="sec-capability"/>
    <w:p>
      <w:pPr>
        <w:pStyle w:val="Heading1"/>
      </w:pPr>
      <w:r>
        <w:t xml:space="preserve">8. Process capability and robustness</w:t>
      </w:r>
    </w:p>
    <w:p>
      <w:pPr>
        <w:pStyle w:val="FirstParagraph"/>
      </w:pPr>
      <w:r>
        <w:t xml:space="preserve">The four attributes this step governs all meet their drug substance criteria at commercial</w:t>
      </w:r>
      <w:r>
        <w:t xml:space="preserve"> </w:t>
      </w:r>
      <w:r>
        <w:t xml:space="preserve">scale with wide margins. Capability was estimated by Monte-Carlo simulation of</w:t>
      </w:r>
      <w:r>
        <w:t xml:space="preserve"> </w:t>
      </w:r>
      <w:r>
        <w:t xml:space="preserve">2,000 batches, with every process parameter in the train drawn</w:t>
      </w:r>
      <w:r>
        <w:t xml:space="preserve"> </w:t>
      </w:r>
      <w:r>
        <w:t xml:space="preserve">within its normal operating range, and is reported as a one-sided Cpk against the relevant</w:t>
      </w:r>
      <w:r>
        <w:t xml:space="preserve"> </w:t>
      </w:r>
      <w:r>
        <w:t xml:space="preserve">criterion in</w:t>
      </w:r>
      <w:r>
        <w:t xml:space="preserve"> 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3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Commercial-scale capability for the quality attributes governed by the cation exchange step.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880"/>
              <w:gridCol w:w="782"/>
              <w:gridCol w:w="1368"/>
              <w:gridCol w:w="1564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0.0001 ± 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L-M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0.003 ± 0.0006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2785.30</w:t>
                  </w:r>
                </w:p>
              </w:tc>
            </w:tr>
          </w:tbl>
          <w:bookmarkEnd w:id="83"/>
          <w:p/>
        </w:tc>
      </w:tr>
    </w:tbl>
    <w:p>
      <w:pPr>
        <w:pStyle w:val="BodyText"/>
      </w:pPr>
      <w:r>
        <w:t xml:space="preserve">Aggregate has a Cpk of 16.1, on a simulated mean of</w:t>
      </w:r>
      <w:r>
        <w:t xml:space="preserve"> </w:t>
      </w:r>
      <w:r>
        <w:t xml:space="preserve">0.75 % high molecular weight species against a</w:t>
      </w:r>
      <w:r>
        <w:t xml:space="preserve"> </w:t>
      </w:r>
      <w:r>
        <w:t xml:space="preserve">limit of 5 %. The margin between the mean and the limit is</w:t>
      </w:r>
      <w:r>
        <w:t xml:space="preserve"> </w:t>
      </w:r>
      <w:r>
        <w:t xml:space="preserve">4.25 percentage points, or more than</w:t>
      </w:r>
      <w:r>
        <w:t xml:space="preserve"> </w:t>
      </w:r>
      <w:r>
        <w:t xml:space="preserve">48</w:t>
      </w:r>
      <w:r>
        <w:t xml:space="preserve"> </w:t>
      </w:r>
      <w:r>
        <w:t xml:space="preserve">standard deviations of the simulated batch distribution (the simulated standard deviation is</w:t>
      </w:r>
      <w:r>
        <w:t xml:space="preserve"> </w:t>
      </w:r>
      <w:r>
        <w:t xml:space="preserve">0.088 %). This capability belongs to the cation</w:t>
      </w:r>
      <w:r>
        <w:t xml:space="preserve"> </w:t>
      </w:r>
      <w:r>
        <w:t xml:space="preserve">exchange step alone, because no other step in the train changes the attribute.</w:t>
      </w:r>
    </w:p>
    <w:p>
      <w:pPr>
        <w:pStyle w:val="BodyText"/>
      </w:pPr>
      <w:r>
        <w:t xml:space="preserve">Host cell protein has the tightest capability of the four, at a Cpk of</w:t>
      </w:r>
      <w:r>
        <w:t xml:space="preserve"> </w:t>
      </w:r>
      <w:r>
        <w:t xml:space="preserve">6.1 on a mean of 15.2 ng/mg</w:t>
      </w:r>
      <w:r>
        <w:t xml:space="preserve"> </w:t>
      </w:r>
      <w:r>
        <w:t xml:space="preserve">against a limit of 100 ng/mg. That figure is a whole-train result and the</w:t>
      </w:r>
      <w:r>
        <w:t xml:space="preserve"> </w:t>
      </w:r>
      <w:r>
        <w:t xml:space="preserve">credit for it is shared across three steps. Protein A chromatography removes the largest single</w:t>
      </w:r>
      <w:r>
        <w:t xml:space="preserve"> </w:t>
      </w:r>
      <w:r>
        <w:t xml:space="preserve">share and is reported in PCR-005, this step removes a further</w:t>
      </w:r>
      <w:r>
        <w:t xml:space="preserve"> </w:t>
      </w:r>
      <w:r>
        <w:t xml:space="preserve">78-fold in the nominal commercial-scale run, and anion exchange</w:t>
      </w:r>
      <w:r>
        <w:t xml:space="preserve"> </w:t>
      </w:r>
      <w:r>
        <w:t xml:space="preserve">chromatography removes a further 6.2-fold and is reported in</w:t>
      </w:r>
      <w:r>
        <w:t xml:space="preserve"> </w:t>
      </w:r>
      <w:r>
        <w:t xml:space="preserve">PCR-008. Residual DNA and leached Protein A have Cpk values of</w:t>
      </w:r>
      <w:r>
        <w:t xml:space="preserve"> </w:t>
      </w:r>
      <w:r>
        <w:t xml:space="preserve">10.8 and 2785.</w:t>
      </w:r>
      <w:r>
        <w:t xml:space="preserve"> </w:t>
      </w:r>
      <w:r>
        <w:t xml:space="preserve">Both are dominated by the Protein A step (PCR-005) and by anion exchange chromatography</w:t>
      </w:r>
      <w:r>
        <w:t xml:space="preserve"> </w:t>
      </w:r>
      <w:r>
        <w:t xml:space="preserve">(PCR-008), and the contribution credited to cation exchange is 1.5 and</w:t>
      </w:r>
      <w:r>
        <w:t xml:space="preserve"> </w:t>
      </w:r>
      <w:r>
        <w:t xml:space="preserve">1.0 log reduction respectively.</w:t>
      </w:r>
    </w:p>
    <w:p>
      <w:pPr>
        <w:pStyle w:val="BodyText"/>
      </w:pPr>
      <w:r>
        <w:t xml:space="preserve">The tightest capability in the drug substance process as a whole is not one of these four. It</w:t>
      </w:r>
      <w:r>
        <w:t xml:space="preserve"> </w:t>
      </w:r>
      <w:r>
        <w:t xml:space="preserve">is 1.51, and it belongs to the cumulative viral clearance</w:t>
      </w:r>
      <w:r>
        <w:t xml:space="preserve"> </w:t>
      </w:r>
      <w:r>
        <w:t xml:space="preserve">attributes (XMuLV and MVM), which this step does not claim and which are consolidated in</w:t>
      </w:r>
      <w:r>
        <w:t xml:space="preserve"> </w:t>
      </w:r>
      <w:r>
        <w:t xml:space="preserve">PCMR-001. A wide capability at this step therefore says nothing about the tightest constraint</w:t>
      </w:r>
      <w:r>
        <w:t xml:space="preserve"> </w:t>
      </w:r>
      <w:r>
        <w:t xml:space="preserve">on the process, and the two should not be read together.</w:t>
      </w:r>
    </w:p>
    <w:p>
      <w:pPr>
        <w:pStyle w:val="BodyText"/>
      </w:pPr>
      <w:r>
        <w:t xml:space="preserve">Two bounds apply to the capability figures. They are computed with every parameter inside its</w:t>
      </w:r>
      <w:r>
        <w:t xml:space="preserve"> </w:t>
      </w:r>
      <w:r>
        <w:t xml:space="preserve">normal operating range, so they describe routine operation and not operation at the edge of the</w:t>
      </w:r>
      <w:r>
        <w:t xml:space="preserve"> </w:t>
      </w:r>
      <w:r>
        <w:t xml:space="preserve">design space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 They also rest on the scale-down model being</w:t>
      </w:r>
      <w:r>
        <w:t xml:space="preserve"> </w:t>
      </w:r>
      <w:r>
        <w:t xml:space="preserve">representative of the commercial step, which is argued in the materials and methods section and</w:t>
      </w:r>
      <w:r>
        <w:t xml:space="preserve"> </w:t>
      </w:r>
      <w:r>
        <w:t xml:space="preserve">confirmed at the centre point only.</w:t>
      </w:r>
    </w:p>
    <w:bookmarkEnd w:id="84"/>
    <w:bookmarkStart w:id="85" w:name="sec-classification"/>
    <w:p>
      <w:pPr>
        <w:pStyle w:val="Heading1"/>
      </w:pPr>
      <w:r>
        <w:t xml:space="preserve">9. Parameter classification</w:t>
      </w:r>
    </w:p>
    <w:p>
      <w:pPr>
        <w:pStyle w:val="FirstParagraph"/>
      </w:pPr>
      <w:r>
        <w:t xml:space="preserve">Each parameter was classified from its demonstrated effect on the governed attributes and from</w:t>
      </w:r>
      <w:r>
        <w:t xml:space="preserve"> </w:t>
      </w:r>
      <w:r>
        <w:t xml:space="preserve">the reliability with which it can be held inside the operating region, following SOP-4001. The</w:t>
      </w:r>
      <w:r>
        <w:t xml:space="preserve"> </w:t>
      </w:r>
      <w:r>
        <w:t xml:space="preserve">classifications are given in the last column of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 </w:t>
      </w:r>
      <w:r>
        <w:t xml:space="preserve">and are reasoned individually</w:t>
      </w:r>
      <w:r>
        <w:t xml:space="preserve"> </w:t>
      </w:r>
      <w:r>
        <w:t xml:space="preserve">below.</w:t>
      </w:r>
    </w:p>
    <w:p>
      <w:pPr>
        <w:pStyle w:val="Compact"/>
        <w:numPr>
          <w:ilvl w:val="0"/>
          <w:numId w:val="1007"/>
        </w:numPr>
      </w:pPr>
      <w:r>
        <w:t xml:space="preserve">Protein load is a well-controlled critical process parameter (WC-CPP). It has the largest</w:t>
      </w:r>
      <w:r>
        <w:t xml:space="preserve"> </w:t>
      </w:r>
      <w:r>
        <w:t xml:space="preserve">effect on pool aggregate, which is the attribute this step carries, and the second largest on</w:t>
      </w:r>
      <w:r>
        <w:t xml:space="preserve"> </w:t>
      </w:r>
      <w:r>
        <w:t xml:space="preserve">pool host cell protein. It is classified as well controlled and not as critical because it is</w:t>
      </w:r>
      <w:r>
        <w:t xml:space="preserve"> </w:t>
      </w:r>
      <w:r>
        <w:t xml:space="preserve">set by a calculation from the measured load concentration and the packed resin volume, both of</w:t>
      </w:r>
      <w:r>
        <w:t xml:space="preserve"> </w:t>
      </w:r>
      <w:r>
        <w:t xml:space="preserve">which are determined before the cycle begins, so the risk of an unnoticed excursion outside</w:t>
      </w:r>
      <w:r>
        <w:t xml:space="preserve"> </w:t>
      </w:r>
      <w:r>
        <w:t xml:space="preserve">the design space is low.</w:t>
      </w:r>
    </w:p>
    <w:p>
      <w:pPr>
        <w:pStyle w:val="Compact"/>
        <w:numPr>
          <w:ilvl w:val="0"/>
          <w:numId w:val="1007"/>
        </w:numPr>
      </w:pPr>
      <w:r>
        <w:t xml:space="preserve">Load and wash conductivity is a well-controlled critical process parameter. It governs pool</w:t>
      </w:r>
      <w:r>
        <w:t xml:space="preserve"> </w:t>
      </w:r>
      <w:r>
        <w:t xml:space="preserve">host cell protein and has no detectable effect on pool aggregate (p =</w:t>
      </w:r>
      <w:r>
        <w:t xml:space="preserve"> </w:t>
      </w:r>
      <w:r>
        <w:t xml:space="preserve">0.14). It is measured in line</w:t>
      </w:r>
      <w:r>
        <w:t xml:space="preserve"> </w:t>
      </w:r>
      <w:r>
        <w:t xml:space="preserve">throughout the load and the wash, so an excursion is detected while the cycle is running and</w:t>
      </w:r>
      <w:r>
        <w:t xml:space="preserve"> </w:t>
      </w:r>
      <w:r>
        <w:t xml:space="preserve">can be corrected before the elution.</w:t>
      </w:r>
    </w:p>
    <w:p>
      <w:pPr>
        <w:pStyle w:val="Compact"/>
        <w:numPr>
          <w:ilvl w:val="0"/>
          <w:numId w:val="1007"/>
        </w:numPr>
      </w:pPr>
      <w:r>
        <w:t xml:space="preserve">Elution buffer pH is a well-controlled critical process parameter. It has the second largest</w:t>
      </w:r>
      <w:r>
        <w:t xml:space="preserve"> </w:t>
      </w:r>
      <w:r>
        <w:t xml:space="preserve">effect on pool aggregate and it interacts with protein load. The buffer is prepared to a</w:t>
      </w:r>
      <w:r>
        <w:t xml:space="preserve"> </w:t>
      </w:r>
      <w:r>
        <w:t xml:space="preserve">specification and released before use, and the pH is verified in line at the column inlet,</w:t>
      </w:r>
      <w:r>
        <w:t xml:space="preserve"> </w:t>
      </w:r>
      <w:r>
        <w:t xml:space="preserve">which is why the parameter is well controlled despite its narrow range</w:t>
      </w:r>
      <w:r>
        <w:t xml:space="preserve"> </w:t>
      </w:r>
      <w:r>
        <w:t xml:space="preserve">(5.8 to 6.2).</w:t>
      </w:r>
    </w:p>
    <w:p>
      <w:pPr>
        <w:pStyle w:val="Compact"/>
        <w:numPr>
          <w:ilvl w:val="0"/>
          <w:numId w:val="1007"/>
        </w:numPr>
      </w:pPr>
      <w:r>
        <w:t xml:space="preserve">The stop collect criterion is a well-controlled critical process parameter. It affects pool</w:t>
      </w:r>
      <w:r>
        <w:t xml:space="preserve"> </w:t>
      </w:r>
      <w:r>
        <w:t xml:space="preserve">aggregate through how much of the descending edge enters the pool, and it is enforced by the</w:t>
      </w:r>
      <w:r>
        <w:t xml:space="preserve"> </w:t>
      </w:r>
      <w:r>
        <w:t xml:space="preserve">ultraviolet detector and the collection logic, so it cannot drift between cycles.</w:t>
      </w:r>
    </w:p>
    <w:p>
      <w:pPr>
        <w:pStyle w:val="Compact"/>
        <w:numPr>
          <w:ilvl w:val="0"/>
          <w:numId w:val="1007"/>
        </w:numPr>
      </w:pPr>
      <w:r>
        <w:t xml:space="preserve">Elution flow rate is a general process parameter (GPP). The univariate assessment found no</w:t>
      </w:r>
      <w:r>
        <w:t xml:space="preserve"> </w:t>
      </w:r>
      <w:r>
        <w:t xml:space="preserve">effect on any governed attribute across its characterization range, and prior knowledge places</w:t>
      </w:r>
      <w:r>
        <w:t xml:space="preserve"> </w:t>
      </w:r>
      <w:r>
        <w:t xml:space="preserve">its action on cycle time. It is retained in the knowledge space as evidence that the</w:t>
      </w:r>
      <w:r>
        <w:t xml:space="preserve"> </w:t>
      </w:r>
      <w:r>
        <w:t xml:space="preserve">separation is insensitive to residence time over that range.</w:t>
      </w:r>
    </w:p>
    <w:p>
      <w:pPr>
        <w:pStyle w:val="FirstParagraph"/>
      </w:pPr>
      <w:r>
        <w:t xml:space="preserve">Three factors that showed no effect on a given response are retained in the same way. Load and</w:t>
      </w:r>
      <w:r>
        <w:t xml:space="preserve"> </w:t>
      </w:r>
      <w:r>
        <w:t xml:space="preserve">wash conductivity has no effect on pool aggregate, and elution buffer pH and the stop collect</w:t>
      </w:r>
      <w:r>
        <w:t xml:space="preserve"> </w:t>
      </w:r>
      <w:r>
        <w:t xml:space="preserve">criterion have no effect on pool host cell protein. Those null results simplify the control</w:t>
      </w:r>
      <w:r>
        <w:t xml:space="preserve"> </w:t>
      </w:r>
      <w:r>
        <w:t xml:space="preserve">strategy, because they mean the aggregate and the host cell protein controls act through</w:t>
      </w:r>
      <w:r>
        <w:t xml:space="preserve"> </w:t>
      </w:r>
      <w:r>
        <w:t xml:space="preserve">different parameters and do not have to be traded against one another. They are also evidence</w:t>
      </w:r>
      <w:r>
        <w:t xml:space="preserve"> </w:t>
      </w:r>
      <w:r>
        <w:t xml:space="preserve">of robustness over the ranges screened, and they are recorded as such rather than dropped.</w:t>
      </w:r>
    </w:p>
    <w:p>
      <w:pPr>
        <w:pStyle w:val="BodyText"/>
      </w:pPr>
      <w:r>
        <w:t xml:space="preserve">No parameter at this step is a critical process parameter, and none is a key process parameter.</w:t>
      </w:r>
      <w:r>
        <w:t xml:space="preserve"> </w:t>
      </w:r>
      <w:r>
        <w:t xml:space="preserve">All 4 quality-linked parameters are well controlled, and the one remaining</w:t>
      </w:r>
      <w:r>
        <w:t xml:space="preserve"> </w:t>
      </w:r>
      <w:r>
        <w:t xml:space="preserve">parameter (the elution flow rate) is a general process parameter. Across the drug substance</w:t>
      </w:r>
      <w:r>
        <w:t xml:space="preserve"> </w:t>
      </w:r>
      <w:r>
        <w:t xml:space="preserve">process the classification counts are</w:t>
      </w:r>
      <w:r>
        <w:t xml:space="preserve"> </w:t>
      </w:r>
      <w:r>
        <w:t xml:space="preserve">CPP 1, GPP 6, KPP 10, WC-CPP 20, and the single</w:t>
      </w:r>
      <w:r>
        <w:t xml:space="preserve"> </w:t>
      </w:r>
      <w:r>
        <w:t xml:space="preserve">critical process parameter belongs to the low-pH viral inactivation step (PCR-006), where the</w:t>
      </w:r>
      <w:r>
        <w:t xml:space="preserve"> </w:t>
      </w:r>
      <w:r>
        <w:t xml:space="preserve">pH range is narrow and the consequence of an excursion is a loss of viral inactivation.</w:t>
      </w:r>
    </w:p>
    <w:bookmarkEnd w:id="85"/>
    <w:bookmarkStart w:id="86" w:name="sec-control"/>
    <w:p>
      <w:pPr>
        <w:pStyle w:val="Heading1"/>
      </w:pPr>
      <w:r>
        <w:t xml:space="preserve">10. Contribution to the control strategy</w:t>
      </w:r>
    </w:p>
    <w:p>
      <w:pPr>
        <w:pStyle w:val="FirstParagraph"/>
      </w:pPr>
      <w:r>
        <w:t xml:space="preserve">The cation exchange step contributes four elements to the control strategy for A-Mab drug</w:t>
      </w:r>
      <w:r>
        <w:t xml:space="preserve"> </w:t>
      </w:r>
      <w:r>
        <w:t xml:space="preserve">substance, and it is the sole source of one of them. Aggregate control is the element it holds</w:t>
      </w:r>
      <w:r>
        <w:t xml:space="preserve"> </w:t>
      </w:r>
      <w:r>
        <w:t xml:space="preserve">alone. Because no downstream operation reduces aggregate, the operating region defined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 the pool release testing described below are together the entire assurance</w:t>
      </w:r>
      <w:r>
        <w:t xml:space="preserve"> </w:t>
      </w:r>
      <w:r>
        <w:t xml:space="preserve">that the drug substance meets its aggregate criterion.</w:t>
      </w:r>
    </w:p>
    <w:p>
      <w:pPr>
        <w:pStyle w:val="BodyText"/>
      </w:pPr>
      <w:r>
        <w:t xml:space="preserve">The first element is parametric control. The four well-controlled critical process parameters</w:t>
      </w:r>
      <w:r>
        <w:t xml:space="preserve"> </w:t>
      </w:r>
      <w:r>
        <w:t xml:space="preserve">are held within the normal operating ranges given in</w:t>
      </w:r>
      <w:r>
        <w:t xml:space="preserve"> </w:t>
      </w:r>
      <w:hyperlink w:anchor="tbl-params">
        <w:r>
          <w:rPr>
            <w:rStyle w:val="Hyperlink"/>
          </w:rPr>
          <w:t xml:space="preserve">Table 6</w:t>
        </w:r>
      </w:hyperlink>
      <w:r>
        <w:t xml:space="preserve">, under SOP-2010, and</w:t>
      </w:r>
      <w:r>
        <w:t xml:space="preserve"> </w:t>
      </w:r>
      <w:r>
        <w:t xml:space="preserve">classification is applied under SOP-4001. Movement within the wider design space is permitted</w:t>
      </w:r>
      <w:r>
        <w:t xml:space="preserve"> </w:t>
      </w:r>
      <w:r>
        <w:t xml:space="preserve">under the change management provisions described in</w:t>
      </w:r>
      <w:r>
        <w:t xml:space="preserve"> </w:t>
      </w:r>
      <w:hyperlink w:anchor="sec-designspace">
        <w:r>
          <w:rPr>
            <w:rStyle w:val="Hyperlink"/>
          </w:rPr>
          <w:t xml:space="preserve">Section 6</w:t>
        </w:r>
      </w:hyperlink>
      <w:r>
        <w:t xml:space="preserve">.</w:t>
      </w:r>
    </w:p>
    <w:p>
      <w:pPr>
        <w:pStyle w:val="BodyText"/>
      </w:pPr>
      <w:r>
        <w:t xml:space="preserve">The second element is in-process monitoring of the pool. Pool aggregate is measured by</w:t>
      </w:r>
      <w:r>
        <w:t xml:space="preserve"> </w:t>
      </w:r>
      <w:r>
        <w:t xml:space="preserve">size-exclusion chromatography (AMV-3011) on every batch, and pool host cell protein by</w:t>
      </w:r>
      <w:r>
        <w:t xml:space="preserve"> </w:t>
      </w:r>
      <w:r>
        <w:t xml:space="preserve">immunoassay (AMV-3012). Residual DNA and leached Protein A are monitored under AMV-3014 and</w:t>
      </w:r>
      <w:r>
        <w:t xml:space="preserve"> </w:t>
      </w:r>
      <w:r>
        <w:t xml:space="preserve">AMV-3016 at the frequency set in the control strategy. The aggregate result is the in-process</w:t>
      </w:r>
      <w:r>
        <w:t xml:space="preserve"> </w:t>
      </w:r>
      <w:r>
        <w:t xml:space="preserve">control that confirms, batch by batch, the assurance the design space provides prospectively,</w:t>
      </w:r>
      <w:r>
        <w:t xml:space="preserve"> </w:t>
      </w:r>
      <w:r>
        <w:t xml:space="preserve">and it is the only such confirmation the attribute receives, since no later step can correct an</w:t>
      </w:r>
      <w:r>
        <w:t xml:space="preserve"> </w:t>
      </w:r>
      <w:r>
        <w:t xml:space="preserve">out-of-trend result.</w:t>
      </w:r>
    </w:p>
    <w:p>
      <w:pPr>
        <w:pStyle w:val="BodyText"/>
      </w:pPr>
      <w:r>
        <w:t xml:space="preserve">The third element is control of the material entering the step. The aggregate content of the</w:t>
      </w:r>
      <w:r>
        <w:t xml:space="preserve"> </w:t>
      </w:r>
      <w:r>
        <w:t xml:space="preserve">load is set upstream, at the production bioreactor (PCR-003) and through the low-pH hold</w:t>
      </w:r>
      <w:r>
        <w:t xml:space="preserve"> </w:t>
      </w:r>
      <w:r>
        <w:t xml:space="preserve">(PCR-006), and it was held constant across this study. It is monitored as an input attribute so</w:t>
      </w:r>
      <w:r>
        <w:t xml:space="preserve"> </w:t>
      </w:r>
      <w:r>
        <w:t xml:space="preserve">that a load outside the characterized range is detected before the cycle begins. The host cell</w:t>
      </w:r>
      <w:r>
        <w:t xml:space="preserve"> </w:t>
      </w:r>
      <w:r>
        <w:t xml:space="preserve">protein content of the load is set by Protein A chromatography (PCR-005) and is monitored on</w:t>
      </w:r>
      <w:r>
        <w:t xml:space="preserve"> </w:t>
      </w:r>
      <w:r>
        <w:t xml:space="preserve">the same basis.</w:t>
      </w:r>
    </w:p>
    <w:p>
      <w:pPr>
        <w:pStyle w:val="BodyText"/>
      </w:pPr>
      <w:r>
        <w:t xml:space="preserve">The fourth element is life-cycle control of the resin. Packing quality, cycle number,</w:t>
      </w:r>
      <w:r>
        <w:t xml:space="preserve"> </w:t>
      </w:r>
      <w:r>
        <w:t xml:space="preserve">sanitization and storage are governed by SOP-2008. The characterization runs reported here were</w:t>
      </w:r>
      <w:r>
        <w:t xml:space="preserve"> </w:t>
      </w:r>
      <w:r>
        <w:t xml:space="preserve">executed on resin within its qualified cycle range, so the operating region is claimed for</w:t>
      </w:r>
      <w:r>
        <w:t xml:space="preserve"> </w:t>
      </w:r>
      <w:r>
        <w:t xml:space="preserve">resin in that condition and not beyond it, and resin performance at the end of its qualified</w:t>
      </w:r>
      <w:r>
        <w:t xml:space="preserve"> </w:t>
      </w:r>
      <w:r>
        <w:t xml:space="preserve">life is addressed by the life-cycle programme and not by this study.</w:t>
      </w:r>
    </w:p>
    <w:p>
      <w:pPr>
        <w:pStyle w:val="BodyText"/>
      </w:pPr>
      <w:r>
        <w:t xml:space="preserve">Three things this step does not do should be stated alongside those it does. It makes no viral</w:t>
      </w:r>
      <w:r>
        <w:t xml:space="preserve"> </w:t>
      </w:r>
      <w:r>
        <w:t xml:space="preserve">clearance claim, and the cumulative clearance for A-Mab rests on low-pH inactivation, anion</w:t>
      </w:r>
      <w:r>
        <w:t xml:space="preserve"> </w:t>
      </w:r>
      <w:r>
        <w:t xml:space="preserve">exchange chromatography and virus filtration (PCR-006, PCR-008 and PCR-009). It does not</w:t>
      </w:r>
      <w:r>
        <w:t xml:space="preserve"> </w:t>
      </w:r>
      <w:r>
        <w:t xml:space="preserve">deliver the host cell protein, DNA or leached Protein A criteria on its own, and the credit for</w:t>
      </w:r>
      <w:r>
        <w:t xml:space="preserve"> </w:t>
      </w:r>
      <w:r>
        <w:t xml:space="preserve">those is shared as described in</w:t>
      </w:r>
      <w:r>
        <w:t xml:space="preserve"> </w:t>
      </w:r>
      <w:hyperlink w:anchor="sec-capability">
        <w:r>
          <w:rPr>
            <w:rStyle w:val="Hyperlink"/>
          </w:rPr>
          <w:t xml:space="preserve">Section 8</w:t>
        </w:r>
      </w:hyperlink>
      <w:r>
        <w:t xml:space="preserve">. It does not modify charge variants or glycan</w:t>
      </w:r>
      <w:r>
        <w:t xml:space="preserve"> </w:t>
      </w:r>
      <w:r>
        <w:t xml:space="preserve">variants, and no claim is made for either, because those attributes are formed at the</w:t>
      </w:r>
      <w:r>
        <w:t xml:space="preserve"> </w:t>
      </w:r>
      <w:r>
        <w:t xml:space="preserve">production bioreactor (PCR-003) and were not measured across this study. All four contributions</w:t>
      </w:r>
      <w:r>
        <w:t xml:space="preserve"> </w:t>
      </w:r>
      <w:r>
        <w:t xml:space="preserve">and the three non-claims are consolidated in PCMR-001.</w:t>
      </w:r>
    </w:p>
    <w:bookmarkEnd w:id="86"/>
    <w:bookmarkStart w:id="87" w:name="sec-discussion"/>
    <w:p>
      <w:pPr>
        <w:pStyle w:val="Heading1"/>
      </w:pPr>
      <w:r>
        <w:t xml:space="preserve">11. Discussion</w:t>
      </w:r>
    </w:p>
    <w:p>
      <w:pPr>
        <w:pStyle w:val="FirstParagraph"/>
      </w:pPr>
      <w:r>
        <w:t xml:space="preserve">The step is now understood in the terms the control strategy needs. Two attributes vary</w:t>
      </w:r>
      <w:r>
        <w:t xml:space="preserve"> </w:t>
      </w:r>
      <w:r>
        <w:t xml:space="preserve">measurably with the operating conditions, and each is governed by a different set of</w:t>
      </w:r>
      <w:r>
        <w:t xml:space="preserve"> </w:t>
      </w:r>
      <w:r>
        <w:t xml:space="preserve">parameters. Aggregate follows protein load, elution buffer pH and the stop collect criterion,</w:t>
      </w:r>
      <w:r>
        <w:t xml:space="preserve"> </w:t>
      </w:r>
      <w:r>
        <w:t xml:space="preserve">which are the parameters that determine where the collected pool sits relative to the</w:t>
      </w:r>
      <w:r>
        <w:t xml:space="preserve"> </w:t>
      </w:r>
      <w:r>
        <w:t xml:space="preserve">aggregate-enriched tail of the elution peak. Host cell protein follows protein load and the</w:t>
      </w:r>
      <w:r>
        <w:t xml:space="preserve"> </w:t>
      </w:r>
      <w:r>
        <w:t xml:space="preserve">conductivity of the load and wash buffer, which are the parameters that determine what is</w:t>
      </w:r>
      <w:r>
        <w:t xml:space="preserve"> </w:t>
      </w:r>
      <w:r>
        <w:t xml:space="preserve">removed before the elution begins. Protein load is the only parameter the two sets share, and</w:t>
      </w:r>
      <w:r>
        <w:t xml:space="preserve"> </w:t>
      </w:r>
      <w:r>
        <w:t xml:space="preserve">the separation of the rest is a useful property, because it means the two controls do not</w:t>
      </w:r>
      <w:r>
        <w:t xml:space="preserve"> </w:t>
      </w:r>
      <w:r>
        <w:t xml:space="preserve">compete for the same setting.</w:t>
      </w:r>
    </w:p>
    <w:p>
      <w:pPr>
        <w:pStyle w:val="BodyText"/>
      </w:pPr>
      <w:r>
        <w:t xml:space="preserve">The most consequential single finding is that the aggregate limit is not approached anywhere</w:t>
      </w:r>
      <w:r>
        <w:t xml:space="preserve"> </w:t>
      </w:r>
      <w:r>
        <w:t xml:space="preserve">inside the characterized region. The highest predicted value is 1.82 %</w:t>
      </w:r>
      <w:r>
        <w:t xml:space="preserve"> </w:t>
      </w:r>
      <w:r>
        <w:t xml:space="preserve">against a limit of 5 %, and the commercial-scale capability is a Cpk of</w:t>
      </w:r>
      <w:r>
        <w:t xml:space="preserve"> </w:t>
      </w:r>
      <w:r>
        <w:t xml:space="preserve">16.1 (</w:t>
      </w:r>
      <w:hyperlink w:anchor="tbl-cap">
        <w:r>
          <w:rPr>
            <w:rStyle w:val="Hyperlink"/>
          </w:rPr>
          <w:t xml:space="preserve">Table 18</w:t>
        </w:r>
      </w:hyperlink>
      <w:r>
        <w:t xml:space="preserve">). That is a comfortable position for the</w:t>
      </w:r>
      <w:r>
        <w:t xml:space="preserve"> </w:t>
      </w:r>
      <w:r>
        <w:t xml:space="preserve">attribute on which this step has sole responsibility, and it should not be read as a claim that</w:t>
      </w:r>
      <w:r>
        <w:t xml:space="preserve"> </w:t>
      </w:r>
      <w:r>
        <w:t xml:space="preserve">the step is robust without qualification. The result holds over the ranges studied, for load</w:t>
      </w:r>
      <w:r>
        <w:t xml:space="preserve"> </w:t>
      </w:r>
      <w:r>
        <w:t xml:space="preserve">material of the character used in this study, and for the mean response predicted by the fitted</w:t>
      </w:r>
      <w:r>
        <w:t xml:space="preserve"> </w:t>
      </w:r>
      <w:r>
        <w:t xml:space="preserve">models.</w:t>
      </w:r>
    </w:p>
    <w:p>
      <w:pPr>
        <w:pStyle w:val="BodyText"/>
      </w:pPr>
      <w:r>
        <w:t xml:space="preserve">Three limitations qualify the conclusions, and each is managed forward rather than resolved</w:t>
      </w:r>
      <w:r>
        <w:t xml:space="preserve"> </w:t>
      </w:r>
      <w:r>
        <w:t xml:space="preserve">here. The first is the feed. Every run used load derived from a single low-pH viral</w:t>
      </w:r>
      <w:r>
        <w:t xml:space="preserve"> </w:t>
      </w:r>
      <w:r>
        <w:t xml:space="preserve">inactivation pool, so the study characterizes the response of the step to its operating</w:t>
      </w:r>
      <w:r>
        <w:t xml:space="preserve"> </w:t>
      </w:r>
      <w:r>
        <w:t xml:space="preserve">parameters and not to variation in the aggregate or impurity content of its load. That variation</w:t>
      </w:r>
      <w:r>
        <w:t xml:space="preserve"> </w:t>
      </w:r>
      <w:r>
        <w:t xml:space="preserve">is real, and it is controlled at source and monitored as an input attribute, as set out in</w:t>
      </w:r>
      <w:r>
        <w:t xml:space="preserve"> </w:t>
      </w:r>
      <w:hyperlink w:anchor="sec-control">
        <w:r>
          <w:rPr>
            <w:rStyle w:val="Hyperlink"/>
          </w:rPr>
          <w:t xml:space="preserve">Section 10</w:t>
        </w:r>
      </w:hyperlink>
      <w:r>
        <w:t xml:space="preserve">. The second is scale, because the scale-down model was qualified against the</w:t>
      </w:r>
      <w:r>
        <w:t xml:space="preserve"> </w:t>
      </w:r>
      <w:r>
        <w:t xml:space="preserve">commercial step at the centre point only, and the design space edges have not been confirmed at</w:t>
      </w:r>
      <w:r>
        <w:t xml:space="preserve"> </w:t>
      </w:r>
      <w:r>
        <w:t xml:space="preserve">commercial scale. The third is the resin life cycle, which is outside the scope of this study</w:t>
      </w:r>
      <w:r>
        <w:t xml:space="preserve"> </w:t>
      </w:r>
      <w:r>
        <w:t xml:space="preserve">and is covered by the programme under SOP-2008.</w:t>
      </w:r>
    </w:p>
    <w:p>
      <w:pPr>
        <w:pStyle w:val="BodyText"/>
      </w:pPr>
      <w:r>
        <w:t xml:space="preserve">The step yield model deserves a separate comment, because its adequacy is materially weaker</w:t>
      </w:r>
      <w:r>
        <w:t xml:space="preserve"> </w:t>
      </w:r>
      <w:r>
        <w:t xml:space="preserve">than that of the two attribute models. Its predicted coefficient of determination is</w:t>
      </w:r>
      <w:r>
        <w:t xml:space="preserve"> </w:t>
      </w:r>
      <w:r>
        <w:t xml:space="preserve">0.20, which is too low for the model to be</w:t>
      </w:r>
      <w:r>
        <w:t xml:space="preserve"> </w:t>
      </w:r>
      <w:r>
        <w:t xml:space="preserve">used for prediction at a stated condition. What the yield data do support is the direction and</w:t>
      </w:r>
      <w:r>
        <w:t xml:space="preserve"> </w:t>
      </w:r>
      <w:r>
        <w:t xml:space="preserve">the approximate magnitude of the load effect, and the finding that no other parameter affects</w:t>
      </w:r>
      <w:r>
        <w:t xml:space="preserve"> </w:t>
      </w:r>
      <w:r>
        <w:t xml:space="preserve">yield measurably (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). Yield is a process performance response and not a quality</w:t>
      </w:r>
      <w:r>
        <w:t xml:space="preserve"> </w:t>
      </w:r>
      <w:r>
        <w:t xml:space="preserve">attribute, so this limitation constrains process economics and not the quality claim.</w:t>
      </w:r>
    </w:p>
    <w:p>
      <w:pPr>
        <w:pStyle w:val="BodyText"/>
      </w:pPr>
      <w:r>
        <w:t xml:space="preserve">The 2 deviations recorded during execution are described in</w:t>
      </w:r>
      <w:r>
        <w:t xml:space="preserve"> 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. Neither changed the fitted effects, neither altered a classification, and both</w:t>
      </w:r>
      <w:r>
        <w:t xml:space="preserve"> </w:t>
      </w:r>
      <w:r>
        <w:t xml:space="preserve">were dispositioned as retained. No parameter at this step required the most stringent control</w:t>
      </w:r>
      <w:r>
        <w:t xml:space="preserve"> </w:t>
      </w:r>
      <w:r>
        <w:t xml:space="preserve">class. All 4 quality-linked parameters are held either by instruments that</w:t>
      </w:r>
      <w:r>
        <w:t xml:space="preserve"> </w:t>
      </w:r>
      <w:r>
        <w:t xml:space="preserve">read during the cycle or by calculations completed before it starts, which is why each is</w:t>
      </w:r>
      <w:r>
        <w:t xml:space="preserve"> </w:t>
      </w:r>
      <w:r>
        <w:t xml:space="preserve">classified as well controlled and not as critical.</w:t>
      </w:r>
    </w:p>
    <w:bookmarkEnd w:id="87"/>
    <w:bookmarkStart w:id="88" w:name="conclusions"/>
    <w:p>
      <w:pPr>
        <w:pStyle w:val="Heading1"/>
      </w:pPr>
      <w:r>
        <w:t xml:space="preserve">12. Conclusions</w:t>
      </w:r>
    </w:p>
    <w:p>
      <w:pPr>
        <w:pStyle w:val="FirstParagraph"/>
      </w:pPr>
      <w:r>
        <w:t xml:space="preserve">The cation exchange step is well characterized, and the operating region it needs for</w:t>
      </w:r>
      <w:r>
        <w:t xml:space="preserve"> </w:t>
      </w:r>
      <w:r>
        <w:t xml:space="preserve">commercial manufacture is defined. Over the four multivariate parameters the response-surface</w:t>
      </w:r>
      <w:r>
        <w:t xml:space="preserve"> </w:t>
      </w:r>
      <w:r>
        <w:t xml:space="preserve">models describe pool aggregate and pool host cell protein with a predicted coefficient of</w:t>
      </w:r>
      <w:r>
        <w:t xml:space="preserve"> </w:t>
      </w:r>
      <w:r>
        <w:t xml:space="preserve">determination of 0.82 and</w:t>
      </w:r>
      <w:r>
        <w:t xml:space="preserve"> </w:t>
      </w:r>
      <w:r>
        <w:t xml:space="preserve">0.83, and neither shows a significant</w:t>
      </w:r>
      <w:r>
        <w:t xml:space="preserve"> </w:t>
      </w:r>
      <w:r>
        <w:t xml:space="preserve">lack of fit. The design space is the whole characterized region, because the governing</w:t>
      </w:r>
      <w:r>
        <w:t xml:space="preserve"> </w:t>
      </w:r>
      <w:r>
        <w:t xml:space="preserve">attribute stays within its criterion at every corner of it.</w:t>
      </w:r>
    </w:p>
    <w:p>
      <w:pPr>
        <w:pStyle w:val="BodyText"/>
      </w:pPr>
      <w:r>
        <w:t xml:space="preserve">Aggregate meets its drug substance criterion at commercial scale with a Cpk of</w:t>
      </w:r>
      <w:r>
        <w:t xml:space="preserve"> </w:t>
      </w:r>
      <w:r>
        <w:t xml:space="preserve">16.1, and this step carries that attribute alone. Host</w:t>
      </w:r>
      <w:r>
        <w:t xml:space="preserve"> </w:t>
      </w:r>
      <w:r>
        <w:t xml:space="preserve">cell protein, residual DNA and leached Protein A meet their criteria with the credit shared</w:t>
      </w:r>
      <w:r>
        <w:t xml:space="preserve"> </w:t>
      </w:r>
      <w:r>
        <w:t xml:space="preserve">across Protein A chromatography, this step and anion exchange chromatography. The tightest</w:t>
      </w:r>
      <w:r>
        <w:t xml:space="preserve"> </w:t>
      </w:r>
      <w:r>
        <w:t xml:space="preserve">capability among the four attributes governed here is host cell protein, at a Cpk of</w:t>
      </w:r>
      <w:r>
        <w:t xml:space="preserve"> </w:t>
      </w:r>
      <w:r>
        <w:t xml:space="preserve">6.1.</w:t>
      </w:r>
    </w:p>
    <w:p>
      <w:pPr>
        <w:pStyle w:val="BodyText"/>
      </w:pPr>
      <w:r>
        <w:t xml:space="preserve">All 4 multivariate parameters are classified as well-controlled critical</w:t>
      </w:r>
      <w:r>
        <w:t xml:space="preserve"> </w:t>
      </w:r>
      <w:r>
        <w:t xml:space="preserve">process parameters, and the elution flow rate is a general process parameter. Every proven</w:t>
      </w:r>
      <w:r>
        <w:t xml:space="preserve"> </w:t>
      </w:r>
      <w:r>
        <w:t xml:space="preserve">acceptable range spans the full characterization range of its parameter, at the set-point and</w:t>
      </w:r>
      <w:r>
        <w:t xml:space="preserve"> </w:t>
      </w:r>
      <w:r>
        <w:t xml:space="preserve">under normal operating range variation of the others. The campaign recorded</w:t>
      </w:r>
      <w:r>
        <w:t xml:space="preserve"> </w:t>
      </w:r>
      <w:r>
        <w:t xml:space="preserve">2 deviations, both of which were investigated and dispositioned as</w:t>
      </w:r>
      <w:r>
        <w:t xml:space="preserve"> </w:t>
      </w:r>
      <w:r>
        <w:t xml:space="preserve">retained, without effect on any fitted model or any classification. No viral clearance is claimed for this step, and no claim is made for</w:t>
      </w:r>
      <w:r>
        <w:t xml:space="preserve"> </w:t>
      </w:r>
      <w:r>
        <w:t xml:space="preserve">modification of charge or glycan variants. These conclusions hold over the ranges studied, for</w:t>
      </w:r>
      <w:r>
        <w:t xml:space="preserve"> </w:t>
      </w:r>
      <w:r>
        <w:t xml:space="preserve">the scale-down model as qualified, and for load material of the character used here. They roll</w:t>
      </w:r>
      <w:r>
        <w:t xml:space="preserve"> </w:t>
      </w:r>
      <w:r>
        <w:t xml:space="preserve">up into PCMR-001.</w:t>
      </w:r>
    </w:p>
    <w:bookmarkEnd w:id="88"/>
    <w:bookmarkStart w:id="92" w:name="sec-deviations"/>
    <w:p>
      <w:pPr>
        <w:pStyle w:val="Heading1"/>
      </w:pPr>
      <w:r>
        <w:t xml:space="preserve">13. Deviations from the plan</w:t>
      </w:r>
    </w:p>
    <w:p>
      <w:pPr>
        <w:pStyle w:val="FirstParagraph"/>
      </w:pPr>
      <w:r>
        <w:t xml:space="preserve">The campaign recorded 2 deviations from PCP-007 during execution. Each was</w:t>
      </w:r>
      <w:r>
        <w:t xml:space="preserve"> </w:t>
      </w:r>
      <w:r>
        <w:t xml:space="preserve">investigated to a root cause, assessed for impact on the study conclusions, and dispositioned.</w:t>
      </w:r>
      <w:r>
        <w:t xml:space="preserve"> </w:t>
      </w:r>
      <w:r>
        <w:t xml:space="preserve">Both were dispositioned as retained, which means the affected run stayed in the analysis rather</w:t>
      </w:r>
      <w:r>
        <w:t xml:space="preserve"> </w:t>
      </w:r>
      <w:r>
        <w:t xml:space="preserve">than being excluded or repeated. Neither was found during execution: one was raised in the</w:t>
      </w:r>
      <w:r>
        <w:t xml:space="preserve"> </w:t>
      </w:r>
      <w:r>
        <w:t xml:space="preserve">post-execution documentation review and the other in the equipment history review, so both were</w:t>
      </w:r>
      <w:r>
        <w:t xml:space="preserve"> </w:t>
      </w:r>
      <w:r>
        <w:t xml:space="preserve">assessed against data that had already been collected. The register is given in</w:t>
      </w:r>
      <w:r>
        <w:t xml:space="preserve"> </w:t>
      </w:r>
      <w:hyperlink w:anchor="tbl-dev">
        <w:r>
          <w:rPr>
            <w:rStyle w:val="Hyperlink"/>
          </w:rPr>
          <w:t xml:space="preserve">Table 19</w:t>
        </w:r>
      </w:hyperlink>
      <w:r>
        <w:t xml:space="preserve">, and</w:t>
      </w:r>
      <w:r>
        <w:t xml:space="preserve"> </w:t>
      </w:r>
      <w:r>
        <w:t xml:space="preserve">each event is described below.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tbl-de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Register of deviations recorded during execution of PCP-007.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30"/>
              <w:gridCol w:w="3768"/>
              <w:gridCol w:w="2363"/>
              <w:gridCol w:w="95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Summary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Detected during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Disposition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DEV-007-01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Expired Tris load/wash buffer lot used in screening run 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post-execution documentation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DEV-007-02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Column inlet temperature excursion during RSM run 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equipment history review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retained</w:t>
                  </w:r>
                </w:p>
              </w:tc>
            </w:tr>
          </w:tbl>
          <w:bookmarkEnd w:id="89"/>
          <w:p/>
        </w:tc>
      </w:tr>
    </w:tbl>
    <w:bookmarkStart w:id="90" w:name="X52cf39619dc46022f6b6986373484fbc4321c8a"/>
    <w:p>
      <w:pPr>
        <w:pStyle w:val="Heading2"/>
      </w:pPr>
      <w:r>
        <w:t xml:space="preserve">13.1 DEV-007-01 — expired buffer lot used in a screening run</w:t>
      </w:r>
    </w:p>
    <w:p>
      <w:pPr>
        <w:pStyle w:val="FirstParagraph"/>
      </w:pPr>
      <w:r>
        <w:t xml:space="preserve">A buffer lot that had passed its expiry date was used to prepare one screening run. Lot</w:t>
      </w:r>
      <w:r>
        <w:t xml:space="preserve"> </w:t>
      </w:r>
      <w:r>
        <w:t xml:space="preserve">LOT-BUF-2287 of the Tris load and wash buffer carried an expiry date of</w:t>
      </w:r>
      <w:r>
        <w:t xml:space="preserve"> </w:t>
      </w:r>
      <w:r>
        <w:t xml:space="preserve">2026-02-11 and was used in screening run 6, which is</w:t>
      </w:r>
      <w:r>
        <w:t xml:space="preserve"> </w:t>
      </w:r>
      <w:r>
        <w:t xml:space="preserve">a factorial run at low protein load and high load and wash conductivity. The lot was not</w:t>
      </w:r>
      <w:r>
        <w:t xml:space="preserve"> </w:t>
      </w:r>
      <w:r>
        <w:t xml:space="preserve">checked against its expiry date at the point of preparation, which is the recorded root cause.</w:t>
      </w:r>
      <w:r>
        <w:t xml:space="preserve"> </w:t>
      </w:r>
      <w:r>
        <w:t xml:space="preserve">The event was found in the post-execution documentation review, after the screening block had</w:t>
      </w:r>
      <w:r>
        <w:t xml:space="preserve"> </w:t>
      </w:r>
      <w:r>
        <w:t xml:space="preserve">been executed and analysed.</w:t>
      </w:r>
    </w:p>
    <w:p>
      <w:pPr>
        <w:pStyle w:val="BodyText"/>
      </w:pPr>
      <w:r>
        <w:t xml:space="preserve">Retained material from the lot was re-tested under SOP-2103, which authorises retained-sample</w:t>
      </w:r>
      <w:r>
        <w:t xml:space="preserve"> </w:t>
      </w:r>
      <w:r>
        <w:t xml:space="preserve">testing when an expiry deviation is raised. The re-test returned a pH of</w:t>
      </w:r>
      <w:r>
        <w:t xml:space="preserve"> </w:t>
      </w:r>
      <w:r>
        <w:t xml:space="preserve">5.02 and a conductivity of</w:t>
      </w:r>
      <w:r>
        <w:t xml:space="preserve"> </w:t>
      </w:r>
      <w:r>
        <w:t xml:space="preserve">5.06 mS/cm. Neither result indicates that the buffer had</w:t>
      </w:r>
      <w:r>
        <w:t xml:space="preserve"> </w:t>
      </w:r>
      <w:r>
        <w:t xml:space="preserve">changed in a way that would alter the binding or the wash behaviour of the step.</w:t>
      </w:r>
    </w:p>
    <w:p>
      <w:pPr>
        <w:pStyle w:val="BodyText"/>
      </w:pPr>
      <w:r>
        <w:t xml:space="preserve">The impact on the study was assessed against the fitted screening models. The largest</w:t>
      </w:r>
      <w:r>
        <w:t xml:space="preserve"> </w:t>
      </w:r>
      <w:r>
        <w:t xml:space="preserve">standardized residual of run 6 across the three responses is</w:t>
      </w:r>
      <w:r>
        <w:t xml:space="preserve"> </w:t>
      </w:r>
      <w:r>
        <w:t xml:space="preserve">0.68, so the run agrees with the fitted models to well within one</w:t>
      </w:r>
      <w:r>
        <w:t xml:space="preserve"> </w:t>
      </w:r>
      <w:r>
        <w:t xml:space="preserve">residual standard deviation. Refitting each screening model with the run excluded changes the</w:t>
      </w:r>
      <w:r>
        <w:t xml:space="preserve"> </w:t>
      </w:r>
      <w:r>
        <w:t xml:space="preserve">significance of 0 model terms at the 5 % level, which is the check</w:t>
      </w:r>
      <w:r>
        <w:t xml:space="preserve"> </w:t>
      </w:r>
      <w:r>
        <w:t xml:space="preserve">that matters here, because the screening block exists to identify the active factors and</w:t>
      </w:r>
      <w:r>
        <w:t xml:space="preserve"> </w:t>
      </w:r>
      <w:r>
        <w:t xml:space="preserve">nothing in that identification depends on the run. The run was accordingly retained in the</w:t>
      </w:r>
      <w:r>
        <w:t xml:space="preserve"> </w:t>
      </w:r>
      <w:r>
        <w:t xml:space="preserve">analysis. The preparation record for the step has since been amended to require an expiry check</w:t>
      </w:r>
      <w:r>
        <w:t xml:space="preserve"> </w:t>
      </w:r>
      <w:r>
        <w:t xml:space="preserve">at buffer preparation.</w:t>
      </w:r>
    </w:p>
    <w:bookmarkEnd w:id="90"/>
    <w:bookmarkStart w:id="91" w:name="X97714bb6dd7e16046338f4bd36b6622d2045b79"/>
    <w:p>
      <w:pPr>
        <w:pStyle w:val="Heading2"/>
      </w:pPr>
      <w:r>
        <w:t xml:space="preserve">13.2 DEV-007-02 — column inlet temperature excursion in a response-surface run</w:t>
      </w:r>
    </w:p>
    <w:p>
      <w:pPr>
        <w:pStyle w:val="FirstParagraph"/>
      </w:pPr>
      <w:r>
        <w:t xml:space="preserve">The column inlet temperature was not held at its set-point during one response-surface run.</w:t>
      </w:r>
      <w:r>
        <w:t xml:space="preserve"> </w:t>
      </w:r>
      <w:r>
        <w:t xml:space="preserve">During run 14 the inlet temperature rose to</w:t>
      </w:r>
      <w:r>
        <w:t xml:space="preserve"> </w:t>
      </w:r>
      <w:r>
        <w:t xml:space="preserve">26.4 °C and remained above the chamber set-point for</w:t>
      </w:r>
      <w:r>
        <w:t xml:space="preserve"> </w:t>
      </w:r>
      <w:r>
        <w:t xml:space="preserve">38 minutes. The cause was a controller set-point drift on</w:t>
      </w:r>
      <w:r>
        <w:t xml:space="preserve"> </w:t>
      </w:r>
      <w:r>
        <w:t xml:space="preserve">the temperature-controlled chromatography chamber (EQ-CHR-118), and the event was found in the</w:t>
      </w:r>
      <w:r>
        <w:t xml:space="preserve"> </w:t>
      </w:r>
      <w:r>
        <w:t xml:space="preserve">equipment history review. The chamber was inside its calibration interval at the time of</w:t>
      </w:r>
      <w:r>
        <w:t xml:space="preserve"> </w:t>
      </w:r>
      <w:r>
        <w:t xml:space="preserve">execution, with calibration due on 2026-05-30, so the drift was a control</w:t>
      </w:r>
      <w:r>
        <w:t xml:space="preserve"> </w:t>
      </w:r>
      <w:r>
        <w:t xml:space="preserve">fault and not a measurement fault.</w:t>
      </w:r>
    </w:p>
    <w:p>
      <w:pPr>
        <w:pStyle w:val="BodyText"/>
      </w:pPr>
      <w:r>
        <w:t xml:space="preserve">An elevated temperature during chromatography can promote aggregation, so the assessment</w:t>
      </w:r>
      <w:r>
        <w:t xml:space="preserve"> </w:t>
      </w:r>
      <w:r>
        <w:t xml:space="preserve">focused on the aggregate response of the affected run. 3</w:t>
      </w:r>
      <w:r>
        <w:t xml:space="preserve"> </w:t>
      </w:r>
      <w:r>
        <w:t xml:space="preserve">verification runs were executed at the run 14 condition with the chamber</w:t>
      </w:r>
      <w:r>
        <w:t xml:space="preserve"> </w:t>
      </w:r>
      <w:r>
        <w:t xml:space="preserve">under control, and their pools were assayed for aggregate by the verification-qualified</w:t>
      </w:r>
      <w:r>
        <w:t xml:space="preserve"> </w:t>
      </w:r>
      <w:r>
        <w:t xml:space="preserve">size-exclusion method AMV-3221 (relative standard deviation</w:t>
      </w:r>
      <w:r>
        <w:t xml:space="preserve"> </w:t>
      </w:r>
      <w:r>
        <w:t xml:space="preserve">3.8 %, limit of quantitation</w:t>
      </w:r>
      <w:r>
        <w:t xml:space="preserve"> </w:t>
      </w:r>
      <w:r>
        <w:t xml:space="preserve">0.2 % high molecular weight species). The relative 95 % confidence</w:t>
      </w:r>
      <w:r>
        <w:t xml:space="preserve"> </w:t>
      </w:r>
      <w:r>
        <w:t xml:space="preserve">half-width of the verification set mean is 9.44 %, and that</w:t>
      </w:r>
      <w:r>
        <w:t xml:space="preserve"> </w:t>
      </w:r>
      <w:r>
        <w:t xml:space="preserve">figure is the resolution of the comparison that follows.</w:t>
      </w:r>
    </w:p>
    <w:p>
      <w:pPr>
        <w:pStyle w:val="BodyText"/>
      </w:pPr>
      <w:r>
        <w:t xml:space="preserve">The measured aggregate for run 14 differs from the value predicted by the</w:t>
      </w:r>
      <w:r>
        <w:t xml:space="preserve"> </w:t>
      </w:r>
      <w:r>
        <w:t xml:space="preserve">response-surface model by 3.1 %, which is inside that resolution. The</w:t>
      </w:r>
      <w:r>
        <w:t xml:space="preserve"> </w:t>
      </w:r>
      <w:r>
        <w:t xml:space="preserve">excursion accordingly produced no aggregate signal the study could detect, and the run was</w:t>
      </w:r>
      <w:r>
        <w:t xml:space="preserve"> </w:t>
      </w:r>
      <w:r>
        <w:t xml:space="preserve">retained. Refitting each response-surface model with the run excluded changes the significance</w:t>
      </w:r>
      <w:r>
        <w:t xml:space="preserve"> </w:t>
      </w:r>
      <w:r>
        <w:t xml:space="preserve">of 0 model terms at the 5 % level, so no coefficient, no operating</w:t>
      </w:r>
      <w:r>
        <w:t xml:space="preserve"> </w:t>
      </w:r>
      <w:r>
        <w:t xml:space="preserve">region boundary and no classification depends on it. The controller has been recalibrated and</w:t>
      </w:r>
      <w:r>
        <w:t xml:space="preserve"> </w:t>
      </w:r>
      <w:r>
        <w:t xml:space="preserve">an alarm limit added to the chamber control loop.</w:t>
      </w:r>
    </w:p>
    <w:p>
      <w:r>
        <w:br w:type="page"/>
      </w:r>
    </w:p>
    <w:bookmarkEnd w:id="91"/>
    <w:bookmarkEnd w:id="92"/>
    <w:bookmarkStart w:id="105" w:name="appendices-ad"/>
    <w:p>
      <w:pPr>
        <w:pStyle w:val="Heading1"/>
      </w:pPr>
      <w:r>
        <w:t xml:space="preserve">14. Appendices A–D</w:t>
      </w:r>
    </w:p>
    <w:p>
      <w:pPr>
        <w:pStyle w:val="FirstParagraph"/>
      </w:pPr>
      <w:r>
        <w:t xml:space="preserve">The appendices carry the complete design matrices, the full effect and coefficient tables for</w:t>
      </w:r>
      <w:r>
        <w:t xml:space="preserve"> </w:t>
      </w:r>
      <w:r>
        <w:t xml:space="preserve">every response, and the analytical method performance summary. Tables shown in the results</w:t>
      </w:r>
      <w:r>
        <w:t xml:space="preserve"> </w:t>
      </w:r>
      <w:r>
        <w:t xml:space="preserve">sections are subsets of these.</w:t>
      </w:r>
    </w:p>
    <w:bookmarkStart w:id="94" w:name="X77c0ef24ce4de9c1b8c35876c233736670b0bf3"/>
    <w:p>
      <w:pPr>
        <w:pStyle w:val="Heading2"/>
      </w:pPr>
      <w:r>
        <w:t xml:space="preserve">14.1 Appendix A — Screening design matrix and responses</w:t>
      </w:r>
    </w:p>
    <w:p>
      <w:pPr>
        <w:pStyle w:val="FirstParagraph"/>
      </w:pPr>
      <w:r>
        <w:t xml:space="preserve">The coded screening design and its measured responses are given in</w:t>
      </w:r>
      <w:r>
        <w:t xml:space="preserve"> </w:t>
      </w:r>
      <w:hyperlink w:anchor="tbl-appa">
        <w:r>
          <w:rPr>
            <w:rStyle w:val="Hyperlink"/>
          </w:rPr>
          <w:t xml:space="preserve">Table 20</w:t>
        </w:r>
      </w:hyperlink>
      <w:r>
        <w:t xml:space="preserve">. Factor codes are</w:t>
      </w:r>
      <w:r>
        <w:t xml:space="preserve"> </w:t>
      </w:r>
      <w:r>
        <w:t xml:space="preserve">those of</w:t>
      </w:r>
      <w:r>
        <w:t xml:space="preserve"> </w:t>
      </w:r>
      <w:hyperlink w:anchor="tbl-legend">
        <w:r>
          <w:rPr>
            <w:rStyle w:val="Hyperlink"/>
          </w:rPr>
          <w:t xml:space="preserve">Table 7</w:t>
        </w:r>
      </w:hyperlink>
      <w:r>
        <w:t xml:space="preserve">, and the coded levels are minus one, zero and plus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app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Screening design matrix in coded factors,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83"/>
              <w:gridCol w:w="917"/>
              <w:gridCol w:w="416"/>
              <w:gridCol w:w="416"/>
              <w:gridCol w:w="416"/>
              <w:gridCol w:w="416"/>
              <w:gridCol w:w="1917"/>
              <w:gridCol w:w="1667"/>
              <w:gridCol w:w="11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</w:t>
                  </w:r>
                </w:p>
              </w:tc>
            </w:tr>
          </w:tbl>
          <w:bookmarkEnd w:id="93"/>
          <w:p/>
        </w:tc>
      </w:tr>
    </w:tbl>
    <w:bookmarkEnd w:id="94"/>
    <w:bookmarkStart w:id="96" w:name="Xc987739a58e5854fe31352d470a2bebef9123c1"/>
    <w:p>
      <w:pPr>
        <w:pStyle w:val="Heading2"/>
      </w:pPr>
      <w:r>
        <w:t xml:space="preserve">14.2 Appendix B — Response-surface design matrix and responses</w:t>
      </w:r>
    </w:p>
    <w:p>
      <w:pPr>
        <w:pStyle w:val="FirstParagraph"/>
      </w:pPr>
      <w:r>
        <w:t xml:space="preserve">The coded response-surface design and its measured responses are given in</w:t>
      </w:r>
      <w:r>
        <w:t xml:space="preserve"> </w:t>
      </w:r>
      <w:hyperlink w:anchor="tbl-appb">
        <w:r>
          <w:rPr>
            <w:rStyle w:val="Hyperlink"/>
          </w:rPr>
          <w:t xml:space="preserve">Table 21</w:t>
        </w:r>
      </w:hyperlink>
      <w:r>
        <w:t xml:space="preserve">. Axial runs</w:t>
      </w:r>
      <w:r>
        <w:t xml:space="preserve"> </w:t>
      </w:r>
      <w:r>
        <w:t xml:space="preserve">are placed on the faces of the design cube, so every coded setting is minus one, zero or plus</w:t>
      </w:r>
      <w:r>
        <w:t xml:space="preserve"> </w:t>
      </w:r>
      <w:r>
        <w:t xml:space="preserve">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Response-surface design matrix in coded factors, with the measured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83"/>
              <w:gridCol w:w="917"/>
              <w:gridCol w:w="416"/>
              <w:gridCol w:w="416"/>
              <w:gridCol w:w="416"/>
              <w:gridCol w:w="416"/>
              <w:gridCol w:w="1917"/>
              <w:gridCol w:w="1667"/>
              <w:gridCol w:w="11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(HMW, %)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Pool HCP (ng/mg)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 yield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0.909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a2fac5041b4173f7385fa99ae36b1e5b6f06fdd"/>
    <w:p>
      <w:pPr>
        <w:pStyle w:val="Heading2"/>
      </w:pPr>
      <w:r>
        <w:t xml:space="preserve">14.3 Appendix C — Full effect and coefficient tables</w:t>
      </w:r>
    </w:p>
    <w:p>
      <w:pPr>
        <w:pStyle w:val="FirstParagraph"/>
      </w:pPr>
      <w:hyperlink w:anchor="tbl-appc1">
        <w:r>
          <w:rPr>
            <w:rStyle w:val="Hyperlink"/>
          </w:rPr>
          <w:t xml:space="preserve">Table 22</w:t>
        </w:r>
      </w:hyperlink>
      <w:r>
        <w:t xml:space="preserve"> </w:t>
      </w:r>
      <w:r>
        <w:t xml:space="preserve">to</w:t>
      </w:r>
      <w:r>
        <w:t xml:space="preserve"> </w:t>
      </w:r>
      <w:hyperlink w:anchor="tbl-appc3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give the complete screening effect tables for all three responses, and</w:t>
      </w:r>
      <w:r>
        <w:t xml:space="preserve"> </w:t>
      </w:r>
      <w:hyperlink w:anchor="tbl-appc4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gives the response-surface coefficient table for step yield. The response-surface</w:t>
      </w:r>
      <w:r>
        <w:t xml:space="preserve"> </w:t>
      </w:r>
      <w:r>
        <w:t xml:space="preserve">coefficient tables for pool aggregate and pool host cell protein are in the results section.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appc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Complete screening effect table for pool aggregate.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05"/>
              <w:gridCol w:w="1131"/>
              <w:gridCol w:w="1244"/>
              <w:gridCol w:w="1470"/>
              <w:gridCol w:w="1018"/>
              <w:gridCol w:w="1244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0.2993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1.595e-06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0.1701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0.0001033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0.0001612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0.003536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0.1544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0.07718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0.06565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0.7104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0.007577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0.7603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-0.01313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-0.006566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-0.2736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0.8081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tbl-appc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Complete screening effect table for pool host cell protein.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31"/>
              <w:gridCol w:w="1164"/>
              <w:gridCol w:w="1048"/>
              <w:gridCol w:w="1514"/>
              <w:gridCol w:w="1048"/>
              <w:gridCol w:w="1281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-7.151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9.701e-05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58.22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0.0001732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-3.206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0.05568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0.2048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-12.51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0.4998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-0.5338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tbl-appc3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24: Complete screening effect table for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844"/>
              <w:gridCol w:w="1267"/>
              <w:gridCol w:w="1267"/>
              <w:gridCol w:w="1372"/>
              <w:gridCol w:w="1161"/>
              <w:gridCol w:w="1161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-0.05184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-0.02592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-9.041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1.792e-05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-0.01213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-0.006067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0.06722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-0.01106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-0.005529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-1.929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0.08991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-0.009137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-0.004568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0.1497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0.006831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0.2676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0.2789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-0.002832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0.3521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-0.004726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-0.002363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0.004009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0.5042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3.376e-05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1.688e-05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0.002867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0.005889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9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appc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25: Response-surface coefficient table for step yield.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440"/>
              <w:gridCol w:w="1560"/>
              <w:gridCol w:w="132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0.006511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140.9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4.361e-22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-0.03073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-6.924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1.046e-05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-0.007574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-0.003583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-0.005482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0.004439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0.2386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0.008028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0.1119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0.0002686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0.05705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0.9554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-0.0006968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0.8846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-0.006465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0.001848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-0.006584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0.1853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-0.01034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0.3937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-0.002783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0.8161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0.0005746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0.04901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0.9617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0.01083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0.01172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0.3724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10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appc5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26: Analysis of variance for the step yield response-surface model.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0.00461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101"/>
          <w:p/>
        </w:tc>
      </w:tr>
    </w:tbl>
    <w:bookmarkEnd w:id="102"/>
    <w:bookmarkStart w:id="104" w:name="appendix-d-analytical-methods-summary"/>
    <w:p>
      <w:pPr>
        <w:pStyle w:val="Heading2"/>
      </w:pPr>
      <w:r>
        <w:t xml:space="preserve">14.4 Appendix D — Analytical methods summary</w:t>
      </w:r>
    </w:p>
    <w:p>
      <w:pPr>
        <w:pStyle w:val="FirstParagraph"/>
      </w:pPr>
      <w:hyperlink w:anchor="tbl-appd">
        <w:r>
          <w:rPr>
            <w:rStyle w:val="Hyperlink"/>
          </w:rPr>
          <w:t xml:space="preserve">Table 27</w:t>
        </w:r>
      </w:hyperlink>
      <w:r>
        <w:t xml:space="preserve"> </w:t>
      </w:r>
      <w:r>
        <w:t xml:space="preserve">lists the validated methods applied to the responses of this study with their</w:t>
      </w:r>
      <w:r>
        <w:t xml:space="preserve"> </w:t>
      </w:r>
      <w:r>
        <w:t xml:space="preserve">reported performance characteristics. AMV-3221 is the verification-qualified size-exclusion</w:t>
      </w:r>
      <w:r>
        <w:t xml:space="preserve"> </w:t>
      </w:r>
      <w:r>
        <w:t xml:space="preserve">method used for the deviation assessment in</w:t>
      </w:r>
      <w:r>
        <w:t xml:space="preserve"> </w:t>
      </w:r>
      <w:hyperlink w:anchor="sec-deviations">
        <w:r>
          <w:rPr>
            <w:rStyle w:val="Hyperlink"/>
          </w:rPr>
          <w:t xml:space="preserve">Section 13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27: Analytical methods applied to the cation exchange characterization, with reported performance characteristics.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65"/>
              <w:gridCol w:w="3194"/>
              <w:gridCol w:w="1331"/>
              <w:gridCol w:w="1663"/>
              <w:gridCol w:w="106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Analytical procedure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Precision (%RSD)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Limit of quantitation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Accuracy (%)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qualified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Leached Protein A by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0.25 ppm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97.4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AMV-3221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 by SEC-HPLC (verification-qualified)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0.2 % HMW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99.1</w:t>
                  </w:r>
                </w:p>
              </w:tc>
            </w:tr>
          </w:tbl>
          <w:bookmarkEnd w:id="103"/>
          <w:p/>
        </w:tc>
      </w:tr>
    </w:tbl>
    <w:bookmarkEnd w:id="104"/>
    <w:bookmarkEnd w:id="105"/>
    <w:bookmarkStart w:id="114" w:name="references"/>
    <w:p>
      <w:pPr>
        <w:pStyle w:val="Heading1"/>
      </w:pPr>
      <w:r>
        <w:t xml:space="preserve">References</w:t>
      </w:r>
    </w:p>
    <w:bookmarkStart w:id="113" w:name="refs"/>
    <w:bookmarkStart w:id="106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106"/>
    <w:bookmarkStart w:id="107" w:name="ref-ichq10"/>
    <w:p>
      <w:pPr>
        <w:pStyle w:val="Bibliography"/>
      </w:pPr>
      <w:r>
        <w:t xml:space="preserve">International Council for Harmonisation. 2008.</w:t>
      </w:r>
      <w:r>
        <w:t xml:space="preserve"> </w:t>
      </w:r>
      <w:r>
        <w:rPr>
          <w:i/>
          <w:iCs/>
        </w:rPr>
        <w:t xml:space="preserve">ICH Q10: Pharmaceutical Quality System</w:t>
      </w:r>
      <w:r>
        <w:t xml:space="preserve">. ICH.</w:t>
      </w:r>
    </w:p>
    <w:bookmarkEnd w:id="107"/>
    <w:bookmarkStart w:id="108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108"/>
    <w:bookmarkStart w:id="109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109"/>
    <w:bookmarkStart w:id="110" w:name="ref-ichq5a"/>
    <w:p>
      <w:pPr>
        <w:pStyle w:val="Bibliography"/>
      </w:pPr>
      <w:r>
        <w:t xml:space="preserve">International Council for Harmonisation. 2023a.</w:t>
      </w:r>
      <w:r>
        <w:t xml:space="preserve"> </w:t>
      </w:r>
      <w:r>
        <w:rPr>
          <w:i/>
          <w:iCs/>
        </w:rPr>
        <w:t xml:space="preserve">ICH Q5A(R2): Viral Safety Evaluation of Biotechnology Products Derived from Cell Lines of Human or Animal Origin</w:t>
      </w:r>
      <w:r>
        <w:t xml:space="preserve">. ICH.</w:t>
      </w:r>
    </w:p>
    <w:bookmarkEnd w:id="110"/>
    <w:bookmarkStart w:id="111" w:name="ref-ichq9"/>
    <w:p>
      <w:pPr>
        <w:pStyle w:val="Bibliography"/>
      </w:pPr>
      <w:r>
        <w:t xml:space="preserve">International Council for Harmonisation. 2023b.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111"/>
    <w:bookmarkStart w:id="112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112"/>
    <w:bookmarkEnd w:id="113"/>
    <w:bookmarkEnd w:id="1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534">
    <w:nsid w:val="00A99534"/>
    <w:multiLevelType w:val="multilevel"/>
    <w:lvl w:ilvl="0">
      <w:start w:val="4"/>
      <w:numFmt w:val="lowerRoman"/>
      <w:lvlText w:val="(%1)"/>
      <w:lvlJc w:val="left"/>
      <w:pPr>
        <w:ind w:left="720" w:hanging="360"/>
      </w:pPr>
    </w:lvl>
    <w:lvl w:ilvl="1">
      <w:start w:val="4"/>
      <w:numFmt w:val="lowerRoman"/>
      <w:lvlText w:val="(%2)"/>
      <w:lvlJc w:val="left"/>
      <w:pPr>
        <w:ind w:left="1440" w:hanging="360"/>
      </w:pPr>
    </w:lvl>
    <w:lvl w:ilvl="2">
      <w:start w:val="4"/>
      <w:numFmt w:val="lowerRoman"/>
      <w:lvlText w:val="(%3)"/>
      <w:lvlJc w:val="left"/>
      <w:pPr>
        <w:ind w:left="2160" w:hanging="360"/>
      </w:pPr>
    </w:lvl>
    <w:lvl w:ilvl="3">
      <w:start w:val="4"/>
      <w:numFmt w:val="lowerRoman"/>
      <w:lvlText w:val="(%4)"/>
      <w:lvlJc w:val="left"/>
      <w:pPr>
        <w:ind w:left="2880" w:hanging="360"/>
      </w:pPr>
    </w:lvl>
    <w:lvl w:ilvl="4">
      <w:start w:val="4"/>
      <w:numFmt w:val="lowerRoman"/>
      <w:lvlText w:val="(%5)"/>
      <w:lvlJc w:val="left"/>
      <w:pPr>
        <w:ind w:left="3600" w:hanging="360"/>
      </w:pPr>
    </w:lvl>
    <w:lvl w:ilvl="5">
      <w:start w:val="4"/>
      <w:numFmt w:val="lowerRoman"/>
      <w:lvlText w:val="(%6)"/>
      <w:lvlJc w:val="left"/>
      <w:pPr>
        <w:ind w:left="4320" w:hanging="360"/>
      </w:pPr>
    </w:lvl>
    <w:lvl w:ilvl="6">
      <w:start w:val="4"/>
      <w:numFmt w:val="lowerRoman"/>
      <w:lvlText w:val="(%7)"/>
      <w:lvlJc w:val="left"/>
      <w:pPr>
        <w:ind w:left="5040" w:hanging="360"/>
      </w:pPr>
    </w:lvl>
    <w:lvl w:ilvl="7">
      <w:start w:val="4"/>
      <w:numFmt w:val="lowerRoman"/>
      <w:lvlText w:val="(%8)"/>
      <w:lvlJc w:val="left"/>
      <w:pPr>
        <w:ind w:left="5760" w:hanging="360"/>
      </w:pPr>
    </w:lvl>
    <w:lvl w:ilvl="8">
      <w:start w:val="4"/>
      <w:numFmt w:val="lowerRoman"/>
      <w:lvlText w:val="(%9)"/>
      <w:lvlJc w:val="left"/>
      <w:pPr>
        <w:ind w:left="6480" w:hanging="360"/>
      </w:pPr>
    </w:lvl>
  </w:abstractNum>
  <w:abstractNum w:abstractNumId="997322">
    <w:nsid w:val="0A997322"/>
    <w:multiLevelType w:val="multilevel"/>
    <w:lvl w:ilvl="0">
      <w:start w:val="22"/>
      <w:numFmt w:val="lowerLetter"/>
      <w:lvlText w:val="(%1)"/>
      <w:lvlJc w:val="left"/>
      <w:pPr>
        <w:ind w:left="720" w:hanging="360"/>
      </w:pPr>
    </w:lvl>
    <w:lvl w:ilvl="1">
      <w:start w:val="22"/>
      <w:numFmt w:val="lowerLetter"/>
      <w:lvlText w:val="(%2)"/>
      <w:lvlJc w:val="left"/>
      <w:pPr>
        <w:ind w:left="1440" w:hanging="360"/>
      </w:pPr>
    </w:lvl>
    <w:lvl w:ilvl="2">
      <w:start w:val="22"/>
      <w:numFmt w:val="lowerLetter"/>
      <w:lvlText w:val="(%3)"/>
      <w:lvlJc w:val="left"/>
      <w:pPr>
        <w:ind w:left="2160" w:hanging="360"/>
      </w:pPr>
    </w:lvl>
    <w:lvl w:ilvl="3">
      <w:start w:val="22"/>
      <w:numFmt w:val="lowerLetter"/>
      <w:lvlText w:val="(%4)"/>
      <w:lvlJc w:val="left"/>
      <w:pPr>
        <w:ind w:left="2880" w:hanging="360"/>
      </w:pPr>
    </w:lvl>
    <w:lvl w:ilvl="4">
      <w:start w:val="22"/>
      <w:numFmt w:val="lowerLetter"/>
      <w:lvlText w:val="(%5)"/>
      <w:lvlJc w:val="left"/>
      <w:pPr>
        <w:ind w:left="3600" w:hanging="360"/>
      </w:pPr>
    </w:lvl>
    <w:lvl w:ilvl="5">
      <w:start w:val="22"/>
      <w:numFmt w:val="lowerLetter"/>
      <w:lvlText w:val="(%6)"/>
      <w:lvlJc w:val="left"/>
      <w:pPr>
        <w:ind w:left="4320" w:hanging="360"/>
      </w:pPr>
    </w:lvl>
    <w:lvl w:ilvl="6">
      <w:start w:val="22"/>
      <w:numFmt w:val="lowerLetter"/>
      <w:lvlText w:val="(%7)"/>
      <w:lvlJc w:val="left"/>
      <w:pPr>
        <w:ind w:left="5040" w:hanging="360"/>
      </w:pPr>
    </w:lvl>
    <w:lvl w:ilvl="7">
      <w:start w:val="22"/>
      <w:numFmt w:val="lowerLetter"/>
      <w:lvlText w:val="(%8)"/>
      <w:lvlJc w:val="left"/>
      <w:pPr>
        <w:ind w:left="5760" w:hanging="360"/>
      </w:pPr>
    </w:lvl>
    <w:lvl w:ilvl="8">
      <w:start w:val="22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5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3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6" Target="media/rId66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74" Target="media/rId74.png" /><Relationship Type="http://schemas.openxmlformats.org/officeDocument/2006/relationships/image" Id="rId78" Target="media/rId7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2026-08-02T18:44:55Z</dcterms:created>
  <dcterms:modified xsi:type="dcterms:W3CDTF">2026-08-02T18:44:55Z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Cation Exchange Chromatography (Step 7) — PCR-007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