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Cation Exchange Chromatography (Step 7) — PCR-007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BLA, Biologics</w:t>
      </w:r>
      <w:r>
        <w:t xml:space="preserve"> </w:t>
      </w:r>
      <w:r>
        <w:t xml:space="preserve">License Application · CCD, central-composite design · CEX, cation-exchange</w:t>
      </w:r>
      <w:r>
        <w:t xml:space="preserve"> </w:t>
      </w:r>
      <w:r>
        <w:t xml:space="preserve">chromatography · CPP, critical process parameter · CQA, critical quality attribute ·</w:t>
      </w:r>
      <w:r>
        <w:t xml:space="preserve"> </w:t>
      </w:r>
      <w:r>
        <w:t xml:space="preserve">CV, column volume · DoE, design of experiments · DS, drug substance · ELISA,</w:t>
      </w:r>
      <w:r>
        <w:t xml:space="preserve"> </w:t>
      </w:r>
      <w:r>
        <w:t xml:space="preserve">enzyme-linked immunosorbent assay · GPP, general process parameter · HCP, host-cell</w:t>
      </w:r>
      <w:r>
        <w:t xml:space="preserve"> </w:t>
      </w:r>
      <w:r>
        <w:t xml:space="preserve">protein · HMW, high-molecular-weight (aggregate) · ICH, International Council for</w:t>
      </w:r>
      <w:r>
        <w:t xml:space="preserve"> </w:t>
      </w:r>
      <w:r>
        <w:t xml:space="preserve">Harmonisation · IPC, in-process control · KPP, key process parameter · MSAT,</w:t>
      </w:r>
      <w:r>
        <w:t xml:space="preserve"> </w:t>
      </w:r>
      <w:r>
        <w:t xml:space="preserve">Manufacturing Science and Technology · NOR, normal operating range · PAR, proven</w:t>
      </w:r>
      <w:r>
        <w:t xml:space="preserve"> </w:t>
      </w:r>
      <w:r>
        <w:t xml:space="preserve">acceptable range · PPQ, process performance qualification · QbD, Quality by Design ·</w:t>
      </w:r>
      <w:r>
        <w:t xml:space="preserve"> </w:t>
      </w:r>
      <w:r>
        <w:t xml:space="preserve">RSM, response-surface methodology · SDM, scale-down model · SEC, size-exclusion</w:t>
      </w:r>
      <w:r>
        <w:t xml:space="preserve"> </w:t>
      </w:r>
      <w:r>
        <w:t xml:space="preserve">chromatography · WC-CPP, well-controlled CPP.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cation-exchange (CEX) polishing chromatography step (Step 7), the bind-and-elute</w:t>
      </w:r>
      <w:r>
        <w:t xml:space="preserve"> </w:t>
      </w:r>
      <w:r>
        <w:t xml:space="preserve">polishing operation that follows low-pH viral inactivation and is the</w:t>
      </w:r>
      <w:r>
        <w:t xml:space="preserve"> </w:t>
      </w:r>
      <w:r>
        <w:rPr>
          <w:b/>
          <w:bCs/>
        </w:rPr>
        <w:t xml:space="preserve">principal</w:t>
      </w:r>
      <w:r>
        <w:rPr>
          <w:b/>
          <w:bCs/>
        </w:rPr>
        <w:t xml:space="preserve"> </w:t>
      </w:r>
      <w:r>
        <w:rPr>
          <w:b/>
          <w:bCs/>
        </w:rPr>
        <w:t xml:space="preserve">aggregate-reduction step</w:t>
      </w:r>
      <w:r>
        <w:t xml:space="preserve"> </w:t>
      </w:r>
      <w:r>
        <w:t xml:space="preserve">of the purification train — the only step that actively</w:t>
      </w:r>
      <w:r>
        <w:t xml:space="preserve"> </w:t>
      </w:r>
      <w:r>
        <w:t xml:space="preserve">reduces high-molecular-weight aggregate — as well as a major clearance step for</w:t>
      </w:r>
      <w:r>
        <w:t xml:space="preserve"> </w:t>
      </w:r>
      <w:r>
        <w:t xml:space="preserve">host-cell protein (HCP) and a modular clearance step for residual DNA and leached</w:t>
      </w:r>
      <w:r>
        <w:t xml:space="preserve"> </w:t>
      </w:r>
      <w:r>
        <w:t xml:space="preserve">Protein A. The study was executed under the Process Characterization Plan</w:t>
      </w:r>
      <w:r>
        <w:t xml:space="preserve"> </w:t>
      </w:r>
      <w:r>
        <w:rPr>
          <w:b/>
          <w:bCs/>
        </w:rPr>
        <w:t xml:space="preserve">PCP-007</w:t>
      </w:r>
      <w:r>
        <w:t xml:space="preserve"> </w:t>
      </w:r>
      <w:r>
        <w:t xml:space="preserve">on</w:t>
      </w:r>
      <w:r>
        <w:t xml:space="preserve"> </w:t>
      </w:r>
      <w:r>
        <w:t xml:space="preserve">a qualified scale-down chromatography column, following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Quality-by-Design principles of</w:t>
      </w:r>
      <w:r>
        <w:t xml:space="preserve"> </w:t>
      </w:r>
      <w:r>
        <w:t xml:space="preserve">ICH Q8, Q9 and Q11</w:t>
      </w:r>
      <w:r>
        <w:t xml:space="preserve"> </w:t>
      </w:r>
      <w:r>
        <w:t xml:space="preserve">(International Council for Harmonisation 2009, 2023, 2012)</w:t>
      </w:r>
      <w:r>
        <w:t xml:space="preserve">, with the process model,</w:t>
      </w:r>
      <w:r>
        <w:t xml:space="preserve"> </w:t>
      </w:r>
      <w:r>
        <w:t xml:space="preserve">quality-attribute framework and 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Five process parameters were evaluated. A 19-run two-level full factorial</w:t>
      </w:r>
      <w:r>
        <w:t xml:space="preserve"> </w:t>
      </w:r>
      <w:r>
        <w:t xml:space="preserve">screening design identified the significant factors and two-factor interactions for the</w:t>
      </w:r>
      <w:r>
        <w:t xml:space="preserve"> </w:t>
      </w:r>
      <w:r>
        <w:t xml:space="preserve">eluate-pool aggregate, the eluate-pool HCP and the step yield; a 28-run</w:t>
      </w:r>
      <w:r>
        <w:t xml:space="preserve"> </w:t>
      </w:r>
      <w:r>
        <w:t xml:space="preserve">face-centred central-composite response-surface design then quantified main effects,</w:t>
      </w:r>
      <w:r>
        <w:t xml:space="preserve"> </w:t>
      </w:r>
      <w:r>
        <w:t xml:space="preserve">interactions and curvature and defined the multivariate operating region in the</w:t>
      </w:r>
      <w:r>
        <w:t xml:space="preserve"> </w:t>
      </w:r>
      <w:r>
        <w:t xml:space="preserve">well-controlled CPPs. The aggregate and pool-HCP response-surface models are adequate and</w:t>
      </w:r>
      <w:r>
        <w:t xml:space="preserve"> </w:t>
      </w:r>
      <w:r>
        <w:t xml:space="preserve">predictive (R² = 0.97–0.98,</w:t>
      </w:r>
      <w:r>
        <w:t xml:space="preserve"> </w:t>
      </w:r>
      <w:r>
        <w:t xml:space="preserve">adjusted R² ≥ 0.93, predicted R² ≥</w:t>
      </w:r>
      <w:r>
        <w:t xml:space="preserve"> </w:t>
      </w:r>
      <w:r>
        <w:t xml:space="preserve">0.82); the step yield is governed by protein load and is</w:t>
      </w:r>
      <w:r>
        <w:t xml:space="preserve"> </w:t>
      </w:r>
      <w:r>
        <w:t xml:space="preserve">otherwise robust.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All four multivariate parameters significantly affect a product-quality CQA and are</w:t>
      </w:r>
      <w:r>
        <w:t xml:space="preserve"> </w:t>
      </w:r>
      <w:r>
        <w:t xml:space="preserve">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: protein load, elution pH and the elution</w:t>
      </w:r>
      <w:r>
        <w:t xml:space="preserve"> </w:t>
      </w:r>
      <w:r>
        <w:t xml:space="preserve">stop-collect drive the eluate-pool aggregate, and the load/wash conductivity and protein</w:t>
      </w:r>
      <w:r>
        <w:t xml:space="preserve"> </w:t>
      </w:r>
      <w:r>
        <w:t xml:space="preserve">load drive the eluate-pool HCP through a significant load × conductivity interaction.</w:t>
      </w:r>
      <w:r>
        <w:t xml:space="preserve"> </w:t>
      </w:r>
      <w:r>
        <w:t xml:space="preserve">The elution flow rate has no product-quality or performance impact over its range and is</w:t>
      </w:r>
      <w:r>
        <w:t xml:space="preserve"> </w:t>
      </w:r>
      <w:r>
        <w:rPr>
          <w:b/>
          <w:bCs/>
        </w:rPr>
        <w:t xml:space="preserve">GPP</w:t>
      </w:r>
      <w:r>
        <w:t xml:space="preserve">; there are no key process parameters (KPP) at this step.</w:t>
      </w:r>
    </w:p>
    <w:p>
      <w:pPr>
        <w:pStyle w:val="Compact"/>
        <w:numPr>
          <w:ilvl w:val="0"/>
          <w:numId w:val="1001"/>
        </w:numPr>
      </w:pPr>
      <w:r>
        <w:t xml:space="preserve">Aggregate rises with higher protein load, higher elution pH and a later stop-collect and</w:t>
      </w:r>
      <w:r>
        <w:t xml:space="preserve"> </w:t>
      </w:r>
      <w:r>
        <w:t xml:space="preserve">is insensitive to the wash conductivity; the step reduces the pool aggregate by</w:t>
      </w:r>
      <w:r>
        <w:t xml:space="preserve"> </w:t>
      </w:r>
      <w:r>
        <w:t xml:space="preserve">approximately</w:t>
      </w:r>
      <w:r>
        <w:t xml:space="preserve"> </w:t>
      </w:r>
      <w:r>
        <w:rPr>
          <w:b/>
          <w:bCs/>
        </w:rPr>
        <w:t xml:space="preserve">2.6-fold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0.73% HMW</w:t>
      </w:r>
      <w:r>
        <w:t xml:space="preserve"> </w:t>
      </w:r>
      <w:r>
        <w:t xml:space="preserve">at the nominal condition,</w:t>
      </w:r>
      <w:r>
        <w:t xml:space="preserve"> </w:t>
      </w:r>
      <w:r>
        <w:t xml:space="preserve">well below the 5% drug-substance limit.</w:t>
      </w:r>
    </w:p>
    <w:p>
      <w:pPr>
        <w:pStyle w:val="Compact"/>
        <w:numPr>
          <w:ilvl w:val="0"/>
          <w:numId w:val="1001"/>
        </w:numPr>
      </w:pPr>
      <w:r>
        <w:t xml:space="preserve">HCP clearance improves with higher load/wash conductivity and falls at high load; the</w:t>
      </w:r>
      <w:r>
        <w:t xml:space="preserve"> </w:t>
      </w:r>
      <w:r>
        <w:t xml:space="preserve">step reduces the pool HCP by approximately</w:t>
      </w:r>
      <w:r>
        <w:t xml:space="preserve"> </w:t>
      </w:r>
      <w:r>
        <w:rPr>
          <w:b/>
          <w:bCs/>
        </w:rPr>
        <w:t xml:space="preserve">78-fold</w:t>
      </w:r>
      <w:r>
        <w:t xml:space="preserve"> </w:t>
      </w:r>
      <w:r>
        <w:t xml:space="preserve">to about</w:t>
      </w:r>
      <w:r>
        <w:t xml:space="preserve"> </w:t>
      </w:r>
      <w:r>
        <w:rPr>
          <w:b/>
          <w:bCs/>
        </w:rPr>
        <w:t xml:space="preserve">117 ng/mg</w:t>
      </w:r>
      <w:r>
        <w:t xml:space="preserve"> </w:t>
      </w:r>
      <w:r>
        <w:t xml:space="preserve">at the nominal condition, which the anion-exchange step further</w:t>
      </w:r>
      <w:r>
        <w:t xml:space="preserve"> </w:t>
      </w:r>
      <w:r>
        <w:t xml:space="preserve">polishes to the ≤ 100 ng/mg drug-substance limit.</w:t>
      </w:r>
    </w:p>
    <w:p>
      <w:pPr>
        <w:pStyle w:val="Compact"/>
        <w:numPr>
          <w:ilvl w:val="0"/>
          <w:numId w:val="1001"/>
        </w:numPr>
      </w:pPr>
      <w:r>
        <w:t xml:space="preserve">The nominal step recovers</w:t>
      </w:r>
      <w:r>
        <w:t xml:space="preserve"> </w:t>
      </w:r>
      <w:r>
        <w:rPr>
          <w:b/>
          <w:bCs/>
        </w:rPr>
        <w:t xml:space="preserve">95.2%</w:t>
      </w:r>
      <w:r>
        <w:t xml:space="preserve"> </w:t>
      </w:r>
      <w:r>
        <w:t xml:space="preserve">of the loaded product; yield declines</w:t>
      </w:r>
      <w:r>
        <w:t xml:space="preserve"> </w:t>
      </w:r>
      <w:r>
        <w:t xml:space="preserve">modestly at high load and is otherwise robust.</w:t>
      </w:r>
    </w:p>
    <w:p>
      <w:pPr>
        <w:pStyle w:val="Compact"/>
        <w:numPr>
          <w:ilvl w:val="0"/>
          <w:numId w:val="1001"/>
        </w:numPr>
      </w:pPr>
      <w:r>
        <w:t xml:space="preserve">A multivariate operating region in the four well-controlled CPPs was established over</w:t>
      </w:r>
      <w:r>
        <w:t xml:space="preserve"> </w:t>
      </w:r>
      <w:r>
        <w:t xml:space="preserve">which the eluate-pool aggregate and HCP are controlled so that the integrated control</w:t>
      </w:r>
      <w:r>
        <w:t xml:space="preserve"> </w:t>
      </w:r>
      <w:r>
        <w:t xml:space="preserve">strategy delivers in-specification drug substance, with a commercial-scale aggregate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16.11</w:t>
      </w:r>
      <w:r>
        <w:t xml:space="preserve"> </w:t>
      </w:r>
      <w:r>
        <w:t xml:space="preserve">— the step being the principal contributor to the</w:t>
      </w:r>
      <w:r>
        <w:t xml:space="preserve"> </w:t>
      </w:r>
      <w:r>
        <w:t xml:space="preserve">drug-substance aggregate outcome.</w:t>
      </w:r>
    </w:p>
    <w:p>
      <w:pPr>
        <w:pStyle w:val="FirstParagraph"/>
      </w:pPr>
      <w:r>
        <w:t xml:space="preserve">The cation-exchange step is demonstrated to be well understood and robust. The operating</w:t>
      </w:r>
      <w:r>
        <w:t xml:space="preserve"> </w:t>
      </w:r>
      <w:r>
        <w:t xml:space="preserve">region, parameter classifications and proven acceptable ranges support the Stage 2</w:t>
      </w:r>
      <w:r>
        <w:t xml:space="preserve"> </w:t>
      </w:r>
      <w:r>
        <w:t xml:space="preserve">operating ranges and the drug-substance control strategy, and this report rolls up into</w:t>
      </w:r>
      <w:r>
        <w:t xml:space="preserve"> </w:t>
      </w:r>
      <w:r>
        <w:t xml:space="preserve">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purified by a platform</w:t>
      </w:r>
      <w:r>
        <w:t xml:space="preserve"> </w:t>
      </w:r>
      <w:r>
        <w:t xml:space="preserve">Protein A → low-pH viral-inactivation → cation-exchange → anion-exchange →</w:t>
      </w:r>
      <w:r>
        <w:t xml:space="preserve"> </w:t>
      </w:r>
      <w:r>
        <w:t xml:space="preserve">virus-filtration → UF/DF train</w:t>
      </w:r>
      <w:r>
        <w:t xml:space="preserve"> </w:t>
      </w:r>
      <w:r>
        <w:t xml:space="preserve">(CMC Biotech Working Group 2009)</w:t>
      </w:r>
      <w:r>
        <w:t xml:space="preserve">. Cation-exchange chromatography is the first</w:t>
      </w:r>
      <w:r>
        <w:t xml:space="preserve"> </w:t>
      </w:r>
      <w:r>
        <w:t xml:space="preserve">polishing step: the neutralized viral-inactivation pool is loaded onto a strong</w:t>
      </w:r>
      <w:r>
        <w:t xml:space="preserve"> </w:t>
      </w:r>
      <w:r>
        <w:t xml:space="preserve">cation-exchange resin at controlled conductivity, weakly bound impurities are removed in</w:t>
      </w:r>
      <w:r>
        <w:t xml:space="preserve"> </w:t>
      </w:r>
      <w:r>
        <w:t xml:space="preserve">the wash, and the product is recovered by elution, with the eluate pool collected between</w:t>
      </w:r>
      <w:r>
        <w:t xml:space="preserve"> </w:t>
      </w:r>
      <w:r>
        <w:t xml:space="preserve">defined start and stop criteria. The step forms no new product-quality CQA; its role in</w:t>
      </w:r>
      <w:r>
        <w:t xml:space="preserve"> </w:t>
      </w:r>
      <w:r>
        <w:t xml:space="preserve">the control strategy is to reduce the high-molecular-weight aggregate carried into the</w:t>
      </w:r>
      <w:r>
        <w:t xml:space="preserve"> </w:t>
      </w:r>
      <w:r>
        <w:t xml:space="preserve">pool — including the aggregate that can arise during the upstream low-pH hold — and to</w:t>
      </w:r>
      <w:r>
        <w:t xml:space="preserve"> </w:t>
      </w:r>
      <w:r>
        <w:t xml:space="preserve">provide a major further reduction of HCP and modular clearance of residual DNA and</w:t>
      </w:r>
      <w:r>
        <w:t xml:space="preserve"> </w:t>
      </w:r>
      <w:r>
        <w:t xml:space="preserve">leached Protein A. This characterization quantifies how the polishing parameters govern</w:t>
      </w:r>
      <w:r>
        <w:t xml:space="preserve"> </w:t>
      </w:r>
      <w:r>
        <w:t xml:space="preserve">the eluate-pool aggregate, the eluate-pool HCP and the step yield.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 between</w:t>
      </w:r>
      <w:r>
        <w:t xml:space="preserve"> </w:t>
      </w:r>
      <w:r>
        <w:t xml:space="preserve">the cation-exchange process parameters and the eluate-pool aggregate, the eluate-pool HCP</w:t>
      </w:r>
      <w:r>
        <w:t xml:space="preserve"> </w:t>
      </w:r>
      <w:r>
        <w:t xml:space="preserve">and the step yield; (ii) define the multivariate operating region over which the</w:t>
      </w:r>
      <w:r>
        <w:t xml:space="preserve"> </w:t>
      </w:r>
      <w:r>
        <w:t xml:space="preserve">aggregate and HCP presented to the anion-exchange step are controlled; (iii) establish</w:t>
      </w:r>
      <w:r>
        <w:t xml:space="preserve"> </w:t>
      </w:r>
      <w:r>
        <w:t xml:space="preserve">proven acceptable ranges (PARs) and normal operating ranges (NORs) for each parameter;</w:t>
      </w:r>
      <w:r>
        <w:t xml:space="preserve"> </w:t>
      </w:r>
      <w:r>
        <w:t xml:space="preserve">(iv) classify each parameter for its risk of impact to CQAs and to process performance;</w:t>
      </w:r>
      <w:r>
        <w:t xml:space="preserve"> </w:t>
      </w:r>
      <w:r>
        <w:t xml:space="preserve">and (v) provide the process understanding and ranges that justify the Stage 2 operating</w:t>
      </w:r>
      <w:r>
        <w:t xml:space="preserve"> </w:t>
      </w:r>
      <w:r>
        <w:t xml:space="preserve">conditions and the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 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 (ICH Q9). The report</w:t>
      </w:r>
      <w:r>
        <w:t xml:space="preserve"> </w:t>
      </w:r>
      <w:r>
        <w:t xml:space="preserve">structure corresponds to the Stage 1 Process Design Report of PDA TR 60 §3.11 and provides</w:t>
      </w:r>
      <w:r>
        <w:t xml:space="preserve"> </w:t>
      </w:r>
      <w:r>
        <w:t xml:space="preserve">development-report content suitable to support a 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Cation-exchange polishing is a platform operation whose behaviour is well established from</w:t>
      </w:r>
      <w:r>
        <w:t xml:space="preserve"> </w:t>
      </w:r>
      <w:r>
        <w:t xml:space="preserve">related humanized IgG1 antibodies (X-Mab, Y-Mab and Z-Mab) and from A-Mab clinical and</w:t>
      </w:r>
      <w:r>
        <w:t xml:space="preserve"> </w:t>
      </w:r>
      <w:r>
        <w:t xml:space="preserve">engineering experience</w:t>
      </w:r>
      <w:r>
        <w:t xml:space="preserve"> </w:t>
      </w:r>
      <w:r>
        <w:t xml:space="preserve">(CMC Biotech Working Group 2009)</w:t>
      </w:r>
      <w:r>
        <w:t xml:space="preserve">. Prior knowledge established that aggregate, being more</w:t>
      </w:r>
      <w:r>
        <w:t xml:space="preserve"> </w:t>
      </w:r>
      <w:r>
        <w:t xml:space="preserve">highly charged and more strongly retained than monomer, is resolved from monomer in the</w:t>
      </w:r>
      <w:r>
        <w:t xml:space="preserve"> </w:t>
      </w:r>
      <w:r>
        <w:t xml:space="preserve">elution so that the eluate-pool aggregate rises with higher protein load, with a later</w:t>
      </w:r>
      <w:r>
        <w:t xml:space="preserve"> </w:t>
      </w:r>
      <w:r>
        <w:t xml:space="preserve">stop-collect (which extends the pool further down the descending edge into the</w:t>
      </w:r>
      <w:r>
        <w:t xml:space="preserve"> </w:t>
      </w:r>
      <w:r>
        <w:t xml:space="preserve">late-eluting aggregate) and at higher elution pH; that HCP clearance is governed by the</w:t>
      </w:r>
      <w:r>
        <w:t xml:space="preserve"> </w:t>
      </w:r>
      <w:r>
        <w:t xml:space="preserve">load/wash conductivity — a higher conductivity strips more weakly bound HCP before the</w:t>
      </w:r>
      <w:r>
        <w:t xml:space="preserve"> </w:t>
      </w:r>
      <w:r>
        <w:t xml:space="preserve">elution — and falls at high load, the two acting together through a load × conductivity</w:t>
      </w:r>
      <w:r>
        <w:t xml:space="preserve"> </w:t>
      </w:r>
      <w:r>
        <w:t xml:space="preserve">interaction; and that recovery declines modestly at high load. This knowledge framed the</w:t>
      </w:r>
      <w:r>
        <w:t xml:space="preserve"> </w:t>
      </w:r>
      <w:r>
        <w:t xml:space="preserve">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Cation exchange introduces no CQA. It is the principal reduction step for the</w:t>
      </w:r>
      <w:r>
        <w:t xml:space="preserve"> </w:t>
      </w:r>
      <w:r>
        <w:t xml:space="preserve">high-molecular-weight aggregate and a major clearance step for the impurity CQAs formed</w:t>
      </w:r>
      <w:r>
        <w:t xml:space="preserve"> </w:t>
      </w:r>
      <w:r>
        <w:t xml:space="preserve">upstream and specified at the drug substance: host-cell protein, residual DNA and leached</w:t>
      </w:r>
      <w:r>
        <w:t xml:space="preserve"> </w:t>
      </w:r>
      <w:r>
        <w:t xml:space="preserve">Protein A 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). Criticality is scored on the A-Mab continuum using Tool #1 (Risk</w:t>
      </w:r>
      <w:r>
        <w:t xml:space="preserve"> </w:t>
      </w:r>
      <w:r>
        <w:t xml:space="preserve">Score = Impact × Uncertainty); attributes 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CQAs controlled by the cation-exchange step (formed upstream; polished/cleared here),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eluate-pool aggregate and eluate-pool HCP are not themselves released specifications;</w:t>
      </w:r>
      <w:r>
        <w:t xml:space="preserve"> </w:t>
      </w:r>
      <w:r>
        <w:t xml:space="preserve">they are in-process attributes whose control at this step determines the size-variant and</w:t>
      </w:r>
      <w:r>
        <w:t xml:space="preserve"> </w:t>
      </w:r>
      <w:r>
        <w:t xml:space="preserve">impurity load presented to the anion-exchange step and therefore the margin to the</w:t>
      </w:r>
      <w:r>
        <w:t xml:space="preserve"> </w:t>
      </w:r>
      <w:r>
        <w:t xml:space="preserve">≤ 5% HMW aggregate and ≤ 100 ng/mg HCP</w:t>
      </w:r>
      <w:r>
        <w:t xml:space="preserve"> </w:t>
      </w:r>
      <w:r>
        <w:t xml:space="preserve">drug-substance limits. Because aggregate can be elevated in the incoming pool, the study</w:t>
      </w:r>
      <w:r>
        <w:t xml:space="preserve"> </w:t>
      </w:r>
      <w:r>
        <w:t xml:space="preserve">was designed to demonstrate the aggregate-clearance capacity of the step against a</w:t>
      </w:r>
      <w:r>
        <w:t xml:space="preserve"> </w:t>
      </w:r>
      <w:r>
        <w:t xml:space="preserve">representative, deliberately challenging aggregate feed; pool aggregate is characterized</w:t>
      </w:r>
      <w:r>
        <w:t xml:space="preserve"> </w:t>
      </w:r>
      <w:r>
        <w:t xml:space="preserve">here as the primary response of the study.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 characterization</w:t>
      </w:r>
      <w:r>
        <w:t xml:space="preserve"> </w:t>
      </w:r>
      <w:r>
        <w:t xml:space="preserve">scope was set by the Pre-Characterization Process Risk Assessment (</w:t>
      </w:r>
      <w:r>
        <w:rPr>
          <w:b/>
          <w:bCs/>
        </w:rPr>
        <w:t xml:space="preserve">RA-001</w:t>
      </w:r>
      <w:r>
        <w:t xml:space="preserve">), which used</w:t>
      </w:r>
      <w:r>
        <w:t xml:space="preserve"> </w:t>
      </w:r>
      <w:r>
        <w:t xml:space="preserve">prior knowledge and a risk-ranking-and-filtering screen to prioritize parameters and to</w:t>
      </w:r>
      <w:r>
        <w:t xml:space="preserve"> </w:t>
      </w:r>
      <w:r>
        <w:t xml:space="preserve">assign the study type. Protein load, load/wash conductivity, elution pH and the elution</w:t>
      </w:r>
      <w:r>
        <w:t xml:space="preserve"> </w:t>
      </w:r>
      <w:r>
        <w:t xml:space="preserve">stop-collect, which carry a credible main-effect and interaction risk to the eluate-pool</w:t>
      </w:r>
      <w:r>
        <w:t xml:space="preserve"> </w:t>
      </w:r>
      <w:r>
        <w:t xml:space="preserve">aggregate or HCP, were assigned to the multivariate DoE; the elution flow rate, expected</w:t>
      </w:r>
      <w:r>
        <w:t xml:space="preserve"> </w:t>
      </w:r>
      <w:r>
        <w:t xml:space="preserve">to affect only process performance over a wide range, was assigned to univariate</w:t>
      </w:r>
      <w:r>
        <w:t xml:space="preserve"> </w:t>
      </w:r>
      <w:r>
        <w:t xml:space="preserve">assessment</w:t>
      </w:r>
      <w:r>
        <w:t xml:space="preserve"> </w:t>
      </w:r>
      <w:r>
        <w:t xml:space="preserve">(CMC Biotech Working Group 2009; Parenteral Drug Association 2013)</w:t>
      </w:r>
      <w:r>
        <w:t xml:space="preserve">. The parameters and ranges carried into this study are</w:t>
      </w:r>
      <w:r>
        <w:t xml:space="preserve"> </w:t>
      </w:r>
      <w:r>
        <w:t xml:space="preserve">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scale-down cation-exchange column</w:t>
      </w:r>
      <w:r>
        <w:t xml:space="preserve"> </w:t>
      </w:r>
      <w:r>
        <w:t xml:space="preserve">operated at the commercial-process equivalents for resin, bed height, residence time,</w:t>
      </w:r>
      <w:r>
        <w:t xml:space="preserve"> </w:t>
      </w:r>
      <w:r>
        <w:t xml:space="preserve">buffer system, load ratio and elution strategy (</w:t>
      </w:r>
      <w:r>
        <w:rPr>
          <w:b/>
          <w:bCs/>
        </w:rPr>
        <w:t xml:space="preserve">SOP-2010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The SDM was</w:t>
      </w:r>
      <w:r>
        <w:t xml:space="preserve"> </w:t>
      </w:r>
      <w:r>
        <w:t xml:space="preserve">qualified 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and, critically, the input and output attributes — step yield, eluate-pool</w:t>
      </w:r>
      <w:r>
        <w:t xml:space="preserve"> </w:t>
      </w:r>
      <w:r>
        <w:t xml:space="preserve">aggregate and HCP, residual DNA and leached Protein A — confirming that the model is</w:t>
      </w:r>
      <w:r>
        <w:t xml:space="preserve"> </w:t>
      </w:r>
      <w:r>
        <w:t xml:space="preserve">representative and suitable to support operating-range and PAR claims</w:t>
      </w:r>
      <w:r>
        <w:t xml:space="preserve"> </w:t>
      </w:r>
      <w:r>
        <w:t xml:space="preserve">(Parenteral Drug Association 2013)</w:t>
      </w:r>
      <w:r>
        <w:t xml:space="preserve">. The</w:t>
      </w:r>
      <w:r>
        <w:t xml:space="preserve"> </w:t>
      </w:r>
      <w:r>
        <w:t xml:space="preserve">between-run reproducibility of the centre-point condition (§6.1) provides a direct</w:t>
      </w:r>
      <w:r>
        <w:t xml:space="preserve"> </w:t>
      </w:r>
      <w:r>
        <w:t xml:space="preserve">estimate of model precision and is used as the pure-error term in the lack-of-fit</w:t>
      </w:r>
      <w:r>
        <w:t xml:space="preserve"> </w:t>
      </w:r>
      <w:r>
        <w:t xml:space="preserve">assessment of every response-surface model.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neutralized viral-inactivation pool is conditioned to the target load conductivity</w:t>
      </w:r>
      <w:r>
        <w:t xml:space="preserve"> </w:t>
      </w:r>
      <w:r>
        <w:t xml:space="preserve">and loaded onto the equilibrated cation-exchange column to the target load ratio; the</w:t>
      </w:r>
      <w:r>
        <w:t xml:space="preserve"> </w:t>
      </w:r>
      <w:r>
        <w:t xml:space="preserve">column is washed at the load/wash conductivity to remove weakly bound host-cell protein</w:t>
      </w:r>
      <w:r>
        <w:t xml:space="preserve"> </w:t>
      </w:r>
      <w:r>
        <w:t xml:space="preserve">and other impurities; and the product is recovered by elution, with the eluate pool</w:t>
      </w:r>
      <w:r>
        <w:t xml:space="preserve"> </w:t>
      </w:r>
      <w:r>
        <w:t xml:space="preserve">collected from a defined start until the descending-edge stop-collect criterion. Buffers,</w:t>
      </w:r>
      <w:r>
        <w:t xml:space="preserve"> </w:t>
      </w:r>
      <w:r>
        <w:t xml:space="preserve">resin lot and column packing are controlled to platform specifications (</w:t>
      </w:r>
      <w:r>
        <w:rPr>
          <w:b/>
          <w:bCs/>
        </w:rPr>
        <w:t xml:space="preserve">SOP-2008</w:t>
      </w:r>
      <w:r>
        <w:t xml:space="preserve">) and</w:t>
      </w:r>
      <w:r>
        <w:t xml:space="preserve"> </w:t>
      </w:r>
      <w:r>
        <w:t xml:space="preserve">are treated as identity/quality-controlled inputs rather than characterized variables,</w:t>
      </w:r>
      <w:r>
        <w:t xml:space="preserve"> </w:t>
      </w:r>
      <w:r>
        <w:t xml:space="preserve">consistent with the A-Mab platform approach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Aggregate was</w:t>
      </w:r>
      <w:r>
        <w:t xml:space="preserve"> </w:t>
      </w:r>
      <w:r>
        <w:t xml:space="preserve">determined by SEC-HPLC (</w:t>
      </w:r>
      <w:r>
        <w:rPr>
          <w:b/>
          <w:bCs/>
        </w:rPr>
        <w:t xml:space="preserve">AMV-3011</w:t>
      </w:r>
      <w:r>
        <w:t xml:space="preserve">), the primary assay for the aggregate-polish claim;</w:t>
      </w:r>
      <w:r>
        <w:t xml:space="preserve"> </w:t>
      </w:r>
      <w:r>
        <w:t xml:space="preserve">host-cell protein by ELISA (</w:t>
      </w:r>
      <w:r>
        <w:rPr>
          <w:b/>
          <w:bCs/>
        </w:rPr>
        <w:t xml:space="preserve">AMV-3012</w:t>
      </w:r>
      <w:r>
        <w:t xml:space="preserve">); residual host-cell DNA by qPCR (</w:t>
      </w:r>
      <w:r>
        <w:rPr>
          <w:b/>
          <w:bCs/>
        </w:rPr>
        <w:t xml:space="preserve">AMV-3014</w:t>
      </w:r>
      <w:r>
        <w:t xml:space="preserve">);</w:t>
      </w:r>
      <w:r>
        <w:t xml:space="preserve"> </w:t>
      </w:r>
      <w:r>
        <w:t xml:space="preserve">and leached Protein A by ELISA (</w:t>
      </w:r>
      <w:r>
        <w:rPr>
          <w:b/>
          <w:bCs/>
        </w:rPr>
        <w:t xml:space="preserve">AMV-3016</w:t>
      </w:r>
      <w:r>
        <w:t xml:space="preserve">). Step yield was determined from the load and</w:t>
      </w:r>
      <w:r>
        <w:t xml:space="preserve"> </w:t>
      </w:r>
      <w:r>
        <w:t xml:space="preserve">eluate product mass by protein A₂₈₀. Method performance characteristics are summarized in</w:t>
      </w:r>
      <w:r>
        <w:t xml:space="preserve"> </w:t>
      </w:r>
      <w:r>
        <w:t xml:space="preserve">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the eluate pool for aggregate, HCP, residual DNA and leached</w:t>
      </w:r>
      <w:r>
        <w:t xml:space="preserve"> </w:t>
      </w:r>
      <w:r>
        <w:t xml:space="preserve">Protein A, and the load and pool product mass were recorded for the step-yield</w:t>
      </w:r>
      <w:r>
        <w:t xml:space="preserve"> </w:t>
      </w:r>
      <w:r>
        <w:t xml:space="preserve">determination; in-process readings (pH, conductivity, UV) confirmed the chromatographic</w:t>
      </w:r>
      <w:r>
        <w:t xml:space="preserve"> </w:t>
      </w:r>
      <w:r>
        <w:t xml:space="preserve">profile and the pool collection window. Centre-point runs were replicated within each</w:t>
      </w:r>
      <w:r>
        <w:t xml:space="preserve"> </w:t>
      </w:r>
      <w:r>
        <w:t xml:space="preserve">design (three in screening, four in the response-surface design) to quantify</w:t>
      </w:r>
      <w:r>
        <w:t xml:space="preserve"> </w:t>
      </w:r>
      <w:r>
        <w:t xml:space="preserve">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 of</w:t>
      </w:r>
      <w:r>
        <w:t xml:space="preserve"> </w:t>
      </w:r>
      <w:r>
        <w:t xml:space="preserve">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</w:t>
      </w:r>
      <w:r>
        <w:t xml:space="preserve"> </w:t>
      </w:r>
      <w:r>
        <w:t xml:space="preserve">reported as twice the coded coefficient. Response-surface data were analyzed with the full</w:t>
      </w:r>
      <w:r>
        <w:t xml:space="preserve"> </w:t>
      </w:r>
      <w:r>
        <w:t xml:space="preserve">quadratic model (main effects, two-factor interactions and pure-quadratic terms).</w:t>
      </w:r>
      <w:r>
        <w:t xml:space="preserve"> </w:t>
      </w:r>
      <w:r>
        <w:t xml:space="preserve">Statistical significance was assessed at α = 0.05. Model adequacy was judged by the</w:t>
      </w:r>
      <w:r>
        <w:t xml:space="preserve"> </w:t>
      </w:r>
      <w:r>
        <w:t xml:space="preserve">coefficient of determination (R²), the adjusted R², the predicted R² (computed from the</w:t>
      </w:r>
      <w:r>
        <w:t xml:space="preserve"> </w:t>
      </w:r>
      <w:r>
        <w:t xml:space="preserve">PRESS statistic by leave-one-out), the overall model F-test, and an analysis of variance</w:t>
      </w:r>
      <w:r>
        <w:t xml:space="preserve"> </w:t>
      </w:r>
      <w:r>
        <w:t xml:space="preserve">partitioning the residual into lack of fit and pure error, the latter estimated from the</w:t>
      </w:r>
      <w:r>
        <w:t xml:space="preserve"> </w:t>
      </w:r>
      <w:r>
        <w:t xml:space="preserve">replicated centre points; a non-significant lack-of-fit F-test (p &gt; 0.05) indicates an</w:t>
      </w:r>
      <w:r>
        <w:t xml:space="preserve"> </w:t>
      </w:r>
      <w:r>
        <w:t xml:space="preserve">adequate model. A response governed by a single dominant factor is reported by that</w:t>
      </w:r>
      <w:r>
        <w:t xml:space="preserve"> </w:t>
      </w:r>
      <w:r>
        <w:t xml:space="preserve">dependence and treated as otherwise robust rather than as a full predictive surface. The</w:t>
      </w:r>
      <w:r>
        <w:t xml:space="preserve"> </w:t>
      </w:r>
      <w:r>
        <w:t xml:space="preserve">operating region was defined as the multivariate region of the well-controlled CPPs over</w:t>
      </w:r>
      <w:r>
        <w:t xml:space="preserve"> </w:t>
      </w:r>
      <w:r>
        <w:t xml:space="preserve">which the eluate-pool aggregate and HCP are controlled. Commercial-scale process</w:t>
      </w:r>
      <w:r>
        <w:t xml:space="preserve"> </w:t>
      </w:r>
      <w:r>
        <w:t xml:space="preserve">capability for the drug-substance CQAs governed by the step was estimated by Monte-Carlo</w:t>
      </w:r>
      <w:r>
        <w:t xml:space="preserve"> </w:t>
      </w:r>
      <w:r>
        <w:t xml:space="preserve">simulation of 2,000 batches with each parameter varied</w:t>
      </w:r>
      <w:r>
        <w:t xml:space="preserve"> </w:t>
      </w:r>
      <w:r>
        <w:t xml:space="preserve">within its NOR, reporting the one-sided process-capability index (Cpk) for the impurity</w:t>
      </w:r>
      <w:r>
        <w:t xml:space="preserve"> </w:t>
      </w:r>
      <w:r>
        <w:t xml:space="preserve">and size-variant CQAs.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Five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</w:t>
      </w:r>
      <w:r>
        <w:t xml:space="preserve"> </w:t>
      </w:r>
      <w:r>
        <w:t xml:space="preserve">proven acceptable range; the NOR is the tighter range at which the parameter is controlled</w:t>
      </w:r>
      <w:r>
        <w:t xml:space="preserve"> </w:t>
      </w:r>
      <w:r>
        <w:t xml:space="preserve">routinely. The DoE factor coding for the four multivariate factors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Cation-exchange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88"/>
              <w:gridCol w:w="957"/>
              <w:gridCol w:w="1131"/>
              <w:gridCol w:w="957"/>
              <w:gridCol w:w="783"/>
              <w:gridCol w:w="783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four multivariate factors (A–D)</w:t>
      </w:r>
      <w:r>
        <w:t xml:space="preserve"> </w:t>
      </w:r>
      <w:r>
        <w:t xml:space="preserve">with three centre-point replicates, 19 runs in total. The full factorial</w:t>
      </w:r>
      <w:r>
        <w:t xml:space="preserve"> </w:t>
      </w:r>
      <w:r>
        <w:t xml:space="preserve">estimates all four main effects and all six two-factor interactions without confounding.</w:t>
      </w:r>
      <w:r>
        <w:t xml:space="preserve"> </w:t>
      </w:r>
      <w:r>
        <w:t xml:space="preserve">The three responses recorded for each run were the eluate-pool aggregate, the eluate-pool</w:t>
      </w:r>
      <w:r>
        <w:t xml:space="preserve"> </w:t>
      </w:r>
      <w:r>
        <w:t xml:space="preserve">HCP and the step yield. The complete coded design matrix and run responses are given in</w:t>
      </w:r>
      <w:r>
        <w:t xml:space="preserve"> </w:t>
      </w:r>
      <w:r>
        <w:t xml:space="preserve">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multivariate factors were carried into a face-centred central-composite design</w:t>
      </w:r>
      <w:r>
        <w:t xml:space="preserve"> </w:t>
      </w:r>
      <w:r>
        <w:t xml:space="preserve">(cube points, axial points at the face centres, and four centre-point replicates),</w:t>
      </w:r>
      <w:r>
        <w:t xml:space="preserve"> </w:t>
      </w:r>
      <w:r>
        <w:t xml:space="preserve">28 runs in total, enabling estimation of curvature in addition to main</w:t>
      </w:r>
      <w:r>
        <w:t xml:space="preserve"> </w:t>
      </w:r>
      <w:r>
        <w:t xml:space="preserve">effects and interactions. The complete coded design matrix and responses are given in</w:t>
      </w:r>
      <w:r>
        <w:t xml:space="preserve"> </w:t>
      </w:r>
      <w:r>
        <w:t xml:space="preserve">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elution flow rate was evaluated one factor at a time across its characterization range</w:t>
      </w:r>
      <w:r>
        <w:t xml:space="preserve"> </w:t>
      </w:r>
      <w:r>
        <w:t xml:space="preserve">for its effect on step yield, the eluate-pool aggregate and HCP, and the chromatographic</w:t>
      </w:r>
      <w:r>
        <w:t xml:space="preserve"> </w:t>
      </w:r>
      <w:r>
        <w:t xml:space="preserve">profile; it was not carried into the multivariate design because prior knowledge indicated</w:t>
      </w:r>
      <w:r>
        <w:t xml:space="preserve"> </w:t>
      </w:r>
      <w:r>
        <w:t xml:space="preserve">no credible impact to a product-quality CQA.</w:t>
      </w:r>
    </w:p>
    <w:bookmarkEnd w:id="34"/>
    <w:bookmarkEnd w:id="35"/>
    <w:bookmarkStart w:id="64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recovers 95.2% of the</w:t>
      </w:r>
      <w:r>
        <w:t xml:space="preserve"> </w:t>
      </w:r>
      <w:r>
        <w:t xml:space="preserve">loaded product and delivers an eluate-pool aggregate of approximately</w:t>
      </w:r>
      <w:r>
        <w:t xml:space="preserve"> </w:t>
      </w:r>
      <w:r>
        <w:t xml:space="preserve">0.77% HMW and an eluate-pool HCP of approximately</w:t>
      </w:r>
      <w:r>
        <w:t xml:space="preserve"> </w:t>
      </w:r>
      <w:r>
        <w:t xml:space="preserve">134 ng/mg. The between-replicate reproducibility of the centre</w:t>
      </w:r>
      <w:r>
        <w:t xml:space="preserve"> </w:t>
      </w:r>
      <w:r>
        <w:t xml:space="preserve">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 estimate used in the lack-of-fit assessment; the</w:t>
      </w:r>
      <w:r>
        <w:t xml:space="preserve"> </w:t>
      </w:r>
      <w:r>
        <w:t xml:space="preserve">coefficients of variation reflect the combined analytical and process variability of the</w:t>
      </w:r>
      <w:r>
        <w:t xml:space="preserve"> </w:t>
      </w:r>
      <w:r>
        <w:t xml:space="preserve">scale-down model, with the pool-HCP measurement the least precise of the three responses.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3.15</w:t>
                  </w:r>
                </w:p>
              </w:tc>
            </w:tr>
          </w:tbl>
          <w:bookmarkEnd w:id="36"/>
          <w:p/>
        </w:tc>
      </w:tr>
    </w:tbl>
    <w:bookmarkEnd w:id="37"/>
    <w:bookmarkStart w:id="41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and interactions for the eluate-pool</w:t>
      </w:r>
      <w:r>
        <w:t xml:space="preserve"> </w:t>
      </w:r>
      <w:r>
        <w:t xml:space="preserve">aggregate and the eluate-pool HCP, and identify protein load as the single dominant factor</w:t>
      </w:r>
      <w:r>
        <w:t xml:space="preserve"> </w:t>
      </w:r>
      <w:r>
        <w:t xml:space="preserve">for the step yield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a screening analysis, the magnitudes</w:t>
      </w:r>
      <w:r>
        <w:t xml:space="preserve"> </w:t>
      </w:r>
      <w:r>
        <w:t xml:space="preserve">are 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03"/>
              <w:gridCol w:w="477"/>
              <w:gridCol w:w="667"/>
              <w:gridCol w:w="1049"/>
              <w:gridCol w:w="1145"/>
              <w:gridCol w:w="667"/>
              <w:gridCol w:w="1049"/>
              <w:gridCol w:w="8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are tabulated for the eluate-pool aggregate (</w:t>
      </w:r>
      <w:hyperlink w:anchor="tbl-eff-agg">
        <w:r>
          <w:rPr>
            <w:rStyle w:val="Hyperlink"/>
          </w:rPr>
          <w:t xml:space="preserve">Table 8</w:t>
        </w:r>
      </w:hyperlink>
      <w:r>
        <w:t xml:space="preserve">) and the</w:t>
      </w:r>
      <w:r>
        <w:t xml:space="preserve"> </w:t>
      </w:r>
      <w:r>
        <w:t xml:space="preserve">eluate-pool HCP (</w:t>
      </w:r>
      <w:hyperlink w:anchor="tbl-eff-hcp">
        <w:r>
          <w:rPr>
            <w:rStyle w:val="Hyperlink"/>
          </w:rPr>
          <w:t xml:space="preserve">Table 9</w:t>
        </w:r>
      </w:hyperlink>
      <w:r>
        <w:t xml:space="preserve">). Full effect tables for all three responses are given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eluate-pool aggregate (screening; effect = 2 × coded coefficient; A = load, B = wash conductivity, C = elution pH, D = stop-collect).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eluate-pool HCP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Protein load, elution pH and the elution stop-collect are the active factors for the</w:t>
      </w:r>
      <w:r>
        <w:t xml:space="preserve"> </w:t>
      </w:r>
      <w:r>
        <w:t xml:space="preserve">eluate-pool aggregate — the pool aggregate rises with each — with significant</w:t>
      </w:r>
      <w:r>
        <w:t xml:space="preserve"> </w:t>
      </w:r>
      <w:r>
        <w:t xml:space="preserve">load × elution-pH and load × stop-collect interactions; the wash conductivity has no</w:t>
      </w:r>
      <w:r>
        <w:t xml:space="preserve"> </w:t>
      </w:r>
      <w:r>
        <w:t xml:space="preserve">significant effect on aggregate. The eluate-pool HCP, by contrast, is governed by the</w:t>
      </w:r>
      <w:r>
        <w:t xml:space="preserve"> </w:t>
      </w:r>
      <w:r>
        <w:t xml:space="preserve">load/wash conductivity and the protein load, with a significant load × conductivity</w:t>
      </w:r>
      <w:r>
        <w:t xml:space="preserve"> </w:t>
      </w:r>
      <w:r>
        <w:t xml:space="preserve">interaction: HCP clearance improves at higher conductivity and worsens at higher load, and</w:t>
      </w:r>
      <w:r>
        <w:t xml:space="preserve"> </w:t>
      </w:r>
      <w:r>
        <w:t xml:space="preserve">the interaction means the conductivity matters most when the column is heavily loaded. The</w:t>
      </w:r>
      <w:r>
        <w:t xml:space="preserve"> </w:t>
      </w:r>
      <w:r>
        <w:t xml:space="preserve">step yield is governed by protein load alone (recovery declines modestly at higher load)</w:t>
      </w:r>
      <w:r>
        <w:t xml:space="preserve"> </w:t>
      </w:r>
      <w:r>
        <w:t xml:space="preserve">and shows no other significant dependence. The aggregate and HCP responses therefore</w:t>
      </w:r>
      <w:r>
        <w:t xml:space="preserve"> </w:t>
      </w:r>
      <w:r>
        <w:t xml:space="preserve">respond to a partly shared set of factors, which is why a multivariate operating region —</w:t>
      </w:r>
      <w:r>
        <w:t xml:space="preserve"> </w:t>
      </w:r>
      <w:r>
        <w:t xml:space="preserve">rather than independent one-dimensional ranges — is used to assure the size-variant and</w:t>
      </w:r>
      <w:r>
        <w:t xml:space="preserve"> </w:t>
      </w:r>
      <w:r>
        <w:t xml:space="preserve">impurity load presented downstream.</w:t>
      </w:r>
    </w:p>
    <w:bookmarkEnd w:id="41"/>
    <w:bookmarkStart w:id="62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for the eluate-pool aggregate and the</w:t>
      </w:r>
      <w:r>
        <w:t xml:space="preserve"> </w:t>
      </w:r>
      <w:r>
        <w:t xml:space="preserve">eluate-pool HCP are adequate and predictive 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</w:t>
      </w:r>
      <w:r>
        <w:t xml:space="preserve"> </w:t>
      </w:r>
      <w:r>
        <w:t xml:space="preserve">0.97–0.98, adjusted R² ≥</w:t>
      </w:r>
      <w:r>
        <w:t xml:space="preserve"> </w:t>
      </w:r>
      <w:r>
        <w:t xml:space="preserve">0.93, and predicted R² ≥ 0.82,</w:t>
      </w:r>
      <w:r>
        <w:t xml:space="preserve"> </w:t>
      </w:r>
      <w:r>
        <w:t xml:space="preserve">indicating good predictive capability rather than overfitting.</w:t>
      </w:r>
      <w:r>
        <w:t xml:space="preserve"> </w:t>
      </w:r>
      <w:r>
        <w:t xml:space="preserve">For both modelled responses the lack-of-fit F-test was not significant (p &gt; 0.05) relative to the centre-point pure error, confirming model adequacy.</w:t>
      </w:r>
      <w:r>
        <w:t xml:space="preserve"> </w:t>
      </w:r>
      <w:r>
        <w:t xml:space="preserve">The step-yield surface has a lower predicted R² because, apart from the dominant protein-load</w:t>
      </w:r>
      <w:r>
        <w:t xml:space="preserve"> </w:t>
      </w:r>
      <w:r>
        <w:t xml:space="preserve">main effect, its variation is at the level of the centre-point reproducibility rather than</w:t>
      </w:r>
      <w:r>
        <w:t xml:space="preserve"> </w:t>
      </w:r>
      <w:r>
        <w:t xml:space="preserve">systematic structure; the yield is therefore reported by its load dependence and treated as</w:t>
      </w:r>
      <w:r>
        <w:t xml:space="preserve"> </w:t>
      </w:r>
      <w:r>
        <w:t xml:space="preserve">otherwise robust across the ranges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03"/>
              <w:gridCol w:w="477"/>
              <w:gridCol w:w="667"/>
              <w:gridCol w:w="1049"/>
              <w:gridCol w:w="1145"/>
              <w:gridCol w:w="667"/>
              <w:gridCol w:w="1049"/>
              <w:gridCol w:w="8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3.85e-08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0.0188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fitted coefficients for the eluate-pool aggregate and the eluate-pool HCP are given in</w:t>
      </w:r>
      <w:r>
        <w:t xml:space="preserve"> </w:t>
      </w:r>
      <w:hyperlink w:anchor="tbl-coef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hcp">
        <w:r>
          <w:rPr>
            <w:rStyle w:val="Hyperlink"/>
          </w:rPr>
          <w:t xml:space="preserve">Table 12</w:t>
        </w:r>
      </w:hyperlink>
      <w:r>
        <w:t xml:space="preserve">, and the analysis of variance for the eluate-pool</w:t>
      </w:r>
      <w:r>
        <w:t xml:space="preserve"> </w:t>
      </w:r>
      <w:r>
        <w:t xml:space="preserve">aggregate — including the lack-of-fit/pure-error partition — in</w:t>
      </w:r>
      <w:r>
        <w:t xml:space="preserve"> </w:t>
      </w:r>
      <w:hyperlink w:anchor="tbl-anova-agg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eluate-pool aggregate (coded factors A = load, B = wash conductivity, C = elution pH, D = stop-collect).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3.36e-13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6.77e-10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eluate-pool HCP.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eluate-pool aggregate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3.85e-08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pool-HCP and aggregate response surfaces over protein load and wash conductivity are</w:t>
      </w:r>
      <w:r>
        <w:t xml:space="preserve"> </w:t>
      </w:r>
      <w:r>
        <w:t xml:space="preserve">shown in</w:t>
      </w:r>
      <w:r>
        <w:t xml:space="preserve"> </w:t>
      </w:r>
      <w:hyperlink w:anchor="fig-cex">
        <w:r>
          <w:rPr>
            <w:rStyle w:val="Hyperlink"/>
          </w:rPr>
          <w:t xml:space="preserve">Figure 1</w:t>
        </w:r>
      </w:hyperlink>
      <w:r>
        <w:t xml:space="preserve">; the response surfaces for all three responses over protein load and</w:t>
      </w:r>
      <w:r>
        <w:t xml:space="preserve"> </w:t>
      </w:r>
      <w:r>
        <w:t xml:space="preserve">elution pH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 model diagnostics for the aggregate and</w:t>
      </w:r>
      <w:r>
        <w:t xml:space="preserve"> </w:t>
      </w:r>
      <w:r>
        <w:t xml:space="preserve">pool-HCP models in</w:t>
      </w:r>
      <w:r>
        <w:t xml:space="preserve"> </w:t>
      </w:r>
      <w:hyperlink w:anchor="fig-diag-ag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hcp">
        <w:r>
          <w:rPr>
            <w:rStyle w:val="Hyperlink"/>
          </w:rPr>
          <w:t xml:space="preserve">Figure 4</w:t>
        </w:r>
      </w:hyperlink>
      <w:r>
        <w:t xml:space="preserve">. The residual-versus-predicted and</w:t>
      </w:r>
      <w:r>
        <w:t xml:space="preserve"> </w:t>
      </w:r>
      <w:r>
        <w:t xml:space="preserve">normal-quantile plots show no systematic structure or departure from normality, and the</w:t>
      </w:r>
      <w:r>
        <w:t xml:space="preserve"> </w:t>
      </w:r>
      <w:r>
        <w:t xml:space="preserve">actual-versus-predicted plots lie on the identity line, supporting the use of the models</w:t>
      </w:r>
      <w:r>
        <w:t xml:space="preserve"> </w:t>
      </w:r>
      <w:r>
        <w:t xml:space="preserve">for the operating-region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cex"/>
          <w:p>
            <w:pPr>
              <w:pStyle w:val="Compact"/>
              <w:jc w:val="center"/>
            </w:pPr>
            <w:r>
              <w:drawing>
                <wp:inline>
                  <wp:extent cx="5334000" cy="20641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ex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41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Cation-exchange response surfaces over protein load × wash conductivity: pool HCP falls with higher conductivity and rises with load through a significant load × conductivity interaction (left), while pool aggregate rises with load and is insensitive to conductivity (right). The set-point is marked.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eluate-pool aggregate, eluate-pool HCP and step yield over protein load × elution pH (remaining factors at set-point). Aggregate rises with load and elution pH; HCP and yield respond to load.</w:t>
            </w:r>
          </w:p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agg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eluate-pool aggregate response-surface model.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hcp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eluate-pool HCP response-surface model.</w:t>
            </w:r>
          </w:p>
          <w:bookmarkEnd w:id="61"/>
        </w:tc>
      </w:tr>
    </w:tbl>
    <w:bookmarkEnd w:id="62"/>
    <w:bookmarkStart w:id="63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behaviour of cation-exchange</w:t>
      </w:r>
      <w:r>
        <w:t xml:space="preserve"> </w:t>
      </w:r>
      <w:r>
        <w:t xml:space="preserve">polishing. High-molecular-weight aggregate carries a higher net positive charge and binds</w:t>
      </w:r>
      <w:r>
        <w:t xml:space="preserve"> </w:t>
      </w:r>
      <w:r>
        <w:t xml:space="preserve">the resin more strongly than monomer, so it is resolved into the descending edge of the</w:t>
      </w:r>
      <w:r>
        <w:t xml:space="preserve"> </w:t>
      </w:r>
      <w:r>
        <w:t xml:space="preserve">elution peak; the eluate-pool aggregate therefore rises when the column is more heavily</w:t>
      </w:r>
      <w:r>
        <w:t xml:space="preserve"> </w:t>
      </w:r>
      <w:r>
        <w:t xml:space="preserve">loaded, when a higher elution pH weakens the resolution, and when the pool is collected</w:t>
      </w:r>
      <w:r>
        <w:t xml:space="preserve"> </w:t>
      </w:r>
      <w:r>
        <w:t xml:space="preserve">further down the descending edge (a later stop-collect), with the load and pool-collection</w:t>
      </w:r>
      <w:r>
        <w:t xml:space="preserve"> </w:t>
      </w:r>
      <w:r>
        <w:t xml:space="preserve">effects acting together through their interaction. The worst case for pool aggregate is a</w:t>
      </w:r>
      <w:r>
        <w:t xml:space="preserve"> </w:t>
      </w:r>
      <w:r>
        <w:t xml:space="preserve">high load combined with a high elution pH and a late stop-collect. Host-cell protein, by</w:t>
      </w:r>
      <w:r>
        <w:t xml:space="preserve"> </w:t>
      </w:r>
      <w:r>
        <w:t xml:space="preserve">contrast, is weakly retained and is removed principally in the wash: a higher load/wash</w:t>
      </w:r>
      <w:r>
        <w:t xml:space="preserve"> </w:t>
      </w:r>
      <w:r>
        <w:t xml:space="preserve">conductivity displaces more HCP before the elution, improving clearance, while a heavier</w:t>
      </w:r>
      <w:r>
        <w:t xml:space="preserve"> </w:t>
      </w:r>
      <w:r>
        <w:t xml:space="preserve">load reduces clearance, and the two act together through the significant load × conductivity</w:t>
      </w:r>
      <w:r>
        <w:t xml:space="preserve"> </w:t>
      </w:r>
      <w:r>
        <w:t xml:space="preserve">interaction so that adequate wash conductivity matters most at high load. This is the</w:t>
      </w:r>
      <w:r>
        <w:t xml:space="preserve"> </w:t>
      </w:r>
      <w:r>
        <w:t xml:space="preserve">relationship depicted in</w:t>
      </w:r>
      <w:r>
        <w:t xml:space="preserve"> </w:t>
      </w:r>
      <w:hyperlink w:anchor="fig-ce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is the reason a multivariate operating region —</w:t>
      </w:r>
      <w:r>
        <w:t xml:space="preserve"> </w:t>
      </w:r>
      <w:r>
        <w:t xml:space="preserve">rather than independent one-dimensional ranges — is used to assure the aggregate and HCP</w:t>
      </w:r>
      <w:r>
        <w:t xml:space="preserve"> </w:t>
      </w:r>
      <w:r>
        <w:t xml:space="preserve">presented downstream. The step yield declines modestly at high load, where breakthrough</w:t>
      </w:r>
      <w:r>
        <w:t xml:space="preserve"> </w:t>
      </w:r>
      <w:r>
        <w:t xml:space="preserve">costs recovery, and is otherwise robust; the wash conductivity, which controls HCP, does</w:t>
      </w:r>
      <w:r>
        <w:t xml:space="preserve"> </w:t>
      </w:r>
      <w:r>
        <w:t xml:space="preserve">not affect the aggregate, so the two clearance functions are governed largely by different</w:t>
      </w:r>
      <w:r>
        <w:t xml:space="preserve"> </w:t>
      </w:r>
      <w:r>
        <w:t xml:space="preserve">parameters.</w:t>
      </w:r>
    </w:p>
    <w:bookmarkEnd w:id="63"/>
    <w:bookmarkEnd w:id="64"/>
    <w:bookmarkStart w:id="6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(design space) is the multivariate region of the four well-controlled</w:t>
      </w:r>
      <w:r>
        <w:t xml:space="preserve"> </w:t>
      </w:r>
      <w:r>
        <w:t xml:space="preserve">CPPs over which the eluate-pool aggregate and HCP are held low enough that the drug</w:t>
      </w:r>
      <w:r>
        <w:t xml:space="preserve"> </w:t>
      </w:r>
      <w:r>
        <w:t xml:space="preserve">substance meets its ≤ 5% HMW aggregate and ≤ 100</w:t>
      </w:r>
      <w:r>
        <w:t xml:space="preserve"> </w:t>
      </w:r>
      <w:r>
        <w:t xml:space="preserve">ng/mg HCP limits (the latter after the anion-exchange polish), while the step yield remains</w:t>
      </w:r>
      <w:r>
        <w:t xml:space="preserve"> </w:t>
      </w:r>
      <w:r>
        <w:t xml:space="preserve">acceptable. Its two principal planes are protein load × wash conductivity, over which the</w:t>
      </w:r>
      <w:r>
        <w:t xml:space="preserve"> </w:t>
      </w:r>
      <w:r>
        <w:t xml:space="preserve">pool HCP is controlled (</w:t>
      </w:r>
      <w:hyperlink w:anchor="fig-cex">
        <w:r>
          <w:rPr>
            <w:rStyle w:val="Hyperlink"/>
          </w:rPr>
          <w:t xml:space="preserve">Figure 1</w:t>
        </w:r>
      </w:hyperlink>
      <w:r>
        <w:t xml:space="preserve">), and protein load × elution pH (with the stop-collect),</w:t>
      </w:r>
      <w:r>
        <w:t xml:space="preserve"> </w:t>
      </w:r>
      <w:r>
        <w:t xml:space="preserve">over which the pool aggregate is controlled (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). The NOR of each parameter</w:t>
      </w:r>
      <w:r>
        <w:t xml:space="preserve"> </w:t>
      </w:r>
      <w:r>
        <w:t xml:space="preserve">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protein load</w:t>
      </w:r>
      <w:r>
        <w:t xml:space="preserve"> </w:t>
      </w:r>
      <w:r>
        <w:t xml:space="preserve">18–32 g/L resin and load/wash conductivity</w:t>
      </w:r>
      <w:r>
        <w:t xml:space="preserve"> </w:t>
      </w:r>
      <w:r>
        <w:t xml:space="preserve">4–6 mS/cm, with elution pH and the stop-collect</w:t>
      </w:r>
      <w:r>
        <w:t xml:space="preserve"> </w:t>
      </w:r>
      <w:r>
        <w:t xml:space="preserve">at their NORs — lies well inside the characterized region, which in turn lies within the</w:t>
      </w:r>
      <w:r>
        <w:t xml:space="preserve"> </w:t>
      </w:r>
      <w:r>
        <w:t xml:space="preserve">broader knowledge space bounded by the proven acceptable ranges. Movement within the</w:t>
      </w:r>
      <w:r>
        <w:t xml:space="preserve"> </w:t>
      </w:r>
      <w:r>
        <w:t xml:space="preserve">operating region is not a change, whereas movement outside it would require assessment</w:t>
      </w:r>
      <w:r>
        <w:t xml:space="preserve"> </w:t>
      </w:r>
      <w:r>
        <w:t xml:space="preserve">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Because the step yield is robust and the two</w:t>
      </w:r>
      <w:r>
        <w:t xml:space="preserve"> </w:t>
      </w:r>
      <w:r>
        <w:t xml:space="preserve">quality responses are governed by partly different parameters, the region is set jointly by</w:t>
      </w:r>
      <w:r>
        <w:t xml:space="preserve"> </w:t>
      </w:r>
      <w:r>
        <w:t xml:space="preserve">the aggregate and HCP constraints.</w:t>
      </w:r>
    </w:p>
    <w:bookmarkEnd w:id="65"/>
    <w:bookmarkStart w:id="67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Cation exchange is the principal aggregate-reduction step of the process and a major</w:t>
      </w:r>
      <w:r>
        <w:t xml:space="preserve"> </w:t>
      </w:r>
      <w:r>
        <w:t xml:space="preserve">clearance step for host-cell protein, residual DNA and leached Protein A. A Monte-Carlo</w:t>
      </w:r>
      <w:r>
        <w:t xml:space="preserve"> </w:t>
      </w:r>
      <w:r>
        <w:t xml:space="preserve">simulation of 2,000 commercial-scale batches, with every</w:t>
      </w:r>
      <w:r>
        <w:t xml:space="preserve"> </w:t>
      </w:r>
      <w:r>
        <w:t xml:space="preserve">parameter varied within its NOR, was used to estimate the commercial-scale distributions</w:t>
      </w:r>
      <w:r>
        <w:t xml:space="preserve"> </w:t>
      </w:r>
      <w:r>
        <w:t xml:space="preserve">and process capability of the drug-substance CQAs to which this step contributes</w:t>
      </w:r>
      <w:r>
        <w:t xml:space="preserve"> </w:t>
      </w:r>
      <w:r>
        <w:t xml:space="preserve">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 evaluated one-sided against the upper acceptance limit.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CQAs governed by the cation-exchange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drug-substance aggregate meets its ≤ 5% HMW limit with a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16.11</w:t>
      </w:r>
      <w:r>
        <w:t xml:space="preserve">; as the only aggregate-reduction step,</w:t>
      </w:r>
      <w:r>
        <w:t xml:space="preserve"> </w:t>
      </w:r>
      <w:r>
        <w:t xml:space="preserve">cation exchange is the primary contributor to this outcome. The drug-substance HCP meets</w:t>
      </w:r>
      <w:r>
        <w:t xml:space="preserve"> </w:t>
      </w:r>
      <w:r>
        <w:t xml:space="preserve">its ≤ 100 ng/mg limit with a capability of Cpk =</w:t>
      </w:r>
      <w:r>
        <w:t xml:space="preserve"> </w:t>
      </w:r>
      <w:r>
        <w:t xml:space="preserve">6.14, to which this step contributes a major reduction that the</w:t>
      </w:r>
      <w:r>
        <w:t xml:space="preserve"> </w:t>
      </w:r>
      <w:r>
        <w:t xml:space="preserve">anion-exchange step completes; and the residual DNA and leached Protein A are cleared to far</w:t>
      </w:r>
      <w:r>
        <w:t xml:space="preserve"> </w:t>
      </w:r>
      <w:r>
        <w:t xml:space="preserve">below their limits (Cpk = 10.8 and 2785</w:t>
      </w:r>
      <w:r>
        <w:t xml:space="preserve"> </w:t>
      </w:r>
      <w:r>
        <w:t xml:space="preserve">respectively), with cation exchange providing modular clearance alongside the Protein A and</w:t>
      </w:r>
      <w:r>
        <w:t xml:space="preserve"> </w:t>
      </w:r>
      <w:r>
        <w:t xml:space="preserve">anion-exchange steps. The capability margins confirm that the NOR-bounded step contributes</w:t>
      </w:r>
      <w:r>
        <w:t xml:space="preserve"> </w:t>
      </w:r>
      <w:r>
        <w:t xml:space="preserve">robustly to in-specification drug substance at commercial scale.</w:t>
      </w:r>
    </w:p>
    <w:bookmarkEnd w:id="67"/>
    <w:bookmarkStart w:id="69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 the</w:t>
      </w:r>
      <w:r>
        <w:t xml:space="preserve"> </w:t>
      </w:r>
      <w:r>
        <w:t xml:space="preserve">operating-region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Protein load — WC-CPP.</w:t>
      </w:r>
      <w:r>
        <w:t xml:space="preserve"> </w:t>
      </w:r>
      <w:r>
        <w:t xml:space="preserve">Significantly affects both the eluate-pool aggregate (its</w:t>
      </w:r>
      <w:r>
        <w:t xml:space="preserve"> </w:t>
      </w:r>
      <w:r>
        <w:t xml:space="preserve">dominant factor) and the eluate-pool HCP, and participates in significant interactions</w:t>
      </w:r>
      <w:r>
        <w:t xml:space="preserve"> </w:t>
      </w:r>
      <w:r>
        <w:t xml:space="preserve">with the elution pH, the stop-collect and the wash conductivity; it also governs the step</w:t>
      </w:r>
      <w:r>
        <w:t xml:space="preserve"> </w:t>
      </w:r>
      <w:r>
        <w:t xml:space="preserve">yield. It is reliably held within the operating region by controlled load ratio, and is</w:t>
      </w:r>
      <w:r>
        <w:t xml:space="preserve"> </w:t>
      </w:r>
      <w:r>
        <w:t xml:space="preserve">therefore a well-controlled CPP.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Load/wash conductivity — WC-CPP.</w:t>
      </w:r>
      <w:r>
        <w:t xml:space="preserve"> </w:t>
      </w:r>
      <w:r>
        <w:t xml:space="preserve">The dominant factor for HCP clearance (higher</w:t>
      </w:r>
      <w:r>
        <w:t xml:space="preserve"> </w:t>
      </w:r>
      <w:r>
        <w:t xml:space="preserve">conductivity clears more HCP), with a significant load × conductivity interaction; it has</w:t>
      </w:r>
      <w:r>
        <w:t xml:space="preserve"> </w:t>
      </w:r>
      <w:r>
        <w:t xml:space="preserve">no effect on aggregate. It is controlled by buffer preparation with in-process</w:t>
      </w:r>
      <w:r>
        <w:t xml:space="preserve"> </w:t>
      </w:r>
      <w:r>
        <w:t xml:space="preserve">conductivity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Elution pH, elution stop-collect — WC-CPP.</w:t>
      </w:r>
      <w:r>
        <w:t xml:space="preserve"> </w:t>
      </w:r>
      <w:r>
        <w:t xml:space="preserve">Each significantly affects the eluate-pool</w:t>
      </w:r>
      <w:r>
        <w:t xml:space="preserve"> </w:t>
      </w:r>
      <w:r>
        <w:t xml:space="preserve">aggregate; both are reliably held within the operating region by controlled buffer</w:t>
      </w:r>
      <w:r>
        <w:t xml:space="preserve"> </w:t>
      </w:r>
      <w:r>
        <w:t xml:space="preserve">preparation and a defined pool-collection criterion with in-process pH and UV monitoring.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Elution flow rate — GPP.</w:t>
      </w:r>
      <w:r>
        <w:t xml:space="preserve"> </w:t>
      </w:r>
      <w:r>
        <w:t xml:space="preserve">No meaningful impact on the CQAs or on performance was</w:t>
      </w:r>
      <w:r>
        <w:t xml:space="preserve"> </w:t>
      </w:r>
      <w:r>
        <w:t xml:space="preserve">observed over the wide range studied.</w:t>
      </w:r>
    </w:p>
    <w:p>
      <w:pPr>
        <w:pStyle w:val="FirstParagraph"/>
      </w:pPr>
      <w:r>
        <w:t xml:space="preserve">Because every parameter that affects process performance (the step yield) also</w:t>
      </w:r>
      <w:r>
        <w:t xml:space="preserve"> </w:t>
      </w:r>
      <w:r>
        <w:t xml:space="preserve">significantly affects a product-quality CQA, there are no key process parameters (KPP) at</w:t>
      </w:r>
      <w:r>
        <w:t xml:space="preserve"> </w:t>
      </w:r>
      <w:r>
        <w:t xml:space="preserve">this step: the four multivariate parameters are well-controlled CPPs and the flow rate is a</w:t>
      </w:r>
      <w:r>
        <w:t xml:space="preserve"> </w:t>
      </w:r>
      <w:r>
        <w:t xml:space="preserve">general process parameter.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68"/>
          <w:p/>
        </w:tc>
      </w:tr>
    </w:tbl>
    <w:bookmarkEnd w:id="69"/>
    <w:bookmarkStart w:id="70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cation-exchange step is the primary control point for high-molecular-weight aggregate</w:t>
      </w:r>
      <w:r>
        <w:t xml:space="preserve"> </w:t>
      </w:r>
      <w:r>
        <w:t xml:space="preserve">and a major control point for the process-related impurity load. Its contribution to the</w:t>
      </w:r>
      <w:r>
        <w:t xml:space="preserve"> </w:t>
      </w:r>
      <w:r>
        <w:t xml:space="preserve">overall control strategy comprises: control of the four WC-CPPs (protein load, load/wash</w:t>
      </w:r>
      <w:r>
        <w:t xml:space="preserve"> </w:t>
      </w:r>
      <w:r>
        <w:t xml:space="preserve">conductivity, elution pH and the elution stop-collect) to their NORs within the established</w:t>
      </w:r>
      <w:r>
        <w:t xml:space="preserve"> </w:t>
      </w:r>
      <w:r>
        <w:t xml:space="preserve">operating region; control of the elution flow rate as a general parameter; in-process</w:t>
      </w:r>
      <w:r>
        <w:t xml:space="preserve"> </w:t>
      </w:r>
      <w:r>
        <w:t xml:space="preserve">monitoring of the load ratio, pH, conductivity and UV profile and of the pool-collection</w:t>
      </w:r>
      <w:r>
        <w:t xml:space="preserve"> </w:t>
      </w:r>
      <w:r>
        <w:t xml:space="preserve">window; resin life-cycle control (</w:t>
      </w:r>
      <w:r>
        <w:rPr>
          <w:b/>
          <w:bCs/>
        </w:rPr>
        <w:t xml:space="preserve">SOP-2008</w:t>
      </w:r>
      <w:r>
        <w:t xml:space="preserve">); and release testing of the eluate-pool</w:t>
      </w:r>
      <w:r>
        <w:t xml:space="preserve"> </w:t>
      </w:r>
      <w:r>
        <w:t xml:space="preserve">aggregate, HCP, residual DNA and leached Protein A. The aggregate that can form during the</w:t>
      </w:r>
      <w:r>
        <w:t xml:space="preserve"> </w:t>
      </w:r>
      <w:r>
        <w:t xml:space="preserve">upstream low-pH hold is polished here, the host-cell protein reduced upstream by Protein A</w:t>
      </w:r>
      <w:r>
        <w:t xml:space="preserve"> </w:t>
      </w:r>
      <w:r>
        <w:t xml:space="preserve">is further reduced here and completed by anion exchange, and the residual DNA and leached</w:t>
      </w:r>
      <w:r>
        <w:t xml:space="preserve"> </w:t>
      </w:r>
      <w:r>
        <w:t xml:space="preserve">Protein A are cleared modularly across Protein A, cation exchange and anion exchange</w:t>
      </w:r>
      <w:r>
        <w:t xml:space="preserve"> </w:t>
      </w:r>
      <w:r>
        <w:t xml:space="preserve">(reported in the paired unit-operation reports and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).</w:t>
      </w:r>
    </w:p>
    <w:bookmarkEnd w:id="70"/>
    <w:bookmarkStart w:id="71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</w:t>
      </w:r>
      <w:r>
        <w:t xml:space="preserve"> </w:t>
      </w:r>
      <w:r>
        <w:t xml:space="preserve">cation-exchange polishing step, defines a robust multivariate operating region in the four</w:t>
      </w:r>
      <w:r>
        <w:t xml:space="preserve"> </w:t>
      </w:r>
      <w:r>
        <w:t xml:space="preserve">well-controlled CPPs, and classifies every parameter with a data-supported rationale. The</w:t>
      </w:r>
      <w:r>
        <w:t xml:space="preserve"> </w:t>
      </w:r>
      <w:r>
        <w:t xml:space="preserve">aggregate and pool-HCP response-surface models are adequate and predictive, and their</w:t>
      </w:r>
      <w:r>
        <w:t xml:space="preserve"> </w:t>
      </w:r>
      <w:r>
        <w:t xml:space="preserve">behaviour is consistent with established cation-exchange chromatography and with the A-Mab</w:t>
      </w:r>
      <w:r>
        <w:t xml:space="preserve"> </w:t>
      </w:r>
      <w:r>
        <w:t xml:space="preserve">prior knowledge, increasing confidence that the SDM is representative of commercial scale.</w:t>
      </w:r>
      <w:r>
        <w:t xml:space="preserve"> </w:t>
      </w:r>
      <w:r>
        <w:t xml:space="preserve">The step yield is governed by protein load and is otherwise robust. The principal</w:t>
      </w:r>
      <w:r>
        <w:t xml:space="preserve"> </w:t>
      </w:r>
      <w:r>
        <w:t xml:space="preserve">limitation is inherent to scale-down characterization: the absolute aggregate and HCP</w:t>
      </w:r>
      <w:r>
        <w:t xml:space="preserve"> </w:t>
      </w:r>
      <w:r>
        <w:t xml:space="preserve">clearance may shift modestly at scale and over the resin life-cycle, and the incoming</w:t>
      </w:r>
      <w:r>
        <w:t xml:space="preserve"> </w:t>
      </w:r>
      <w:r>
        <w:t xml:space="preserve">aggregate load depends on the upstream low-pH hold, which is why the operating region is</w:t>
      </w:r>
      <w:r>
        <w:t xml:space="preserve"> </w:t>
      </w:r>
      <w:r>
        <w:t xml:space="preserve">defined on the qualified SDM, challenged against a representative worst-case aggregate</w:t>
      </w:r>
      <w:r>
        <w:t xml:space="preserve"> </w:t>
      </w:r>
      <w:r>
        <w:t xml:space="preserve">feed, confirmed at commercial scale during Stage 2, and carried forward with in-process</w:t>
      </w:r>
      <w:r>
        <w:t xml:space="preserve"> </w:t>
      </w:r>
      <w:r>
        <w:t xml:space="preserve">monitoring and resin life-cycle control. The characterization did not identify any</w:t>
      </w:r>
      <w:r>
        <w:t xml:space="preserve"> </w:t>
      </w:r>
      <w:r>
        <w:t xml:space="preserve">parameter requiring the most stringent (CPP, as opposed to WC-CPP) control within the</w:t>
      </w:r>
      <w:r>
        <w:t xml:space="preserve"> </w:t>
      </w:r>
      <w:r>
        <w:t xml:space="preserve">studied ranges.</w:t>
      </w:r>
    </w:p>
    <w:bookmarkEnd w:id="71"/>
    <w:bookmarkStart w:id="72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cation-exchange polishing step is well understood and robust. The relationships</w:t>
      </w:r>
      <w:r>
        <w:t xml:space="preserve"> </w:t>
      </w:r>
      <w:r>
        <w:t xml:space="preserve">between the polishing parameters and the eluate-pool aggregate, the eluate-pool HCP and the</w:t>
      </w:r>
      <w:r>
        <w:t xml:space="preserve"> </w:t>
      </w:r>
      <w:r>
        <w:t xml:space="preserve">step yield are quantified by DoE; a multivariate operating region in the four</w:t>
      </w:r>
      <w:r>
        <w:t xml:space="preserve"> </w:t>
      </w:r>
      <w:r>
        <w:t xml:space="preserve">well-controlled CPPs is established; every parameter range is justified by data; and the</w:t>
      </w:r>
      <w:r>
        <w:t xml:space="preserve"> </w:t>
      </w:r>
      <w:r>
        <w:t xml:space="preserve">drug-substance CQAs governed by the step meet acceptance at commercial scale, with the step</w:t>
      </w:r>
      <w:r>
        <w:t xml:space="preserve"> </w:t>
      </w:r>
      <w:r>
        <w:t xml:space="preserve">being the principal contributor to the drug-substance aggregate capability of Cpk =</w:t>
      </w:r>
      <w:r>
        <w:t xml:space="preserve"> </w:t>
      </w:r>
      <w:r>
        <w:t xml:space="preserve">16.11. The operating region, parameter classifications and proven</w:t>
      </w:r>
      <w:r>
        <w:t xml:space="preserve"> </w:t>
      </w:r>
      <w:r>
        <w:t xml:space="preserve">acceptable ranges provide the basis for the Stage 2 operating ranges and the drug-substance</w:t>
      </w:r>
      <w:r>
        <w:t xml:space="preserve"> </w:t>
      </w:r>
      <w:r>
        <w:t xml:space="preserve">control strategy. This report rolls up into the Process Characterization Master Report</w:t>
      </w:r>
      <w:r>
        <w:t xml:space="preserve"> </w:t>
      </w:r>
      <w:r>
        <w:t xml:space="preserve">(</w:t>
      </w:r>
      <w:r>
        <w:rPr>
          <w:b/>
          <w:bCs/>
        </w:rPr>
        <w:t xml:space="preserve">PCMR-001</w:t>
      </w:r>
      <w:r>
        <w:t xml:space="preserve">) and provides the parameter risk basis for the post-characterization process</w:t>
      </w:r>
      <w:r>
        <w:t xml:space="preserve"> </w:t>
      </w:r>
      <w:r>
        <w:t xml:space="preserve">risk assessment.</w:t>
      </w:r>
    </w:p>
    <w:bookmarkEnd w:id="72"/>
    <w:bookmarkStart w:id="73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PCP-007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73"/>
    <w:bookmarkStart w:id="82" w:name="references"/>
    <w:p>
      <w:pPr>
        <w:pStyle w:val="Heading1"/>
      </w:pPr>
      <w:r>
        <w:t xml:space="preserve">References</w:t>
      </w:r>
    </w:p>
    <w:bookmarkStart w:id="81" w:name="refs"/>
    <w:bookmarkStart w:id="7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4"/>
    <w:bookmarkStart w:id="7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5"/>
    <w:bookmarkStart w:id="7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6"/>
    <w:bookmarkStart w:id="77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7"/>
    <w:bookmarkStart w:id="78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78"/>
    <w:bookmarkStart w:id="79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79"/>
    <w:bookmarkStart w:id="8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0"/>
    <w:bookmarkEnd w:id="81"/>
    <w:p>
      <w:r>
        <w:br w:type="page"/>
      </w:r>
    </w:p>
    <w:bookmarkEnd w:id="82"/>
    <w:bookmarkStart w:id="85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0.9099</w:t>
                  </w:r>
                </w:p>
              </w:tc>
            </w:tr>
          </w:tbl>
          <w:bookmarkEnd w:id="84"/>
          <w:p/>
        </w:tc>
      </w:tr>
    </w:tbl>
    <w:p>
      <w:r>
        <w:br w:type="page"/>
      </w:r>
    </w:p>
    <w:bookmarkEnd w:id="85"/>
    <w:bookmarkStart w:id="88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A–D; coded levels −1/0/+1) and</w:t>
      </w:r>
      <w:r>
        <w:t xml:space="preserve"> </w:t>
      </w:r>
      <w:r>
        <w:t xml:space="preserve">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0.9173</w:t>
                  </w:r>
                </w:p>
              </w:tc>
            </w:tr>
          </w:tbl>
          <w:bookmarkEnd w:id="87"/>
          <w:p/>
        </w:tc>
      </w:tr>
    </w:tbl>
    <w:p>
      <w:r>
        <w:br w:type="page"/>
      </w:r>
    </w:p>
    <w:bookmarkEnd w:id="88"/>
    <w:bookmarkStart w:id="91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89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Aggregates (HMW, 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Pool HCP (ng/mg)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10"/>
        <w:gridCol w:w="1210"/>
        <w:gridCol w:w="1430"/>
        <w:gridCol w:w="110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response-surface-coefficients-step-yield"/>
    <w:p>
      <w:pPr>
        <w:pStyle w:val="Heading2"/>
      </w:pPr>
      <w:r>
        <w:t xml:space="preserve">11.2 Response-surface coefficients — step yield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0"/>
    <w:bookmarkEnd w:id="91"/>
    <w:bookmarkStart w:id="93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ppm</w:t>
                  </w:r>
                </w:p>
              </w:tc>
            </w:tr>
          </w:tbl>
          <w:bookmarkEnd w:id="92"/>
          <w:p/>
        </w:tc>
      </w:tr>
    </w:tbl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2026-07-25T09:00:01Z</dcterms:created>
  <dcterms:modified xsi:type="dcterms:W3CDTF">2026-07-25T09:00:01Z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PCR-007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