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Protein A Chromatography (Step 5) — PCP-005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Protein A Chromatography (Step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ANOVA, analysis of variance · CCD, central-composite design · CEX, cation-exchange</w:t>
      </w:r>
      <w:r>
        <w:t xml:space="preserve"> </w:t>
      </w:r>
      <w:r>
        <w:t xml:space="preserve">chromatography · CPP, critical process parameter · CQA, critical quality attribute ·</w:t>
      </w:r>
      <w:r>
        <w:t xml:space="preserve"> </w:t>
      </w:r>
      <w:r>
        <w:t xml:space="preserve">CV, column volume · DoE, design of experiments · DS, drug substance · ELISA,</w:t>
      </w:r>
      <w:r>
        <w:t xml:space="preserve"> </w:t>
      </w:r>
      <w:r>
        <w:t xml:space="preserve">enzyme-linked immunosorbent assay · GPP, general process parameter · HCP, host-cell</w:t>
      </w:r>
      <w:r>
        <w:t xml:space="preserve"> </w:t>
      </w:r>
      <w:r>
        <w:t xml:space="preserve">protein · ICH, International Council for Harmonisation · KPP, key process parameter ·</w:t>
      </w:r>
      <w:r>
        <w:t xml:space="preserve"> </w:t>
      </w:r>
      <w:r>
        <w:t xml:space="preserve">MSAT, Manufacturing Science and Technology · NOR, normal operating range · PAR,</w:t>
      </w:r>
      <w:r>
        <w:t xml:space="preserve"> </w:t>
      </w:r>
      <w:r>
        <w:t xml:space="preserve">proven acceptable range · PPQ, process performance qualification · QbD, Quality by</w:t>
      </w:r>
      <w:r>
        <w:t xml:space="preserve"> </w:t>
      </w:r>
      <w:r>
        <w:t xml:space="preserve">Design · RRF, risk ranking and filtering · RSM, response-surface methodology · SDM,</w:t>
      </w:r>
      <w:r>
        <w:t xml:space="preserve"> </w:t>
      </w:r>
      <w:r>
        <w:t xml:space="preserve">scale-down model · SEC, size-exclusion chromatography · WC-CPP, well-controlled CPP.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Characterization Plan (</w:t>
      </w:r>
      <w:r>
        <w:rPr>
          <w:b/>
          <w:bCs/>
        </w:rPr>
        <w:t xml:space="preserve">PCP-005</w:t>
      </w:r>
      <w:r>
        <w:t xml:space="preserve">) defines the Stage 1 (Process Design)</w:t>
      </w:r>
      <w:r>
        <w:t xml:space="preserve"> </w:t>
      </w:r>
      <w:r>
        <w:t xml:space="preserve">characterization of the A-Mab Protein A capture chromatography step (Step 5), the</w:t>
      </w:r>
      <w:r>
        <w:t xml:space="preserve"> </w:t>
      </w:r>
      <w:r>
        <w:t xml:space="preserve">affinity-capture operation that binds and concentrates the product from the clarified</w:t>
      </w:r>
      <w:r>
        <w:t xml:space="preserve"> </w:t>
      </w:r>
      <w:r>
        <w:t xml:space="preserve">harvest and provides the first and principal reduction of host-cell protein (HCP) and</w:t>
      </w:r>
      <w:r>
        <w:t xml:space="preserve"> </w:t>
      </w:r>
      <w:r>
        <w:t xml:space="preserve">residual DNA. The plan specifies the objectives, the attributes in scope, the process</w:t>
      </w:r>
      <w:r>
        <w:t xml:space="preserve"> </w:t>
      </w:r>
      <w:r>
        <w:t xml:space="preserve">parameters and ranges to be characterized, the experimental designs, the analytical</w:t>
      </w:r>
      <w:r>
        <w:t xml:space="preserve"> </w:t>
      </w:r>
      <w:r>
        <w:t xml:space="preserve">methods, the sampling plan, the statistical-analysis approach, and the acceptance and</w:t>
      </w:r>
      <w:r>
        <w:t xml:space="preserve"> </w:t>
      </w:r>
      <w:r>
        <w:t xml:space="preserve">decision criteria by which each parameter will be classified and a multivariate</w:t>
      </w:r>
      <w:r>
        <w:t xml:space="preserve"> </w:t>
      </w:r>
      <w:r>
        <w:t xml:space="preserve">operating region established.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commercial-scale Protein A capture step, characterized on a qualified</w:t>
      </w:r>
      <w:r>
        <w:t xml:space="preserve"> </w:t>
      </w:r>
      <w:r>
        <w:t xml:space="preserve">scale-down chromatography column. The upstream harvest (Step 4) and the downstream</w:t>
      </w:r>
      <w:r>
        <w:t xml:space="preserve"> </w:t>
      </w:r>
      <w:r>
        <w:t xml:space="preserve">polishing steps are addressed only where they define the feed to, or clear the</w:t>
      </w:r>
      <w:r>
        <w:t xml:space="preserve"> </w:t>
      </w:r>
      <w:r>
        <w:t xml:space="preserve">impurity load from, this step; their characterization is out of scope. This plan</w:t>
      </w:r>
      <w:r>
        <w:t xml:space="preserve"> </w:t>
      </w:r>
      <w:r>
        <w:t xml:space="preserve">governs execution only — the results are reported in the paired Process</w:t>
      </w:r>
      <w:r>
        <w:t xml:space="preserve"> </w:t>
      </w:r>
      <w:r>
        <w:t xml:space="preserve">Characterization Report (</w:t>
      </w:r>
      <w:r>
        <w:rPr>
          <w:b/>
          <w:bCs/>
        </w:rPr>
        <w:t xml:space="preserve">PCR-005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unit-operation model, quality-attribute framework and risk methodology</w:t>
      </w:r>
      <w:r>
        <w:t xml:space="preserve"> </w:t>
      </w:r>
      <w:r>
        <w:t xml:space="preserve">follow the A-Mab case study</w:t>
      </w:r>
      <w:r>
        <w:t xml:space="preserve"> </w:t>
      </w:r>
      <w:r>
        <w:t xml:space="preserve">(CMC Biotech Working Group 2009)</w:t>
      </w:r>
      <w:r>
        <w:t xml:space="preserve">; the Stage 1 approach and report structure</w:t>
      </w:r>
      <w:r>
        <w:t xml:space="preserve"> </w:t>
      </w:r>
      <w:r>
        <w:t xml:space="preserve">follow 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</w:t>
      </w:r>
      <w:r>
        <w:t xml:space="preserve"> </w:t>
      </w:r>
      <w:r>
        <w:t xml:space="preserve">framework follows ICH Q8, Q9 and Q11</w:t>
      </w:r>
      <w:r>
        <w:t xml:space="preserve"> </w:t>
      </w:r>
      <w:r>
        <w:t xml:space="preserve">(International Council for Harmonisation 2009, 2023, 2012)</w:t>
      </w:r>
      <w:r>
        <w:t xml:space="preserve"> </w:t>
      </w:r>
      <w:r>
        <w:t xml:space="preserve">and the lifecycle</w:t>
      </w:r>
      <w:r>
        <w:t xml:space="preserve"> </w:t>
      </w:r>
      <w:r>
        <w:t xml:space="preserve">approach of the FDA 2011 guidance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characterization will:</w:t>
      </w:r>
    </w:p>
    <w:p>
      <w:pPr>
        <w:pStyle w:val="Compact"/>
        <w:numPr>
          <w:ilvl w:val="0"/>
          <w:numId w:val="1001"/>
        </w:numPr>
      </w:pPr>
      <w:r>
        <w:t xml:space="preserve">establish the quantitative relationships between the Protein A process parameters</w:t>
      </w:r>
      <w:r>
        <w:t xml:space="preserve"> </w:t>
      </w:r>
      <w:r>
        <w:t xml:space="preserve">and the eluate-pool HCP, the step yield and the leached Protein A;</w:t>
      </w:r>
    </w:p>
    <w:p>
      <w:pPr>
        <w:pStyle w:val="Compact"/>
        <w:numPr>
          <w:ilvl w:val="0"/>
          <w:numId w:val="1001"/>
        </w:numPr>
      </w:pPr>
      <w:r>
        <w:t xml:space="preserve">identify the significant main effects, two-factor interactions and curvature;</w:t>
      </w:r>
    </w:p>
    <w:p>
      <w:pPr>
        <w:pStyle w:val="Compact"/>
        <w:numPr>
          <w:ilvl w:val="0"/>
          <w:numId w:val="1001"/>
        </w:numPr>
      </w:pPr>
      <w:r>
        <w:t xml:space="preserve">define the multivariate operating region over which the eluate-pool HCP presented</w:t>
      </w:r>
      <w:r>
        <w:t xml:space="preserve"> </w:t>
      </w:r>
      <w:r>
        <w:t xml:space="preserve">to the polishing steps is controlled;</w:t>
      </w:r>
    </w:p>
    <w:p>
      <w:pPr>
        <w:pStyle w:val="Compact"/>
        <w:numPr>
          <w:ilvl w:val="0"/>
          <w:numId w:val="1001"/>
        </w:numPr>
      </w:pPr>
      <w:r>
        <w:t xml:space="preserve">establish proven acceptable ranges (PARs) and confirm normal operating ranges</w:t>
      </w:r>
      <w:r>
        <w:t xml:space="preserve"> </w:t>
      </w:r>
      <w:r>
        <w:t xml:space="preserve">(NORs) for each parameter;</w:t>
      </w:r>
    </w:p>
    <w:p>
      <w:pPr>
        <w:pStyle w:val="Compact"/>
        <w:numPr>
          <w:ilvl w:val="0"/>
          <w:numId w:val="1001"/>
        </w:numPr>
      </w:pPr>
      <w:r>
        <w:t xml:space="preserve">classify each parameter for its risk of impact to CQAs and to process performance</w:t>
      </w:r>
      <w:r>
        <w:t xml:space="preserve"> </w:t>
      </w:r>
      <w:r>
        <w:t xml:space="preserve">(CPP / WC-CPP / KPP / GPP); and</w:t>
      </w:r>
    </w:p>
    <w:p>
      <w:pPr>
        <w:pStyle w:val="Compact"/>
        <w:numPr>
          <w:ilvl w:val="0"/>
          <w:numId w:val="1001"/>
        </w:numPr>
      </w:pPr>
      <w:r>
        <w:t xml:space="preserve">provide the process understanding and ranges that justify the Stage 2 operating</w:t>
      </w:r>
      <w:r>
        <w:t xml:space="preserve"> </w:t>
      </w:r>
      <w:r>
        <w:t xml:space="preserve">conditions and the drug-substance control strategy.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This plan is executed under the master documents below and is paired with its report;</w:t>
      </w:r>
      <w:r>
        <w:t xml:space="preserve"> </w:t>
      </w:r>
      <w:r>
        <w:t xml:space="preserve">the 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process-characterization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4516"/>
              <w:gridCol w:w="24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(Protein A Chromatography (Step 5))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governing procedures and validated analytical methods referenced by this plan are</w:t>
      </w:r>
      <w:r>
        <w:t xml:space="preserve"> </w:t>
      </w:r>
      <w:r>
        <w:t xml:space="preserve">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(numbers are placeholders in this synthetic set).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Referenced standard operating procedures and analytical method validations.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Protein A Capture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Chromatography Resin Life-Cycle, Packing and Sanitization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Protein A chromatography is the capture step of the A-Mab purification train: the</w:t>
      </w:r>
      <w:r>
        <w:t xml:space="preserve"> </w:t>
      </w:r>
      <w:r>
        <w:t xml:space="preserve">clarified harvest is loaded onto a Protein A affinity resin that binds the Fc region</w:t>
      </w:r>
      <w:r>
        <w:t xml:space="preserve"> </w:t>
      </w:r>
      <w:r>
        <w:t xml:space="preserve">of the antibody, contaminants are removed in the wash, and the product is recovered by</w:t>
      </w:r>
      <w:r>
        <w:t xml:space="preserve"> </w:t>
      </w:r>
      <w:r>
        <w:t xml:space="preserve">a low-pH elution</w:t>
      </w:r>
      <w:r>
        <w:t xml:space="preserve"> </w:t>
      </w:r>
      <w:r>
        <w:t xml:space="preserve">(CMC Biotech Working Group 2009)</w:t>
      </w:r>
      <w:r>
        <w:t xml:space="preserve">. It does not form or modify the product-quality CQAs</w:t>
      </w:r>
      <w:r>
        <w:t xml:space="preserve"> </w:t>
      </w:r>
      <w:r>
        <w:t xml:space="preserve">established in cell culture; its role is to capture and concentrate the product, to</w:t>
      </w:r>
      <w:r>
        <w:t xml:space="preserve"> </w:t>
      </w:r>
      <w:r>
        <w:t xml:space="preserve">provide the first and largest reduction of HCP and residual DNA, and to introduce a</w:t>
      </w:r>
      <w:r>
        <w:t xml:space="preserve"> </w:t>
      </w:r>
      <w:r>
        <w:t xml:space="preserve">single process-related impurity — leached Protein A — that is subsequently cleared.</w:t>
      </w:r>
      <w:r>
        <w:t xml:space="preserve"> </w:t>
      </w:r>
      <w:r>
        <w:t xml:space="preserve">Platform knowledge established that the eluate HCP burden increases with column load</w:t>
      </w:r>
      <w:r>
        <w:t xml:space="preserve"> </w:t>
      </w:r>
      <w:r>
        <w:t xml:space="preserve">and with lower elution pH, that the two covary through a load × elution-pH interaction</w:t>
      </w:r>
      <w:r>
        <w:t xml:space="preserve"> </w:t>
      </w:r>
      <w:r>
        <w:t xml:space="preserve">(A-Mab Figure 4.2), that recovery is governed by the load flow rate and the extent of</w:t>
      </w:r>
      <w:r>
        <w:t xml:space="preserve"> </w:t>
      </w:r>
      <w:r>
        <w:t xml:space="preserve">the elution pool collected, and that a small, characteristic amount of Protein A</w:t>
      </w:r>
      <w:r>
        <w:t xml:space="preserve"> </w:t>
      </w:r>
      <w:r>
        <w:t xml:space="preserve">leaches under low-pH elution. This knowledge frames the attributes in scope and the</w:t>
      </w:r>
      <w:r>
        <w:t xml:space="preserve"> </w:t>
      </w:r>
      <w:r>
        <w:t xml:space="preserve">prioritization of parameters for characterization.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r>
        <w:t xml:space="preserve">Protein A introduces one CQA — leached Protein A (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) — and is the principal</w:t>
      </w:r>
      <w:r>
        <w:t xml:space="preserve"> </w:t>
      </w:r>
      <w:r>
        <w:t xml:space="preserve">clearance step for host-cell protein and residual DNA, which are formed upstream and</w:t>
      </w:r>
      <w:r>
        <w:t xml:space="preserve"> </w:t>
      </w:r>
      <w:r>
        <w:t xml:space="preserve">specified at the drug substance. Criticality is scored on the A-Mab continuum using</w:t>
      </w:r>
      <w:r>
        <w:t xml:space="preserve"> </w:t>
      </w:r>
      <w:r>
        <w:t xml:space="preserve">Tool #1 (Risk Score = Impact × Uncertainty); attributes rated High (H) or Very High</w:t>
      </w:r>
      <w:r>
        <w:t xml:space="preserve"> </w:t>
      </w:r>
      <w:r>
        <w:t xml:space="preserve">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(CMC Biotech Working Group 2009; International Council for Harmonisation 2023)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CQA introduced by the Protein A step, with acceptance criterion and criticality (Tool #1 = Impact × Uncertainty).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54"/>
              <w:gridCol w:w="1851"/>
              <w:gridCol w:w="1440"/>
              <w:gridCol w:w="1542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eluate-pool HCP is not a released specification but an in-process attribute whose</w:t>
      </w:r>
      <w:r>
        <w:t xml:space="preserve"> </w:t>
      </w:r>
      <w:r>
        <w:t xml:space="preserve">control determines the impurity load presented to the polishing steps and the margin</w:t>
      </w:r>
      <w:r>
        <w:t xml:space="preserve"> </w:t>
      </w:r>
      <w:r>
        <w:t xml:space="preserve">to the ≤ 100 ng/mg drug-substance HCP limit; it is the primary</w:t>
      </w:r>
      <w:r>
        <w:t xml:space="preserve"> </w:t>
      </w:r>
      <w:r>
        <w:t xml:space="preserve">response of the study.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Consistent with the A-Mab lifecycle of iterative risk assessments and the risk flow of</w:t>
      </w:r>
      <w:r>
        <w:t xml:space="preserve"> </w:t>
      </w:r>
      <w:r>
        <w:t xml:space="preserve">PDA TR 60, the study scope is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). A risk-ranking-and-filtering (RRF) screen scores each parameter for its</w:t>
      </w:r>
      <w:r>
        <w:t xml:space="preserve"> </w:t>
      </w:r>
      <w:r>
        <w:t xml:space="preserve">potential main-effect and interaction impact and assigns the study type accordingly:</w:t>
      </w:r>
      <w:r>
        <w:t xml:space="preserve"> </w:t>
      </w:r>
      <w:r>
        <w:t xml:space="preserve">protein load and elution pH (credible impact to the eluate-pool HCP) and the load flow</w:t>
      </w:r>
      <w:r>
        <w:t xml:space="preserve"> </w:t>
      </w:r>
      <w:r>
        <w:t xml:space="preserve">rate and end-of-pool-collect (recovery) are studied in the multivariate DoE; operating</w:t>
      </w:r>
      <w:r>
        <w:t xml:space="preserve"> </w:t>
      </w:r>
      <w:r>
        <w:t xml:space="preserve">temperature and bed height, expected to affect only process performance over a wide</w:t>
      </w:r>
      <w:r>
        <w:t xml:space="preserve"> </w:t>
      </w:r>
      <w:r>
        <w:t xml:space="preserve">range, are studied univariately</w:t>
      </w:r>
      <w:r>
        <w:t xml:space="preserve"> </w:t>
      </w:r>
      <w:r>
        <w:t xml:space="preserve">(CMC Biotech Working Group 2009)</w:t>
      </w:r>
      <w:r>
        <w:t xml:space="preserve">. The resulting parameter set and</w:t>
      </w:r>
      <w:r>
        <w:t xml:space="preserve"> </w:t>
      </w:r>
      <w:r>
        <w:t xml:space="preserve">study-type assignment are given in</w:t>
      </w:r>
      <w:r>
        <w:t xml:space="preserve"> 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Characterization will be performed on a scale-down Protein A column operated at the</w:t>
      </w:r>
      <w:r>
        <w:t xml:space="preserve"> </w:t>
      </w:r>
      <w:r>
        <w:t xml:space="preserve">commercial-process equivalents for resin, bed height, residence time, buffer system,</w:t>
      </w:r>
      <w:r>
        <w:t xml:space="preserve"> </w:t>
      </w:r>
      <w:r>
        <w:t xml:space="preserve">load ratio and elution strategy (</w:t>
      </w:r>
      <w:r>
        <w:rPr>
          <w:b/>
          <w:bCs/>
        </w:rPr>
        <w:t xml:space="preserve">SOP-2007</w:t>
      </w:r>
      <w:r>
        <w:t xml:space="preserve">,</w:t>
      </w:r>
      <w:r>
        <w:t xml:space="preserve"> </w:t>
      </w:r>
      <w:r>
        <w:rPr>
          <w:b/>
          <w:bCs/>
        </w:rPr>
        <w:t xml:space="preserve">SOP-2008</w:t>
      </w:r>
      <w:r>
        <w:t xml:space="preserve">). Prior to characterization</w:t>
      </w:r>
      <w:r>
        <w:t xml:space="preserve"> </w:t>
      </w:r>
      <w:r>
        <w:t xml:space="preserve">the SDM will be qualified against at-scale reference data (</w:t>
      </w:r>
      <w:r>
        <w:rPr>
          <w:b/>
          <w:bCs/>
        </w:rPr>
        <w:t xml:space="preserve">SOP-1001</w:t>
      </w:r>
      <w:r>
        <w:t xml:space="preserve">) by comparing</w:t>
      </w:r>
      <w:r>
        <w:t xml:space="preserve"> </w:t>
      </w:r>
      <w:r>
        <w:t xml:space="preserve">the operational parameters and, critically, the input and output attributes — step</w:t>
      </w:r>
      <w:r>
        <w:t xml:space="preserve"> </w:t>
      </w:r>
      <w:r>
        <w:t xml:space="preserve">yield, eluate-pool HCP and residual DNA, and leached Protein A — to confirm the model</w:t>
      </w:r>
      <w:r>
        <w:t xml:space="preserve"> </w:t>
      </w:r>
      <w:r>
        <w:t xml:space="preserve">is representative and suitable to support operating-range and PAR claims</w:t>
      </w:r>
      <w:r>
        <w:t xml:space="preserve"> </w:t>
      </w:r>
      <w:r>
        <w:t xml:space="preserve">(Parenteral Drug Association 2013)</w:t>
      </w:r>
      <w:r>
        <w:t xml:space="preserve">.</w:t>
      </w:r>
      <w:r>
        <w:t xml:space="preserve"> </w:t>
      </w:r>
      <w:r>
        <w:t xml:space="preserve">The centre-point replicates of each design provide an in-study estimate of model</w:t>
      </w:r>
      <w:r>
        <w:t xml:space="preserve"> </w:t>
      </w:r>
      <w:r>
        <w:t xml:space="preserve">reproducibility (pure error) used in the lack-of-fit assessment.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The clarified harvest is loaded onto the equilibrated Protein A column to the target</w:t>
      </w:r>
      <w:r>
        <w:t xml:space="preserve"> </w:t>
      </w:r>
      <w:r>
        <w:t xml:space="preserve">load ratio; the column is washed to remove weakly bound host-cell protein, DNA and</w:t>
      </w:r>
      <w:r>
        <w:t xml:space="preserve"> </w:t>
      </w:r>
      <w:r>
        <w:t xml:space="preserve">media components; and the product is recovered by a low-pH elution, with the eluate</w:t>
      </w:r>
      <w:r>
        <w:t xml:space="preserve"> </w:t>
      </w:r>
      <w:r>
        <w:t xml:space="preserve">pool collected between defined start and end criteria (the end-of-pool-collect,</w:t>
      </w:r>
      <w:r>
        <w:t xml:space="preserve"> </w:t>
      </w:r>
      <w:r>
        <w:t xml:space="preserve">expressed in column volumes). Buffers, resin lot and column packing are controlled to</w:t>
      </w:r>
      <w:r>
        <w:t xml:space="preserve"> </w:t>
      </w:r>
      <w:r>
        <w:t xml:space="preserve">platform specifications (</w:t>
      </w:r>
      <w:r>
        <w:rPr>
          <w:b/>
          <w:bCs/>
        </w:rPr>
        <w:t xml:space="preserve">SOP-2008</w:t>
      </w:r>
      <w:r>
        <w:t xml:space="preserve">) and are treated as identity/quality-controlled</w:t>
      </w:r>
      <w:r>
        <w:t xml:space="preserve"> </w:t>
      </w:r>
      <w:r>
        <w:t xml:space="preserve">inputs rather than characterized variables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The step responses will be measured by the validated methods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; method</w:t>
      </w:r>
      <w:r>
        <w:t xml:space="preserve"> </w:t>
      </w:r>
      <w:r>
        <w:t xml:space="preserve">performance characteristics are per the cited validation reports.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analytical methods for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Each DoE run will be sampled at the eluate pool for HCP, residual DNA and leached</w:t>
      </w:r>
      <w:r>
        <w:t xml:space="preserve"> </w:t>
      </w:r>
      <w:r>
        <w:t xml:space="preserve">Protein A, and the load and pool product mass will be recorded for the step-yield</w:t>
      </w:r>
      <w:r>
        <w:t xml:space="preserve"> </w:t>
      </w:r>
      <w:r>
        <w:t xml:space="preserve">determination; in-process readings (pH, conductivity, UV) will confirm the</w:t>
      </w:r>
      <w:r>
        <w:t xml:space="preserve"> </w:t>
      </w:r>
      <w:r>
        <w:t xml:space="preserve">chromatographic profile. Centre-point runs are replicated within each design (three in</w:t>
      </w:r>
      <w:r>
        <w:t xml:space="preserve"> </w:t>
      </w:r>
      <w:r>
        <w:t xml:space="preserve">screening, four in the response-surface design) to quantify reproducibility and pure</w:t>
      </w:r>
      <w:r>
        <w:t xml:space="preserve"> </w:t>
      </w:r>
      <w:r>
        <w:t xml:space="preserve">error.</w:t>
      </w:r>
    </w:p>
    <w:bookmarkEnd w:id="26"/>
    <w:bookmarkStart w:id="27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Designs will be constructed and analyzed in coded factors, with each parameter’s</w:t>
      </w:r>
      <w:r>
        <w:t xml:space="preserve"> </w:t>
      </w:r>
      <w:r>
        <w:t xml:space="preserve">characterization range mapped so that the set-point is 0 and the range edges are</w:t>
      </w:r>
      <w:r>
        <w:t xml:space="preserve"> </w:t>
      </w:r>
      <w:r>
        <w:t xml:space="preserve">±1 (</w:t>
      </w:r>
      <w:r>
        <w:rPr>
          <w:b/>
          <w:bCs/>
        </w:rPr>
        <w:t xml:space="preserve">SOP-1002</w:t>
      </w:r>
      <w:r>
        <w:t xml:space="preserve">). Screening data will be analyzed by ordinary-least-squares</w:t>
      </w:r>
      <w:r>
        <w:t xml:space="preserve"> </w:t>
      </w:r>
      <w:r>
        <w:t xml:space="preserve">regression of each response on the main effects and all two-factor interactions;</w:t>
      </w:r>
      <w:r>
        <w:t xml:space="preserve"> </w:t>
      </w:r>
      <w:r>
        <w:t xml:space="preserve">factor effects are reported as twice the coded coefficient. Response-surface data will</w:t>
      </w:r>
      <w:r>
        <w:t xml:space="preserve"> </w:t>
      </w:r>
      <w:r>
        <w:t xml:space="preserve">be analyzed with the full quadratic model (main effects, two-factor interactions and</w:t>
      </w:r>
      <w:r>
        <w:t xml:space="preserve"> </w:t>
      </w:r>
      <w:r>
        <w:t xml:space="preserve">pure-quadratic terms). Significance will be assessed at α = 0.05. Model adequacy will</w:t>
      </w:r>
      <w:r>
        <w:t xml:space="preserve"> </w:t>
      </w:r>
      <w:r>
        <w:t xml:space="preserve">be judged by R², adjusted R², predicted R² (from the PRESS statistic), the overall</w:t>
      </w:r>
      <w:r>
        <w:t xml:space="preserve"> </w:t>
      </w:r>
      <w:r>
        <w:t xml:space="preserve">model F-test, and an ANOVA lack-of-fit test against the centre-point pure error; a</w:t>
      </w:r>
      <w:r>
        <w:t xml:space="preserve"> </w:t>
      </w:r>
      <w:r>
        <w:t xml:space="preserve">response with no significant parameter effect will be reported as robust rather than</w:t>
      </w:r>
      <w:r>
        <w:t xml:space="preserve"> </w:t>
      </w:r>
      <w:r>
        <w:t xml:space="preserve">modelled predictively. The operating region will be defined as the multivariate region</w:t>
      </w:r>
      <w:r>
        <w:t xml:space="preserve"> </w:t>
      </w:r>
      <w:r>
        <w:t xml:space="preserve">of protein load and elution pH over which the eluate-pool HCP is controlled, and</w:t>
      </w:r>
      <w:r>
        <w:t xml:space="preserve"> </w:t>
      </w:r>
      <w:r>
        <w:t xml:space="preserve">commercial-scale capability of the drug-substance impurity CQAs governed by the step</w:t>
      </w:r>
      <w:r>
        <w:t xml:space="preserve"> </w:t>
      </w:r>
      <w:r>
        <w:t xml:space="preserve">will be estimated by Monte-Carlo simulation with each parameter varied within its NOR.</w:t>
      </w:r>
    </w:p>
    <w:bookmarkEnd w:id="27"/>
    <w:bookmarkEnd w:id="28"/>
    <w:bookmarkStart w:id="35" w:name="study-design"/>
    <w:p>
      <w:pPr>
        <w:pStyle w:val="Heading1"/>
      </w:pPr>
      <w:r>
        <w:t xml:space="preserve">6. Study design</w:t>
      </w:r>
    </w:p>
    <w:bookmarkStart w:id="31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r>
        <w:t xml:space="preserve">Six parameters are in scope 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). The characterization range of each factor</w:t>
      </w:r>
      <w:r>
        <w:t xml:space="preserve"> </w:t>
      </w:r>
      <w:r>
        <w:t xml:space="preserve">(</w:t>
      </w:r>
      <w:r>
        <w:t xml:space="preserve">“Range studied”</w:t>
      </w:r>
      <w:r>
        <w:t xml:space="preserve">) defines the edges of the explored knowledge space and the basis of</w:t>
      </w:r>
      <w:r>
        <w:t xml:space="preserve"> </w:t>
      </w:r>
      <w:r>
        <w:t xml:space="preserve">the PAR; the NOR is the tighter routine-control range. Classification is an output of</w:t>
      </w:r>
      <w:r>
        <w:t xml:space="preserve"> </w:t>
      </w:r>
      <w:r>
        <w:t xml:space="preserve">the study and is reported in PCR-005. The DoE factor coding for the four multivariate</w:t>
      </w:r>
      <w:r>
        <w:t xml:space="preserve"> </w:t>
      </w:r>
      <w:r>
        <w:t xml:space="preserve">factors is given in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Protein A parameters, set-points, characterization ranges and planned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93"/>
              <w:gridCol w:w="1001"/>
              <w:gridCol w:w="1183"/>
              <w:gridCol w:w="1547"/>
              <w:gridCol w:w="819"/>
              <w:gridCol w:w="127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2.3–2.9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Design-of-experiments factor legend (coded A–D).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creening-design"/>
    <w:p>
      <w:pPr>
        <w:pStyle w:val="Heading2"/>
      </w:pPr>
      <w:r>
        <w:t xml:space="preserve">6.2 Screening design</w:t>
      </w:r>
    </w:p>
    <w:p>
      <w:pPr>
        <w:pStyle w:val="FirstParagraph"/>
      </w:pPr>
      <w:r>
        <w:t xml:space="preserve">Factor screening will use a two-level full factorial in the four multivariate factors</w:t>
      </w:r>
      <w:r>
        <w:t xml:space="preserve"> </w:t>
      </w:r>
      <w:r>
        <w:t xml:space="preserve">(A–D) with three centre-point replicates, 19 runs in total. The full</w:t>
      </w:r>
      <w:r>
        <w:t xml:space="preserve"> </w:t>
      </w:r>
      <w:r>
        <w:t xml:space="preserve">factorial estimates all four main effects and all six two-factor interactions without</w:t>
      </w:r>
      <w:r>
        <w:t xml:space="preserve"> </w:t>
      </w:r>
      <w:r>
        <w:t xml:space="preserve">confounding. Three responses will be recorded for each run (eluate-pool HCP, step</w:t>
      </w:r>
      <w:r>
        <w:t xml:space="preserve"> </w:t>
      </w:r>
      <w:r>
        <w:t xml:space="preserve">yield and leached Protein A). The planned coded design is given in Appendix A.</w:t>
      </w:r>
    </w:p>
    <w:bookmarkEnd w:id="32"/>
    <w:bookmarkStart w:id="33" w:name="response-surface-design"/>
    <w:p>
      <w:pPr>
        <w:pStyle w:val="Heading2"/>
      </w:pPr>
      <w:r>
        <w:t xml:space="preserve">6.3 Response-surface design</w:t>
      </w:r>
    </w:p>
    <w:p>
      <w:pPr>
        <w:pStyle w:val="FirstParagraph"/>
      </w:pPr>
      <w:r>
        <w:t xml:space="preserve">The four multivariate factors will be carried into a face-centred central-composite</w:t>
      </w:r>
      <w:r>
        <w:t xml:space="preserve"> </w:t>
      </w:r>
      <w:r>
        <w:t xml:space="preserve">design with four centre-point replicates, 28 runs in total, enabling</w:t>
      </w:r>
      <w:r>
        <w:t xml:space="preserve"> </w:t>
      </w:r>
      <w:r>
        <w:t xml:space="preserve">estimation of curvature in addition to main effects and interactions. The planned</w:t>
      </w:r>
      <w:r>
        <w:t xml:space="preserve"> </w:t>
      </w:r>
      <w:r>
        <w:t xml:space="preserve">coded design is given in Appendix B.</w:t>
      </w:r>
    </w:p>
    <w:bookmarkEnd w:id="33"/>
    <w:bookmarkStart w:id="34" w:name="univariate-assessment"/>
    <w:p>
      <w:pPr>
        <w:pStyle w:val="Heading2"/>
      </w:pPr>
      <w:r>
        <w:t xml:space="preserve">6.4 Univariate assessment</w:t>
      </w:r>
    </w:p>
    <w:p>
      <w:pPr>
        <w:pStyle w:val="FirstParagraph"/>
      </w:pPr>
      <w:r>
        <w:t xml:space="preserve">Operating temperature and bed height will be evaluated one factor at a time across</w:t>
      </w:r>
      <w:r>
        <w:t xml:space="preserve"> </w:t>
      </w:r>
      <w:r>
        <w:t xml:space="preserve">their characterization ranges for their effect on step yield, eluate-pool HCP and the</w:t>
      </w:r>
      <w:r>
        <w:t xml:space="preserve"> </w:t>
      </w:r>
      <w:r>
        <w:t xml:space="preserve">chromatographic profile.</w:t>
      </w:r>
    </w:p>
    <w:bookmarkEnd w:id="34"/>
    <w:bookmarkEnd w:id="35"/>
    <w:bookmarkStart w:id="36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study is acceptable when:</w:t>
      </w:r>
    </w:p>
    <w:p>
      <w:pPr>
        <w:pStyle w:val="Compact"/>
        <w:numPr>
          <w:ilvl w:val="0"/>
          <w:numId w:val="1002"/>
        </w:numPr>
      </w:pPr>
      <w:r>
        <w:t xml:space="preserve">the SDM qualification confirms representativeness of commercial scale</w:t>
      </w:r>
      <w:r>
        <w:t xml:space="preserve"> </w:t>
      </w:r>
      <w:r>
        <w:t xml:space="preserve">(</w:t>
      </w:r>
      <w:r>
        <w:rPr>
          <w:b/>
          <w:bCs/>
        </w:rPr>
        <w:t xml:space="preserve">SOP-1001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 fitted response-surface models for the eluate-pool HCP and the step yield are</w:t>
      </w:r>
      <w:r>
        <w:t xml:space="preserve"> </w:t>
      </w:r>
      <w:r>
        <w:t xml:space="preserve">adequate — target R² ≥ 0.90, adjusted R² ≥ 0.80, no significant lack of fit</w:t>
      </w:r>
      <w:r>
        <w:t xml:space="preserve"> </w:t>
      </w:r>
      <w:r>
        <w:t xml:space="preserve">(p &gt; 0.05 against the centre-point pure error), and residual diagnostics without</w:t>
      </w:r>
      <w:r>
        <w:t xml:space="preserve"> </w:t>
      </w:r>
      <w:r>
        <w:t xml:space="preserve">systematic structure (a response with no significant parameter effect is reported as</w:t>
      </w:r>
      <w:r>
        <w:t xml:space="preserve"> </w:t>
      </w:r>
      <w:r>
        <w:t xml:space="preserve">robust rather than modelled); and</w:t>
      </w:r>
    </w:p>
    <w:p>
      <w:pPr>
        <w:pStyle w:val="Compact"/>
        <w:numPr>
          <w:ilvl w:val="0"/>
          <w:numId w:val="1002"/>
        </w:numPr>
      </w:pPr>
      <w:r>
        <w:t xml:space="preserve">a multivariate operating region exists over which the eluate-pool HCP is controlled</w:t>
      </w:r>
      <w:r>
        <w:t xml:space="preserve"> </w:t>
      </w:r>
      <w:r>
        <w:t xml:space="preserve">at the set-point and across each parameter’s NOR.</w:t>
      </w:r>
    </w:p>
    <w:p>
      <w:pPr>
        <w:pStyle w:val="FirstParagraph"/>
      </w:pPr>
      <w:r>
        <w:t xml:space="preserve">Each parameter will then be classified per the A-Mab continuum</w:t>
      </w:r>
      <w:r>
        <w:t xml:space="preserve"> </w:t>
      </w:r>
      <w:r>
        <w:t xml:space="preserve">(CMC Biotech Working Group 2009)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parameter whose variability significantly impacts a CQA is a</w:t>
      </w:r>
      <w:r>
        <w:t xml:space="preserve"> </w:t>
      </w:r>
      <w:r>
        <w:rPr>
          <w:b/>
          <w:bCs/>
        </w:rPr>
        <w:t xml:space="preserve">CPP</w:t>
      </w:r>
      <w:r>
        <w:t xml:space="preserve">; where the</w:t>
      </w:r>
      <w:r>
        <w:t xml:space="preserve"> </w:t>
      </w:r>
      <w:r>
        <w:t xml:space="preserve">impact is reliably controlled within the operating region (low risk of leaving it)</w:t>
      </w:r>
      <w:r>
        <w:t xml:space="preserve"> </w:t>
      </w:r>
      <w:r>
        <w:t xml:space="preserve">the parameter is a</w:t>
      </w:r>
      <w:r>
        <w:t xml:space="preserve"> </w:t>
      </w:r>
      <w:r>
        <w:rPr>
          <w:b/>
          <w:bCs/>
        </w:rPr>
        <w:t xml:space="preserve">well-controlled CPP (WC-CPP)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parameter that does not significantly impact a CQA but affects process performance</w:t>
      </w:r>
      <w:r>
        <w:t xml:space="preserve"> </w:t>
      </w:r>
      <w:r>
        <w:t xml:space="preserve">or consistency is a</w:t>
      </w:r>
      <w:r>
        <w:t xml:space="preserve"> </w:t>
      </w:r>
      <w:r>
        <w:rPr>
          <w:b/>
          <w:bCs/>
        </w:rPr>
        <w:t xml:space="preserve">KPP</w:t>
      </w:r>
      <w:r>
        <w:t xml:space="preserve">; otherwise it is a</w:t>
      </w:r>
      <w:r>
        <w:t xml:space="preserve"> </w:t>
      </w:r>
      <w:r>
        <w:rPr>
          <w:b/>
          <w:bCs/>
        </w:rPr>
        <w:t xml:space="preserve">GPP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consistent with the post-characterization FMEA convention, a parameter that affects a</w:t>
      </w:r>
      <w:r>
        <w:t xml:space="preserve"> </w:t>
      </w:r>
      <w:r>
        <w:t xml:space="preserve">CQA with Severity ≥ 8, or that carries an initial (pre-mitigation) risk priority</w:t>
      </w:r>
      <w:r>
        <w:t xml:space="preserve"> </w:t>
      </w:r>
      <w:r>
        <w:t xml:space="preserve">number &gt; 72, is designated a CPP before mitigation by the control strategy.</w:t>
      </w:r>
    </w:p>
    <w:p>
      <w:pPr>
        <w:pStyle w:val="FirstParagraph"/>
      </w:pPr>
      <w:r>
        <w:t xml:space="preserve">The operating region, classifications and PARs established here will justify the</w:t>
      </w:r>
      <w:r>
        <w:t xml:space="preserve"> </w:t>
      </w:r>
      <w:r>
        <w:t xml:space="preserve">Stage 2 operating ranges and feed the drug-substance control strategy.</w:t>
      </w:r>
    </w:p>
    <w:bookmarkEnd w:id="36"/>
    <w:bookmarkStart w:id="37" w:name="data-management-and-integrity"/>
    <w:p>
      <w:pPr>
        <w:pStyle w:val="Heading1"/>
      </w:pPr>
      <w:r>
        <w:t xml:space="preserve">8. Data management and integrity</w:t>
      </w:r>
    </w:p>
    <w:p>
      <w:pPr>
        <w:pStyle w:val="FirstParagraph"/>
      </w:pPr>
      <w:r>
        <w:t xml:space="preserve">All raw data, DoE designs, analytical results and statistical analyses will be recorded</w:t>
      </w:r>
      <w:r>
        <w:t xml:space="preserve"> </w:t>
      </w:r>
      <w:r>
        <w:t xml:space="preserve">and retained under the site data-integrity procedures (ALCOA+). Analyses will be</w:t>
      </w:r>
      <w:r>
        <w:t xml:space="preserve"> </w:t>
      </w:r>
      <w:r>
        <w:t xml:space="preserve">performed with version-controlled scripts and reviewed by a second analyst; designs,</w:t>
      </w:r>
      <w:r>
        <w:t xml:space="preserve"> </w:t>
      </w:r>
      <w:r>
        <w:t xml:space="preserve">models and the derived operating region will be archived with the report. Any deviation</w:t>
      </w:r>
      <w:r>
        <w:t xml:space="preserve"> </w:t>
      </w:r>
      <w:r>
        <w:t xml:space="preserve">from this plan will be documented and assessed for impact in PCR-005.</w:t>
      </w:r>
    </w:p>
    <w:bookmarkEnd w:id="37"/>
    <w:bookmarkStart w:id="39" w:name="roles-and-responsibilities"/>
    <w:p>
      <w:pPr>
        <w:pStyle w:val="Heading1"/>
      </w:pPr>
      <w:r>
        <w:t xml:space="preserve">9.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plan; design, execute and analyze the DoE; author PCR-005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 released and in-process testing under the referenced AMV methods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Qualify the scale-down model; confirm commercial-scale representativeness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 the design, the statistical analysis and the operating-region 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 and the report; confirm parameter classifications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deliverables-and-schedule"/>
    <w:p>
      <w:pPr>
        <w:pStyle w:val="Heading1"/>
      </w:pPr>
      <w:r>
        <w:t xml:space="preserve">10. Deliverables and schedule</w:t>
      </w:r>
    </w:p>
    <w:p>
      <w:pPr>
        <w:pStyle w:val="FirstParagraph"/>
      </w:pPr>
      <w:r>
        <w:t xml:space="preserve">The deliverable of this plan is the Process Characterization Report (</w:t>
      </w:r>
      <w:r>
        <w:rPr>
          <w:b/>
          <w:bCs/>
        </w:rPr>
        <w:t xml:space="preserve">PCR-005</w:t>
      </w:r>
      <w:r>
        <w:t xml:space="preserve">),</w:t>
      </w:r>
      <w:r>
        <w:t xml:space="preserve"> </w:t>
      </w:r>
      <w:r>
        <w:t xml:space="preserve">reporting the executed designs, the significant effects, the operating region, the</w:t>
      </w:r>
      <w:r>
        <w:t xml:space="preserve"> </w:t>
      </w:r>
      <w:r>
        <w:t xml:space="preserve">parameter classification and the impurity-CQA outcomes. PCR-005 rolls up into the</w:t>
      </w:r>
      <w:r>
        <w:t xml:space="preserve"> </w:t>
      </w:r>
      <w:r>
        <w:t xml:space="preserve">Process Characterization Master Report (</w:t>
      </w:r>
      <w:r>
        <w:rPr>
          <w:b/>
          <w:bCs/>
        </w:rPr>
        <w:t xml:space="preserve">PCMR-001</w:t>
      </w:r>
      <w:r>
        <w:t xml:space="preserve">) and provides the parameter risk</w:t>
      </w:r>
      <w:r>
        <w:t xml:space="preserve"> </w:t>
      </w:r>
      <w:r>
        <w:t xml:space="preserve">basis for the post-characterization process risk assessment. Execution follows SDM</w:t>
      </w:r>
      <w:r>
        <w:t xml:space="preserve"> </w:t>
      </w:r>
      <w:r>
        <w:t xml:space="preserve">qualification and precedes the Stage 2 PPQ campaign.</w:t>
      </w:r>
    </w:p>
    <w:bookmarkEnd w:id="40"/>
    <w:bookmarkStart w:id="41" w:name="risks-and-assumptions"/>
    <w:p>
      <w:pPr>
        <w:pStyle w:val="Heading1"/>
      </w:pPr>
      <w:r>
        <w:t xml:space="preserve">11. Risks and assumptions</w:t>
      </w:r>
    </w:p>
    <w:p>
      <w:pPr>
        <w:pStyle w:val="FirstParagraph"/>
      </w:pPr>
      <w:r>
        <w:t xml:space="preserve">The plan assumes the SDM is representative of commercial scale (confirmed by</w:t>
      </w:r>
      <w:r>
        <w:t xml:space="preserve"> </w:t>
      </w:r>
      <w:r>
        <w:t xml:space="preserve">qualification) and that the platform analytical methods are validated and in control.</w:t>
      </w:r>
      <w:r>
        <w:t xml:space="preserve"> </w:t>
      </w:r>
      <w:r>
        <w:t xml:space="preserve">The principal risk is that the absolute eluate-pool HCP or the resin-age contribution</w:t>
      </w:r>
      <w:r>
        <w:t xml:space="preserve"> </w:t>
      </w:r>
      <w:r>
        <w:t xml:space="preserve">to leached Protein A shift at commercial scale or over the resin life-cycle; this is</w:t>
      </w:r>
      <w:r>
        <w:t xml:space="preserve"> </w:t>
      </w:r>
      <w:r>
        <w:t xml:space="preserve">mitigated by defining the operating region on the qualified SDM, confirming it at scale</w:t>
      </w:r>
      <w:r>
        <w:t xml:space="preserve"> </w:t>
      </w:r>
      <w:r>
        <w:t xml:space="preserve">in Stage 2, and carrying the WC-CPP ranges forward with in-process monitoring and resin</w:t>
      </w:r>
      <w:r>
        <w:t xml:space="preserve"> </w:t>
      </w:r>
      <w:r>
        <w:t xml:space="preserve">life-cycle control.</w:t>
      </w:r>
    </w:p>
    <w:bookmarkEnd w:id="41"/>
    <w:bookmarkStart w:id="42" w:name="approvals-1"/>
    <w:p>
      <w:pPr>
        <w:pStyle w:val="Heading1"/>
      </w:pPr>
      <w:r>
        <w:t xml:space="preserve">12. Approvals</w:t>
      </w:r>
    </w:p>
    <w:p>
      <w:pPr>
        <w:pStyle w:val="FirstParagraph"/>
      </w:pPr>
      <w:r>
        <w:t xml:space="preserve">Approval of this plan authorizes execution of the characterization described herein.</w:t>
      </w:r>
      <w:r>
        <w:t xml:space="preserve"> </w:t>
      </w:r>
      <w:r>
        <w:t xml:space="preserve">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2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Start w:id="43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3"/>
    <w:bookmarkStart w:id="44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4"/>
    <w:bookmarkStart w:id="45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5"/>
    <w:bookmarkStart w:id="46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6"/>
    <w:bookmarkStart w:id="47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7"/>
    <w:bookmarkStart w:id="48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8"/>
    <w:bookmarkStart w:id="49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49"/>
    <w:bookmarkEnd w:id="50"/>
    <w:p>
      <w:r>
        <w:br w:type="page"/>
      </w:r>
    </w:p>
    <w:bookmarkEnd w:id="51"/>
    <w:bookmarkStart w:id="53" w:name="appendix-a-planned-screening-design"/>
    <w:p>
      <w:pPr>
        <w:pStyle w:val="Heading1"/>
      </w:pPr>
      <w:r>
        <w:t xml:space="preserve">Appendix A — Planned screening design</w:t>
      </w:r>
    </w:p>
    <w:p>
      <w:pPr>
        <w:pStyle w:val="FirstParagraph"/>
      </w:pPr>
      <w:r>
        <w:t xml:space="preserve">Coded two-level full-factorial design (factors A–D per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; coded levels</w:t>
      </w:r>
      <w:r>
        <w:t xml:space="preserve"> </w:t>
      </w:r>
      <w:r>
        <w:t xml:space="preserve">−1/0/+1). Responses will be recorded at execution and reported in PCR-005.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Appendix A — planned screening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2"/>
          <w:p/>
        </w:tc>
      </w:tr>
    </w:tbl>
    <w:p>
      <w:r>
        <w:br w:type="page"/>
      </w:r>
    </w:p>
    <w:bookmarkEnd w:id="53"/>
    <w:bookmarkStart w:id="55" w:name="X3978fd0e1f4921f866c945eb6c5168c0afc9cb9"/>
    <w:p>
      <w:pPr>
        <w:pStyle w:val="Heading1"/>
      </w:pPr>
      <w:r>
        <w:t xml:space="preserve">Appendix B — Planned response-surface design</w:t>
      </w:r>
    </w:p>
    <w:p>
      <w:pPr>
        <w:pStyle w:val="FirstParagraph"/>
      </w:pPr>
      <w:r>
        <w:t xml:space="preserve">Coded face-centred central-composite design (factors A–D; coded levels −1/0/+1).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Appendix B — planned response-surface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4"/>
          <w:p/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2026-07-25T10:59:24Z</dcterms:created>
  <dcterms:modified xsi:type="dcterms:W3CDTF">2026-07-25T10:59:24Z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Protein A Chromatography (Step 5) — PCP-005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