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Cpk, process capability index; CPP, critical process parameter;</w:t>
      </w:r>
      <w:r>
        <w:t xml:space="preserve"> </w:t>
      </w:r>
      <w:r>
        <w:t xml:space="preserve">CQA, critical quality attribute; DoE, design of experiments; DS, drug substance;</w:t>
      </w:r>
      <w:r>
        <w:t xml:space="preserve"> </w:t>
      </w:r>
      <w:r>
        <w:t xml:space="preserve">GPP, general process parameter; ICH, International Council for Harmonisation;</w:t>
      </w:r>
      <w:r>
        <w:t xml:space="preserve"> </w:t>
      </w:r>
      <w:r>
        <w:t xml:space="preserve">KPP, key process parameter; LRF, log reduction factor; MSAT, Manufacturing Science</w:t>
      </w:r>
      <w:r>
        <w:t xml:space="preserve"> </w:t>
      </w:r>
      <w:r>
        <w:t xml:space="preserve">and Technology; MVM, minute virus of mice; NOR, normal operating range; OLS, ordinary</w:t>
      </w:r>
      <w:r>
        <w:t xml:space="preserve"> </w:t>
      </w:r>
      <w:r>
        <w:t xml:space="preserve">least squares; PAR, proven acceptable range; PCP, Process Characterization Plan;</w:t>
      </w:r>
      <w:r>
        <w:t xml:space="preserve"> </w:t>
      </w:r>
      <w:r>
        <w:t xml:space="preserve">PCR, Process Characterization Report; PPQ, process performance qualification;</w:t>
      </w:r>
      <w:r>
        <w:t xml:space="preserve"> </w:t>
      </w:r>
      <w:r>
        <w:t xml:space="preserve">PRESS, predicted residual error sum of squares; QbD, quality by design; qPCR,</w:t>
      </w:r>
      <w:r>
        <w:t xml:space="preserve"> </w:t>
      </w:r>
      <w:r>
        <w:t xml:space="preserve">quantitative polymerase chain reaction; RSM, response-surface methodology; SDM,</w:t>
      </w:r>
      <w:r>
        <w:t xml:space="preserve"> </w:t>
      </w:r>
      <w:r>
        <w:t xml:space="preserve">scale-down model; SOP, standard operating procedure; TCID50, fifty-percent tissue</w:t>
      </w:r>
      <w:r>
        <w:t xml:space="preserve"> </w:t>
      </w:r>
      <w:r>
        <w:t xml:space="preserve">culture infectious dose;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Small-virus retentive filtration is the dedicated virus removal step of the A-Mab drug</w:t>
      </w:r>
      <w:r>
        <w:t xml:space="preserve"> </w:t>
      </w:r>
      <w:r>
        <w:t xml:space="preserve">substance process, and this plan defines the characterization study that will bound its</w:t>
      </w:r>
      <w:r>
        <w:t xml:space="preserve"> </w:t>
      </w:r>
      <w:r>
        <w:t xml:space="preserve">operating ranges. The step retains virus particles by size, and it is the principal</w:t>
      </w:r>
      <w:r>
        <w:t xml:space="preserve"> </w:t>
      </w:r>
      <w:r>
        <w:t xml:space="preserve">clearance step for minute virus of mice (MVM), the small non-enveloped parvovirus used as</w:t>
      </w:r>
      <w:r>
        <w:t xml:space="preserve"> </w:t>
      </w:r>
      <w:r>
        <w:t xml:space="preserve">the worst-case model virus for the platform. Prior platform experience shows that MVM</w:t>
      </w:r>
      <w:r>
        <w:t xml:space="preserve"> </w:t>
      </w:r>
      <w:r>
        <w:t xml:space="preserve">retention falls as the volumetric load on the filter rises, so the load limit is the</w:t>
      </w:r>
      <w:r>
        <w:t xml:space="preserve"> </w:t>
      </w:r>
      <w:r>
        <w:t xml:space="preserve">quantity that governs the clearance claim. The study will measure that relationship,</w:t>
      </w:r>
      <w:r>
        <w:t xml:space="preserve"> </w:t>
      </w:r>
      <w:r>
        <w:t xml:space="preserve">establish the load limit and the pressure range that supports it, and supply the ranges</w:t>
      </w:r>
      <w:r>
        <w:t xml:space="preserve"> </w:t>
      </w:r>
      <w:r>
        <w:t xml:space="preserve">and the parameter classification that PCR-009 carries into the control strategy. All work</w:t>
      </w:r>
      <w:r>
        <w:t xml:space="preserve"> </w:t>
      </w:r>
      <w:r>
        <w:t xml:space="preserve">will be performed on a qualified small-scale spiking model at the sending site under</w:t>
      </w:r>
      <w:r>
        <w:t xml:space="preserve"> </w:t>
      </w:r>
      <w:r>
        <w:t xml:space="preserve">SOP-1001 and SOP-2012.</w:t>
      </w:r>
    </w:p>
    <w:p>
      <w:pPr>
        <w:pStyle w:val="BodyText"/>
      </w:pPr>
      <w:r>
        <w:t xml:space="preserve">The scope is the filtration step as operated on the anion-exchange flow-through pool from</w:t>
      </w:r>
      <w:r>
        <w:t xml:space="preserve"> </w:t>
      </w:r>
      <w:r>
        <w:t xml:space="preserve">Step 8, from the pre-use flush through the post-use integrity test, and it covers the</w:t>
      </w:r>
      <w:r>
        <w:t xml:space="preserve"> </w:t>
      </w:r>
      <w:r>
        <w:t xml:space="preserve">buffer chase that follows the product load, the two model viruses used for the platform</w:t>
      </w:r>
      <w:r>
        <w:t xml:space="preserve"> </w:t>
      </w:r>
      <w:r>
        <w:t xml:space="preserve">claim (MVM and xenotropic murine leukaemia virus, XMuLV), and step yield. Step yield is a</w:t>
      </w:r>
      <w:r>
        <w:t xml:space="preserve"> </w:t>
      </w:r>
      <w:r>
        <w:t xml:space="preserve">process performance attribute and not a quality attribute. The clearance credited to the</w:t>
      </w:r>
      <w:r>
        <w:t xml:space="preserve"> </w:t>
      </w:r>
      <w:r>
        <w:t xml:space="preserve">low-pH hold (Step 6) and to anion exchange (Step 8) is outside this plan. It is</w:t>
      </w:r>
      <w:r>
        <w:t xml:space="preserve"> </w:t>
      </w:r>
      <w:r>
        <w:t xml:space="preserve">characterized in PCR-006 and PCR-008 and consolidated in PCMR-001. Adventitious agent</w:t>
      </w:r>
      <w:r>
        <w:t xml:space="preserve"> </w:t>
      </w:r>
      <w:r>
        <w:t xml:space="preserve">testing, filter supplier qualification and the Stage 2</w:t>
      </w:r>
      <w:r>
        <w:t xml:space="preserve"> </w:t>
      </w:r>
      <w:r>
        <w:t xml:space="preserve">process performance qualification are also outside the scope of this plan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Measure the effect of volumetric load and filtration pressure on the log reduction</w:t>
      </w:r>
      <w:r>
        <w:t xml:space="preserve"> </w:t>
      </w:r>
      <w:r>
        <w:t xml:space="preserve">achieved for MVM and for XMuLV over the characterization ranges given in §6.</w:t>
      </w:r>
    </w:p>
    <w:p>
      <w:pPr>
        <w:pStyle w:val="Compact"/>
        <w:numPr>
          <w:ilvl w:val="0"/>
          <w:numId w:val="1001"/>
        </w:numPr>
      </w:pPr>
      <w:r>
        <w:t xml:space="preserve">Establish the maximum volumetric load at which the step still meets its required log</w:t>
      </w:r>
      <w:r>
        <w:t xml:space="preserve"> </w:t>
      </w:r>
      <w:r>
        <w:t xml:space="preserve">reduction, and confirm that the limit holds at the least favourable pressure.</w:t>
      </w:r>
    </w:p>
    <w:p>
      <w:pPr>
        <w:pStyle w:val="Compact"/>
        <w:numPr>
          <w:ilvl w:val="0"/>
          <w:numId w:val="1001"/>
        </w:numPr>
      </w:pPr>
      <w:r>
        <w:t xml:space="preserve">Determine whether step yield and filtrate flux change over the ranges studied, and</w:t>
      </w:r>
      <w:r>
        <w:t xml:space="preserve"> </w:t>
      </w:r>
      <w:r>
        <w:t xml:space="preserve">quantify any change that is found.</w:t>
      </w:r>
    </w:p>
    <w:p>
      <w:pPr>
        <w:pStyle w:val="Compact"/>
        <w:numPr>
          <w:ilvl w:val="0"/>
          <w:numId w:val="1001"/>
        </w:numPr>
      </w:pPr>
      <w:r>
        <w:t xml:space="preserve">Determine a proven acceptable range for each parameter against the step acceptance</w:t>
      </w:r>
      <w:r>
        <w:t xml:space="preserve"> </w:t>
      </w:r>
      <w:r>
        <w:t xml:space="preserve">criteria, both with the other parameter at its set-point and with it varying inside its</w:t>
      </w:r>
      <w:r>
        <w:t xml:space="preserve"> </w:t>
      </w:r>
      <w:r>
        <w:t xml:space="preserve">normal operating range.</w:t>
      </w:r>
    </w:p>
    <w:p>
      <w:pPr>
        <w:pStyle w:val="Compact"/>
        <w:numPr>
          <w:ilvl w:val="0"/>
          <w:numId w:val="1001"/>
        </w:numPr>
      </w:pPr>
      <w:r>
        <w:t xml:space="preserve">Classify each parameter and define the operating ranges and in-process controls that</w:t>
      </w:r>
      <w:r>
        <w:t xml:space="preserve"> </w:t>
      </w:r>
      <w:r>
        <w:t xml:space="preserve">PCR-009 carries into the control strategy for the transfer to the receiving site.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PTP-001, the master plan PCMP-001 and the risk</w:t>
      </w:r>
      <w:r>
        <w:t xml:space="preserve"> </w:t>
      </w:r>
      <w:r>
        <w:t xml:space="preserve">assessment RA-001, and its paired report is PCR-009 (</w:t>
      </w:r>
      <w:hyperlink w:anchor="tbl-rel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the validated analytical methods that govern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applicable to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Small-virus retentive filtration is the last purification operation before formulation,</w:t>
      </w:r>
      <w:r>
        <w:t xml:space="preserve"> </w:t>
      </w:r>
      <w:r>
        <w:t xml:space="preserve">and its only purpose is virus removal. The antibody passes through a membrane whose pore</w:t>
      </w:r>
      <w:r>
        <w:t xml:space="preserve"> </w:t>
      </w:r>
      <w:r>
        <w:t xml:space="preserve">structure retains virus particles by size, so clearance is mechanistic and does not depend</w:t>
      </w:r>
      <w:r>
        <w:t xml:space="preserve"> </w:t>
      </w:r>
      <w:r>
        <w:t xml:space="preserve">on solution chemistry in the way that the low-pH and anion-exchange steps do. Retention is</w:t>
      </w:r>
      <w:r>
        <w:t xml:space="preserve"> </w:t>
      </w:r>
      <w:r>
        <w:t xml:space="preserve">expected to be robust to the composition of the feed delivered by anion exchange. The step</w:t>
      </w:r>
      <w:r>
        <w:t xml:space="preserve"> </w:t>
      </w:r>
      <w:r>
        <w:t xml:space="preserve">is operated in a single pass at constant pressure, and the product load is followed by a</w:t>
      </w:r>
      <w:r>
        <w:t xml:space="preserve"> </w:t>
      </w:r>
      <w:r>
        <w:t xml:space="preserve">buffer chase that recovers antibody held up in the device. It provides the largest single</w:t>
      </w:r>
      <w:r>
        <w:t xml:space="preserve"> </w:t>
      </w:r>
      <w:r>
        <w:t xml:space="preserve">MVM reduction in the train and a substantial XMuLV reduction. No clearance of host cell</w:t>
      </w:r>
      <w:r>
        <w:t xml:space="preserve"> </w:t>
      </w:r>
      <w:r>
        <w:t xml:space="preserve">protein, DNA or leached Protein A is claimed for this step.</w:t>
      </w:r>
    </w:p>
    <w:p>
      <w:pPr>
        <w:pStyle w:val="BodyText"/>
      </w:pPr>
      <w:r>
        <w:t xml:space="preserve">The filter type proposed for A-Mab is a platform device that has been used at commercial</w:t>
      </w:r>
      <w:r>
        <w:t xml:space="preserve"> </w:t>
      </w:r>
      <w:r>
        <w:t xml:space="preserve">scale for three prior humanized IgG1 products (X-Mab, Y-Mab and Z-Mab). Characterization</w:t>
      </w:r>
      <w:r>
        <w:t xml:space="preserve"> </w:t>
      </w:r>
      <w:r>
        <w:t xml:space="preserve">of those products established the two behaviours that shape the present study. First, the</w:t>
      </w:r>
      <w:r>
        <w:t xml:space="preserve"> </w:t>
      </w:r>
      <w:r>
        <w:t xml:space="preserve">log reduction achieved for MVM falls as the volumetric load rises, because retention</w:t>
      </w:r>
      <w:r>
        <w:t xml:space="preserve"> </w:t>
      </w:r>
      <w:r>
        <w:t xml:space="preserve">capacity is consumed as the membrane is loaded. Second, XMuLV is retained with a wide</w:t>
      </w:r>
      <w:r>
        <w:t xml:space="preserve"> </w:t>
      </w:r>
      <w:r>
        <w:t xml:space="preserve">margin at every load examined, since the enveloped particle is much larger than the</w:t>
      </w:r>
      <w:r>
        <w:t xml:space="preserve"> </w:t>
      </w:r>
      <w:r>
        <w:t xml:space="preserve">retention rating of the membrane. This prior knowledge can be applied to A-Mab because the</w:t>
      </w:r>
      <w:r>
        <w:t xml:space="preserve"> </w:t>
      </w:r>
      <w:r>
        <w:t xml:space="preserve">removal mechanism is size exclusion, the device is unchanged, and the feed presented to</w:t>
      </w:r>
      <w:r>
        <w:t xml:space="preserve"> </w:t>
      </w:r>
      <w:r>
        <w:t xml:space="preserve">the filter is a polished flow-through pool of comparable composition and turbidity. It is</w:t>
      </w:r>
      <w:r>
        <w:t xml:space="preserve"> </w:t>
      </w:r>
      <w:r>
        <w:t xml:space="preserve">not sufficient on its own. The load limit is product specific, A-Mab has not previously</w:t>
      </w:r>
      <w:r>
        <w:t xml:space="preserve"> </w:t>
      </w:r>
      <w:r>
        <w:t xml:space="preserve">been filtered at the loads proposed for commercial operation, and the limit is therefore</w:t>
      </w:r>
      <w:r>
        <w:t xml:space="preserve"> </w:t>
      </w:r>
      <w:r>
        <w:t xml:space="preserve">established here.</w:t>
      </w:r>
    </w:p>
    <w:p>
      <w:pPr>
        <w:pStyle w:val="BodyText"/>
      </w:pPr>
      <w:r>
        <w:t xml:space="preserve">Pressure sets the flux and the time the product spends on the membrane. Platform data show</w:t>
      </w:r>
      <w:r>
        <w:t xml:space="preserve"> </w:t>
      </w:r>
      <w:r>
        <w:t xml:space="preserve">only modest flux decay across the load range of interest, which suggests that pore plugging</w:t>
      </w:r>
      <w:r>
        <w:t xml:space="preserve"> </w:t>
      </w:r>
      <w:r>
        <w:t xml:space="preserve">is limited and that pressure has little influence on retention. Pressure is nevertheless</w:t>
      </w:r>
      <w:r>
        <w:t xml:space="preserve"> </w:t>
      </w:r>
      <w:r>
        <w:t xml:space="preserve">carried into the design. An excursion above the operating limits of the device could</w:t>
      </w:r>
      <w:r>
        <w:t xml:space="preserve"> </w:t>
      </w:r>
      <w:r>
        <w:t xml:space="preserve">deform retained particles or the membrane itself, and the consequence would be a loss of</w:t>
      </w:r>
      <w:r>
        <w:t xml:space="preserve"> </w:t>
      </w:r>
      <w:r>
        <w:t xml:space="preserve">retention at the condition where the margin is already smallest, so the study is designed</w:t>
      </w:r>
      <w:r>
        <w:t xml:space="preserve"> </w:t>
      </w:r>
      <w:r>
        <w:t xml:space="preserve">to bound that possibility and not to assume it away.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governs the two viral clearance attributes of the drug substance, and both are of</w:t>
      </w:r>
      <w:r>
        <w:t xml:space="preserve"> </w:t>
      </w:r>
      <w:r>
        <w:t xml:space="preserve">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Their acceptance criteria apply to the purification train</w:t>
      </w:r>
      <w:r>
        <w:t xml:space="preserve"> </w:t>
      </w:r>
      <w:r>
        <w:t xml:space="preserve">as a whole and not to any single step, so this step’s own requirement is obtained by</w:t>
      </w:r>
      <w:r>
        <w:t xml:space="preserve"> </w:t>
      </w:r>
      <w:r>
        <w:t xml:space="preserve">subtracting the clearance credited to the other steps of the modular claim</w:t>
      </w:r>
      <w:r>
        <w:t xml:space="preserve"> </w:t>
      </w:r>
      <w:r>
        <w:t xml:space="preserve">(International Council for Harmonisation 2023)</w:t>
      </w:r>
      <w:r>
        <w:t xml:space="preserve">. The</w:t>
      </w:r>
      <w:r>
        <w:t xml:space="preserve"> </w:t>
      </w:r>
      <w:r>
        <w:t xml:space="preserve">step requirement for each virus is stated in §7.2. MVM carries the lower cumulative</w:t>
      </w:r>
      <w:r>
        <w:t xml:space="preserve"> </w:t>
      </w:r>
      <w:r>
        <w:t xml:space="preserve">requirement of the two, and it is the harder of the two to meet, because the parvovirus is</w:t>
      </w:r>
      <w:r>
        <w:t xml:space="preserve"> </w:t>
      </w:r>
      <w:r>
        <w:t xml:space="preserve">close to the retention rating of the membrane and the low-pH hold contributes nothing to</w:t>
      </w:r>
      <w:r>
        <w:t xml:space="preserve"> </w:t>
      </w:r>
      <w:r>
        <w:t xml:space="preserve">its clearance.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small-virus retentive 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No product-quality attribute is formed or cleared at this step, so none is placed in scope.</w:t>
      </w:r>
      <w:r>
        <w:t xml:space="preserve"> </w:t>
      </w:r>
      <w:r>
        <w:t xml:space="preserve">The 3 responses measured in the study are the two log reduction</w:t>
      </w:r>
      <w:r>
        <w:t xml:space="preserve"> </w:t>
      </w:r>
      <w:r>
        <w:t xml:space="preserve">factors and the step yield.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the parameters of this step before any characterization work and assigned</w:t>
      </w:r>
      <w:r>
        <w:t xml:space="preserve"> </w:t>
      </w:r>
      <w:r>
        <w:t xml:space="preserve">each one a study type. Two parameters were ranked high enough to require multivariate</w:t>
      </w:r>
      <w:r>
        <w:t xml:space="preserve"> </w:t>
      </w:r>
      <w:r>
        <w:t xml:space="preserve">evaluation, the volumetric load and the filtration pressure, and they are the</w:t>
      </w:r>
      <w:r>
        <w:t xml:space="preserve"> </w:t>
      </w:r>
      <w:r>
        <w:t xml:space="preserve">2 factors of the design described in §6. The load was ranked on the</w:t>
      </w:r>
      <w:r>
        <w:t xml:space="preserve"> </w:t>
      </w:r>
      <w:r>
        <w:t xml:space="preserve">failure mode that matters most at this step, which is a volumetric load above the routine</w:t>
      </w:r>
      <w:r>
        <w:t xml:space="preserve"> </w:t>
      </w:r>
      <w:r>
        <w:t xml:space="preserve">limit and the reduced MVM log reduction that follows from it. Pressure was ranked lower on</w:t>
      </w:r>
      <w:r>
        <w:t xml:space="preserve"> </w:t>
      </w:r>
      <w:r>
        <w:t xml:space="preserve">severity but retained in the design, because an excursion outside the operating limits of</w:t>
      </w:r>
      <w:r>
        <w:t xml:space="preserve"> </w:t>
      </w:r>
      <w:r>
        <w:t xml:space="preserve">the device could affect virus removal at high load, and because its interaction with load</w:t>
      </w:r>
      <w:r>
        <w:t xml:space="preserve"> </w:t>
      </w:r>
      <w:r>
        <w:t xml:space="preserve">cannot be assessed by varying one parameter at a time.</w:t>
      </w:r>
    </w:p>
    <w:p>
      <w:pPr>
        <w:pStyle w:val="BodyText"/>
      </w:pPr>
      <w:r>
        <w:t xml:space="preserve">The existing controls recognized in RA-001 are the volumetric load limit applied to the</w:t>
      </w:r>
      <w:r>
        <w:t xml:space="preserve"> </w:t>
      </w:r>
      <w:r>
        <w:t xml:space="preserve">product load and the chase together, the pressure limits of the device, and the pre-use and</w:t>
      </w:r>
      <w:r>
        <w:t xml:space="preserve"> </w:t>
      </w:r>
      <w:r>
        <w:t xml:space="preserve">post-use integrity tests (SOP-2012). These controls are the reason the step has operated</w:t>
      </w:r>
      <w:r>
        <w:t xml:space="preserve"> </w:t>
      </w:r>
      <w:r>
        <w:t xml:space="preserve">without incident on the platform. They are not evidence for the ranges proposed for A-Mab, and the</w:t>
      </w:r>
      <w:r>
        <w:t xml:space="preserve"> </w:t>
      </w:r>
      <w:r>
        <w:t xml:space="preserve">study is what supplies that evidence.</w:t>
      </w:r>
    </w:p>
    <w:p>
      <w:pPr>
        <w:pStyle w:val="BodyText"/>
      </w:pPr>
      <w:r>
        <w:t xml:space="preserve">The remaining operating conditions of the step are fixed by SOP-2012 and are treated as</w:t>
      </w:r>
      <w:r>
        <w:t xml:space="preserve"> </w:t>
      </w:r>
      <w:r>
        <w:t xml:space="preserve">controlled inputs. They include the filter type and effective area, the pre-use flush, the</w:t>
      </w:r>
      <w:r>
        <w:t xml:space="preserve"> </w:t>
      </w:r>
      <w:r>
        <w:t xml:space="preserve">buffer used for the chase, and the operating temperature of the suite. Each is verified</w:t>
      </w:r>
      <w:r>
        <w:t xml:space="preserve"> </w:t>
      </w:r>
      <w:r>
        <w:t xml:space="preserve">before every run and recorded, so that a change in any of them is visible in the study</w:t>
      </w:r>
      <w:r>
        <w:t xml:space="preserve"> </w:t>
      </w:r>
      <w:r>
        <w:t xml:space="preserve">record.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depends on a small-scale model that behaves like the commercial device, and</w:t>
      </w:r>
      <w:r>
        <w:t xml:space="preserve"> </w:t>
      </w:r>
      <w:r>
        <w:t xml:space="preserve">qualifying that model is the first activity of the plan. The model will use the same</w:t>
      </w:r>
      <w:r>
        <w:t xml:space="preserve"> </w:t>
      </w:r>
      <w:r>
        <w:t xml:space="preserve">membrane chemistry, the same filter construction and the same lot family as the commercial</w:t>
      </w:r>
      <w:r>
        <w:t xml:space="preserve"> </w:t>
      </w:r>
      <w:r>
        <w:t xml:space="preserve">device, at a reduced effective filtration area. Scaling is by area. The volumetric load,</w:t>
      </w:r>
      <w:r>
        <w:t xml:space="preserve"> </w:t>
      </w:r>
      <w:r>
        <w:t xml:space="preserve">expressed per unit area, and the filtration pressure will be held identical to the values</w:t>
      </w:r>
      <w:r>
        <w:t xml:space="preserve"> </w:t>
      </w:r>
      <w:r>
        <w:t xml:space="preserve">used at scale, so that flux and load per unit membrane are preserved. Qualification will</w:t>
      </w:r>
      <w:r>
        <w:t xml:space="preserve"> </w:t>
      </w:r>
      <w:r>
        <w:t xml:space="preserve">follow SOP-1001 and will compare the scale-down device with commercial-scale batches at</w:t>
      </w:r>
      <w:r>
        <w:t xml:space="preserve"> </w:t>
      </w:r>
      <w:r>
        <w:t xml:space="preserve">the centre condition on filtrate flux decay, step yield and post-use integrity. The</w:t>
      </w:r>
      <w:r>
        <w:t xml:space="preserve"> </w:t>
      </w:r>
      <w:r>
        <w:t xml:space="preserve">acceptance criteria for that comparison are given in §7.1.</w:t>
      </w:r>
    </w:p>
    <w:p>
      <w:pPr>
        <w:pStyle w:val="BodyText"/>
      </w:pPr>
      <w:r>
        <w:t xml:space="preserve">Viral clearance studies are performed on spiked material, and the spike itself can</w:t>
      </w:r>
      <w:r>
        <w:t xml:space="preserve"> </w:t>
      </w:r>
      <w:r>
        <w:t xml:space="preserve">compromise the study if it is not controlled</w:t>
      </w:r>
      <w:r>
        <w:t xml:space="preserve"> </w:t>
      </w:r>
      <w:r>
        <w:t xml:space="preserve">(International Council for Harmonisation 2023)</w:t>
      </w:r>
      <w:r>
        <w:t xml:space="preserve">. The virus stock will be filtered</w:t>
      </w:r>
      <w:r>
        <w:t xml:space="preserve"> </w:t>
      </w:r>
      <w:r>
        <w:t xml:space="preserve">before it is added, so that aggregates and cell culture debris carried in the stock do not</w:t>
      </w:r>
      <w:r>
        <w:t xml:space="preserve"> </w:t>
      </w:r>
      <w:r>
        <w:t xml:space="preserve">foul the membrane and produce a clearance result that the unspiked process would not</w:t>
      </w:r>
      <w:r>
        <w:t xml:space="preserve"> </w:t>
      </w:r>
      <w:r>
        <w:t xml:space="preserve">reproduce, and the filtered stock will be titrated before use. The spike will be added as</w:t>
      </w:r>
      <w:r>
        <w:t xml:space="preserve"> </w:t>
      </w:r>
      <w:r>
        <w:t xml:space="preserve">a small volume fraction of the load, and the spiked</w:t>
      </w:r>
      <w:r>
        <w:t xml:space="preserve"> </w:t>
      </w:r>
      <w:r>
        <w:t xml:space="preserve">load will be assayed after mixing to establish the actual challenge titre. An unspiked</w:t>
      </w:r>
      <w:r>
        <w:t xml:space="preserve"> </w:t>
      </w:r>
      <w:r>
        <w:t xml:space="preserve">control run at the centre condition will be executed alongside the spiked runs, and it</w:t>
      </w:r>
      <w:r>
        <w:t xml:space="preserve"> </w:t>
      </w:r>
      <w:r>
        <w:t xml:space="preserve">provides the flux and yield reference for the spiked material. The replicate centre runs</w:t>
      </w:r>
      <w:r>
        <w:t xml:space="preserve"> </w:t>
      </w:r>
      <w:r>
        <w:t xml:space="preserve">of each design provide the estimate of pure error that the lack-of-fit test needs.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at commercial scale, under SOP-2012. The feed is the</w:t>
      </w:r>
      <w:r>
        <w:t xml:space="preserve"> </w:t>
      </w:r>
      <w:r>
        <w:t xml:space="preserve">anion-exchange flow-through pool of Step 8, adjusted to the platform protein concentration</w:t>
      </w:r>
      <w:r>
        <w:t xml:space="preserve"> </w:t>
      </w:r>
      <w:r>
        <w:t xml:space="preserve">and passed through the prefilter specified in the operating procedure (SOP-2012).</w:t>
      </w:r>
      <w:r>
        <w:t xml:space="preserve"> </w:t>
      </w:r>
      <w:r>
        <w:t xml:space="preserve">Filtration proceeds</w:t>
      </w:r>
      <w:r>
        <w:t xml:space="preserve"> </w:t>
      </w:r>
      <w:r>
        <w:t xml:space="preserve">in a single pass at constant pressure until the target volumetric load has been delivered,</w:t>
      </w:r>
      <w:r>
        <w:t xml:space="preserve"> </w:t>
      </w:r>
      <w:r>
        <w:t xml:space="preserve">and the product load is then followed by the buffer chase. The volumetric load recorded</w:t>
      </w:r>
      <w:r>
        <w:t xml:space="preserve"> </w:t>
      </w:r>
      <w:r>
        <w:t xml:space="preserve">for each run is the product load and the chase together, which is the quantity the control</w:t>
      </w:r>
      <w:r>
        <w:t xml:space="preserve"> </w:t>
      </w:r>
      <w:r>
        <w:t xml:space="preserve">strategy limits. A post-use integrity test will be performed on every device. A run whose</w:t>
      </w:r>
      <w:r>
        <w:t xml:space="preserve"> </w:t>
      </w:r>
      <w:r>
        <w:t xml:space="preserve">device fails the post-use test is invalid, and it will be repeated on a new device once the</w:t>
      </w:r>
      <w:r>
        <w:t xml:space="preserve"> </w:t>
      </w:r>
      <w:r>
        <w:t xml:space="preserve">cause has been established.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Two validated infectivity assays supply the clearance responses of the study (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MVM is titrated by TCID50 with quantitative PCR confirmation under AMV-3018, and XMuLV is</w:t>
      </w:r>
      <w:r>
        <w:t xml:space="preserve"> </w:t>
      </w:r>
      <w:r>
        <w:t xml:space="preserve">titrated by TCID50 under AMV-3017. The log reduction factor for each run is calculated from</w:t>
      </w:r>
      <w:r>
        <w:t xml:space="preserve"> </w:t>
      </w:r>
      <w:r>
        <w:t xml:space="preserve">the total virus in the spiked load and the total virus in the pooled filtrate (the chase</w:t>
      </w:r>
      <w:r>
        <w:t xml:space="preserve"> </w:t>
      </w:r>
      <w:r>
        <w:t xml:space="preserve">included). Assay precision, the limit of detection and the qualification of the cell lines</w:t>
      </w:r>
      <w:r>
        <w:t xml:space="preserve"> </w:t>
      </w:r>
      <w:r>
        <w:t xml:space="preserve">used for titration are reported in the method validation packages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they are not repeated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Where no virus is recovered from the filtrate, the log reduction factor is reported as a</w:t>
      </w:r>
      <w:r>
        <w:t xml:space="preserve"> </w:t>
      </w:r>
      <w:r>
        <w:t xml:space="preserve">lower bound set by the detection limit of the assay, and the study will claim no more than</w:t>
      </w:r>
      <w:r>
        <w:t xml:space="preserve"> </w:t>
      </w:r>
      <w:r>
        <w:t xml:space="preserve">that bound. Step yield will be calculated by mass balance from the protein concentration of</w:t>
      </w:r>
      <w:r>
        <w:t xml:space="preserve"> </w:t>
      </w:r>
      <w:r>
        <w:t xml:space="preserve">the load and of the pooled filtrate, measured by the platform ultraviolet absorbance method</w:t>
      </w:r>
      <w:r>
        <w:t xml:space="preserve"> </w:t>
      </w:r>
      <w:r>
        <w:t xml:space="preserve">referenced in PCMP-001.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is designed so that clearance can be reported as a function of load and not only</w:t>
      </w:r>
      <w:r>
        <w:t xml:space="preserve"> </w:t>
      </w:r>
      <w:r>
        <w:t xml:space="preserve">at the end of a run. The spiked load pool will be sampled after mixing and before</w:t>
      </w:r>
      <w:r>
        <w:t xml:space="preserve"> </w:t>
      </w:r>
      <w:r>
        <w:t xml:space="preserve">filtration. The filtrate will be collected in sequential fractions across the volumetric</w:t>
      </w:r>
      <w:r>
        <w:t xml:space="preserve"> </w:t>
      </w:r>
      <w:r>
        <w:t xml:space="preserve">load, and each fraction will be assayed for both model viruses (MVM and XMuLV). A pooled</w:t>
      </w:r>
      <w:r>
        <w:t xml:space="preserve"> </w:t>
      </w:r>
      <w:r>
        <w:t xml:space="preserve">filtrate sample, made by combining the fractions in proportion to their volume, gives the</w:t>
      </w:r>
      <w:r>
        <w:t xml:space="preserve"> </w:t>
      </w:r>
      <w:r>
        <w:t xml:space="preserve">log reduction factor reported for the run. The fraction data give the cumulative log</w:t>
      </w:r>
      <w:r>
        <w:t xml:space="preserve"> </w:t>
      </w:r>
      <w:r>
        <w:t xml:space="preserve">reduction at every load between the start of the run and the maximum load studied, so the</w:t>
      </w:r>
      <w:r>
        <w:t xml:space="preserve"> </w:t>
      </w:r>
      <w:r>
        <w:t xml:space="preserve">load at which clearance begins to fall can be read directly from the fractions and does</w:t>
      </w:r>
      <w:r>
        <w:t xml:space="preserve"> </w:t>
      </w:r>
      <w:r>
        <w:t xml:space="preserve">not depend only on the fitted model. Samples from the</w:t>
      </w:r>
      <w:r>
        <w:t xml:space="preserve"> </w:t>
      </w:r>
      <w:r>
        <w:t xml:space="preserve">unspiked control run will be retained for yield and for the filtrate quality checks named</w:t>
      </w:r>
      <w:r>
        <w:t xml:space="preserve"> </w:t>
      </w:r>
      <w:r>
        <w:t xml:space="preserve">in SOP-2012.</w:t>
      </w:r>
    </w:p>
    <w:p>
      <w:pPr>
        <w:pStyle w:val="BodyText"/>
      </w:pPr>
      <w:r>
        <w:t xml:space="preserve">The screening design includes 3 centre-point runs and the</w:t>
      </w:r>
      <w:r>
        <w:t xml:space="preserve"> </w:t>
      </w:r>
      <w:r>
        <w:t xml:space="preserve">response-surface design includes 4, and those replicates carry the</w:t>
      </w:r>
      <w:r>
        <w:t xml:space="preserve"> </w:t>
      </w:r>
      <w:r>
        <w:t xml:space="preserve">pure error estimate for both designs.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SOP-1002. Each factor will be coded so that the coded levels −1 and</w:t>
      </w:r>
      <w:r>
        <w:t xml:space="preserve"> </w:t>
      </w:r>
      <w:r>
        <w:t xml:space="preserve">+1 are the edges of its characterization range and 0 is the midpoint. The design centre</w:t>
      </w:r>
      <w:r>
        <w:t xml:space="preserve"> </w:t>
      </w:r>
      <w:r>
        <w:t xml:space="preserve">is the midpoint of the characterization range, at 95</w:t>
      </w:r>
      <w:r>
        <w:t xml:space="preserve"> </w:t>
      </w:r>
      <w:r>
        <w:t xml:space="preserve">L/m2 and 19 psi, and it is not</w:t>
      </w:r>
      <w:r>
        <w:t xml:space="preserve"> </w:t>
      </w:r>
      <w:r>
        <w:t xml:space="preserve">the set-point of either parameter. Performance at the set-point will be predicted from the</w:t>
      </w:r>
      <w:r>
        <w:t xml:space="preserve"> </w:t>
      </w:r>
      <w:r>
        <w:t xml:space="preserve">fitted model and not read off the centre runs.</w:t>
      </w:r>
    </w:p>
    <w:p>
      <w:pPr>
        <w:pStyle w:val="BodyText"/>
      </w:pPr>
      <w:r>
        <w:t xml:space="preserve">The screening data will be fitted by ordinary least squares as a model in both main effects</w:t>
      </w:r>
      <w:r>
        <w:t xml:space="preserve"> </w:t>
      </w:r>
      <w:r>
        <w:t xml:space="preserve">and their interaction, with the effect of a term reported as twice its coded coefficient,</w:t>
      </w:r>
      <w:r>
        <w:t xml:space="preserve"> </w:t>
      </w:r>
      <w:r>
        <w:t xml:space="preserve">and the response-surface data will be fitted as a full quadratic model in the same</w:t>
      </w:r>
      <w:r>
        <w:t xml:space="preserve"> </w:t>
      </w:r>
      <w:r>
        <w:t xml:space="preserve">2 factors. Terms will be judged at α = 0.05. Model adequacy will be</w:t>
      </w:r>
      <w:r>
        <w:t xml:space="preserve"> </w:t>
      </w:r>
      <w:r>
        <w:t xml:space="preserve">judged on R², adjusted R², predicted R² from the PRESS statistic, and the analysis of</w:t>
      </w:r>
      <w:r>
        <w:t xml:space="preserve"> </w:t>
      </w:r>
      <w:r>
        <w:t xml:space="preserve">variance partition of the residual into lack of fit and pure error. A response for which no</w:t>
      </w:r>
      <w:r>
        <w:t xml:space="preserve"> </w:t>
      </w:r>
      <w:r>
        <w:t xml:space="preserve">term is significant will be reported as robust over the ranges studied, and no predictive</w:t>
      </w:r>
      <w:r>
        <w:t xml:space="preserve"> </w:t>
      </w:r>
      <w:r>
        <w:t xml:space="preserve">model will be claimed for it. The screening design identifies which effects are active. The</w:t>
      </w:r>
      <w:r>
        <w:t xml:space="preserve"> </w:t>
      </w:r>
      <w:r>
        <w:t xml:space="preserve">response-surface model is the predictive model, and the operating region, the proven</w:t>
      </w:r>
      <w:r>
        <w:t xml:space="preserve"> </w:t>
      </w:r>
      <w:r>
        <w:t xml:space="preserve">acceptable ranges and the load limit will all be derived from it.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 with both parameters sampled inside their normal operating</w:t>
      </w:r>
      <w:r>
        <w:t xml:space="preserve"> </w:t>
      </w:r>
      <w:r>
        <w:t xml:space="preserve">ranges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and reported as a one-sided Cpk against the step acceptance criterion</w:t>
      </w:r>
      <w:r>
        <w:t xml:space="preserve"> </w:t>
      </w:r>
      <w:r>
        <w:t xml:space="preserve">of §7.2.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covers the two parameters that RA-001 assigned to multivariate study, over</w:t>
      </w:r>
      <w:r>
        <w:t xml:space="preserve"> </w:t>
      </w:r>
      <w:r>
        <w:t xml:space="preserve">ranges wider than routine operation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coded letters used in the design</w:t>
      </w:r>
      <w:r>
        <w:t xml:space="preserve"> </w:t>
      </w:r>
      <w:r>
        <w:t xml:space="preserve">matrices and in the analysis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Volumetric load will be studied from 50 to</w:t>
      </w:r>
      <w:r>
        <w:t xml:space="preserve"> </w:t>
      </w:r>
      <w:r>
        <w:t xml:space="preserve">140 L/m2, and the upper edge is</w:t>
      </w:r>
      <w:r>
        <w:t xml:space="preserve"> </w:t>
      </w:r>
      <w:r>
        <w:t xml:space="preserve">1.33 times the upper edge of its normal operating range. The range</w:t>
      </w:r>
      <w:r>
        <w:t xml:space="preserve"> </w:t>
      </w:r>
      <w:r>
        <w:t xml:space="preserve">extends upward only. Risk to retention increases with load, and a load below the routine</w:t>
      </w:r>
      <w:r>
        <w:t xml:space="preserve"> </w:t>
      </w:r>
      <w:r>
        <w:t xml:space="preserve">range offers no mechanism by which retention could be lost, so widening the range downward</w:t>
      </w:r>
      <w:r>
        <w:t xml:space="preserve"> </w:t>
      </w:r>
      <w:r>
        <w:t xml:space="preserve">would consume runs without adding knowledge. The upper edge was chosen so that the study</w:t>
      </w:r>
      <w:r>
        <w:t xml:space="preserve"> </w:t>
      </w:r>
      <w:r>
        <w:t xml:space="preserve">can locate the load at which the acceptance criterion is no longer met, if that load lies</w:t>
      </w:r>
      <w:r>
        <w:t xml:space="preserve"> </w:t>
      </w:r>
      <w:r>
        <w:t xml:space="preserve">within reach of the operation proposed for commercial manufacture.</w:t>
      </w:r>
    </w:p>
    <w:p>
      <w:pPr>
        <w:pStyle w:val="BodyText"/>
      </w:pPr>
      <w:r>
        <w:t xml:space="preserve">Filtration pressure will be studied from 8 to</w:t>
      </w:r>
      <w:r>
        <w:t xml:space="preserve"> </w:t>
      </w:r>
      <w:r>
        <w:t xml:space="preserve">30 psi, a span 2.2 times the</w:t>
      </w:r>
      <w:r>
        <w:t xml:space="preserve"> </w:t>
      </w:r>
      <w:r>
        <w:t xml:space="preserve">width of its normal operating range, and it extends on both sides of that range. Low</w:t>
      </w:r>
      <w:r>
        <w:t xml:space="preserve"> </w:t>
      </w:r>
      <w:r>
        <w:t xml:space="preserve">pressure lengthens the filtration and is the condition under which a slow loss of retention</w:t>
      </w:r>
      <w:r>
        <w:t xml:space="preserve"> </w:t>
      </w:r>
      <w:r>
        <w:t xml:space="preserve">would appear. High pressure is the condition under which the membrane and the retained</w:t>
      </w:r>
      <w:r>
        <w:t xml:space="preserve"> </w:t>
      </w:r>
      <w:r>
        <w:t xml:space="preserve">particles are most stressed. Both edges were set within the pressure limits recorded for</w:t>
      </w:r>
      <w:r>
        <w:t xml:space="preserve"> </w:t>
      </w:r>
      <w:r>
        <w:t xml:space="preserve">the device in SOP-2012. The set-point of each parameter lies inside its normal operating</w:t>
      </w:r>
      <w:r>
        <w:t xml:space="preserve"> </w:t>
      </w:r>
      <w:r>
        <w:t xml:space="preserve">range and inside the characterization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two factors with</w:t>
      </w:r>
      <w:r>
        <w:t xml:space="preserve"> </w:t>
      </w:r>
      <w:r>
        <w:t xml:space="preserve">3 centre-point replicates, 7 runs in total</w:t>
      </w:r>
      <w:r>
        <w:t xml:space="preserve"> </w:t>
      </w:r>
      <w:r>
        <w:t xml:space="preserve">(Appendix A). With only two factors the design is not fractional, so both main effects and</w:t>
      </w:r>
      <w:r>
        <w:t xml:space="preserve"> </w:t>
      </w:r>
      <w:r>
        <w:t xml:space="preserve">the interaction are estimated free of aliasing. The centre replicates supply the pure error</w:t>
      </w:r>
      <w:r>
        <w:t xml:space="preserve"> </w:t>
      </w:r>
      <w:r>
        <w:t xml:space="preserve">estimate and a test for curvature. Runs will be executed in randomized order, and the run</w:t>
      </w:r>
      <w:r>
        <w:t xml:space="preserve"> </w:t>
      </w:r>
      <w:r>
        <w:t xml:space="preserve">order will be recorded with the data. The purpose of the screening stage is to identify</w:t>
      </w:r>
      <w:r>
        <w:t xml:space="preserve"> </w:t>
      </w:r>
      <w:r>
        <w:t xml:space="preserve">which effects are active and to confirm the direction and the approximate size of the load</w:t>
      </w:r>
      <w:r>
        <w:t xml:space="preserve"> </w:t>
      </w:r>
      <w:r>
        <w:t xml:space="preserve">effect before the response-surface runs are committed.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design in the same two</w:t>
      </w:r>
      <w:r>
        <w:t xml:space="preserve"> </w:t>
      </w:r>
      <w:r>
        <w:t xml:space="preserve">factors, 12 runs in all. It comprises 4</w:t>
      </w:r>
      <w:r>
        <w:t xml:space="preserve"> </w:t>
      </w:r>
      <w:r>
        <w:t xml:space="preserve">factorial runs, 4 axial runs at the faces of the characterization</w:t>
      </w:r>
      <w:r>
        <w:t xml:space="preserve"> </w:t>
      </w:r>
      <w:r>
        <w:t xml:space="preserve">range and 4 centre replicates (Appendix B). The axial runs add the</w:t>
      </w:r>
      <w:r>
        <w:t xml:space="preserve"> </w:t>
      </w:r>
      <w:r>
        <w:t xml:space="preserve">quadratic terms. Curvature is what the load limit depends on, because a limit read from a</w:t>
      </w:r>
      <w:r>
        <w:t xml:space="preserve"> </w:t>
      </w:r>
      <w:r>
        <w:t xml:space="preserve">straight line fitted between two extremes would misplace the load at which clearance falls</w:t>
      </w:r>
      <w:r>
        <w:t xml:space="preserve"> </w:t>
      </w:r>
      <w:r>
        <w:t xml:space="preserve">below the criterion. The worst case for virus retention is the highest load, and the design</w:t>
      </w:r>
      <w:r>
        <w:t xml:space="preserve"> </w:t>
      </w:r>
      <w:r>
        <w:t xml:space="preserve">executes that corner directly at both edges of the pressure range. No separate confirmation</w:t>
      </w:r>
      <w:r>
        <w:t xml:space="preserve"> </w:t>
      </w:r>
      <w:r>
        <w:t xml:space="preserve">run at the worst-case corner is needed, because the corner is a design point in both stages</w:t>
      </w:r>
      <w:r>
        <w:t xml:space="preserve"> </w:t>
      </w:r>
      <w:r>
        <w:t xml:space="preserve">of the study.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univariate study. RA-001 identified two parameters</w:t>
      </w:r>
      <w:r>
        <w:t xml:space="preserve"> </w:t>
      </w:r>
      <w:r>
        <w:t xml:space="preserve">for multivariate evaluation, and the remaining operating conditions are held at their</w:t>
      </w:r>
      <w:r>
        <w:t xml:space="preserve"> </w:t>
      </w:r>
      <w:r>
        <w:t xml:space="preserve">platform values and verified as inputs (§4.3). Two supporting evaluations will nevertheless</w:t>
      </w:r>
      <w:r>
        <w:t xml:space="preserve"> </w:t>
      </w:r>
      <w:r>
        <w:t xml:space="preserve">run alongside the designed experiments. The first is the unspiked control at the centre</w:t>
      </w:r>
      <w:r>
        <w:t xml:space="preserve"> </w:t>
      </w:r>
      <w:r>
        <w:t xml:space="preserve">condition, which provides the flux and yield reference described in §5.1. The second is the</w:t>
      </w:r>
      <w:r>
        <w:t xml:space="preserve"> </w:t>
      </w:r>
      <w:r>
        <w:t xml:space="preserve">post-use integrity test on every device, which is the direct check that the membrane was</w:t>
      </w:r>
      <w:r>
        <w:t xml:space="preserve"> </w:t>
      </w:r>
      <w:r>
        <w:t xml:space="preserve">intact for the run whose clearance is being claimed.</w:t>
      </w:r>
    </w:p>
    <w:bookmarkEnd w:id="34"/>
    <w:bookmarkEnd w:id="35"/>
    <w:bookmarkStart w:id="41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the data exist, so that the outcome of the study is</w:t>
      </w:r>
      <w:r>
        <w:t xml:space="preserve"> </w:t>
      </w:r>
      <w:r>
        <w:t xml:space="preserve">decided by rule and not by inspection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Start w:id="36" w:name="scale-down-model-qualification"/>
    <w:p>
      <w:pPr>
        <w:pStyle w:val="Heading2"/>
      </w:pPr>
      <w:r>
        <w:t xml:space="preserve">7.1 Scale-down model qualification</w:t>
      </w:r>
    </w:p>
    <w:p>
      <w:pPr>
        <w:pStyle w:val="FirstParagraph"/>
      </w:pPr>
      <w:r>
        <w:t xml:space="preserve">The scale-down model is qualified when its filtrate flux decay profile and its step yield</w:t>
      </w:r>
      <w:r>
        <w:t xml:space="preserve"> </w:t>
      </w:r>
      <w:r>
        <w:t xml:space="preserve">at the centre condition are not significantly different from the commercial-scale</w:t>
      </w:r>
      <w:r>
        <w:t xml:space="preserve"> </w:t>
      </w:r>
      <w:r>
        <w:t xml:space="preserve">reference under the test described in §5.5, and when every device used in the comparison</w:t>
      </w:r>
      <w:r>
        <w:t xml:space="preserve"> </w:t>
      </w:r>
      <w:r>
        <w:t xml:space="preserve">passes its post-use integrity test. A model that fails either criterion will be modified and requalified before</w:t>
      </w:r>
      <w:r>
        <w:t xml:space="preserve"> </w:t>
      </w:r>
      <w:r>
        <w:t xml:space="preserve">any spiked run is executed, and the modification will be described in PCR-009.</w:t>
      </w:r>
    </w:p>
    <w:bookmarkEnd w:id="36"/>
    <w:bookmarkStart w:id="37" w:name="clearance-acceptance"/>
    <w:p>
      <w:pPr>
        <w:pStyle w:val="Heading2"/>
      </w:pPr>
      <w:r>
        <w:t xml:space="preserve">7.2 Clearance acceptance</w:t>
      </w:r>
    </w:p>
    <w:p>
      <w:pPr>
        <w:pStyle w:val="FirstParagraph"/>
      </w:pPr>
      <w:r>
        <w:t xml:space="preserve">The acceptance criterion for this step is a step-level log reduction, back-calculated from</w:t>
      </w:r>
      <w:r>
        <w:t xml:space="preserve"> </w:t>
      </w:r>
      <w:r>
        <w:t xml:space="preserve">the cumulative requirement for the drug substance minus the clearance credited to the other</w:t>
      </w:r>
      <w:r>
        <w:t xml:space="preserve"> </w:t>
      </w:r>
      <w:r>
        <w:t xml:space="preserve">steps of the modular claim</w:t>
      </w:r>
      <w:r>
        <w:t xml:space="preserve"> </w:t>
      </w:r>
      <w:r>
        <w:t xml:space="preserve">(International Council for Harmonisation 2023)</w:t>
      </w:r>
      <w:r>
        <w:t xml:space="preserve">. For MVM the cumulative requirement is</w:t>
      </w:r>
      <w:r>
        <w:t xml:space="preserve"> </w:t>
      </w:r>
      <w:r>
        <w:t xml:space="preserve">8.6 log₁₀, of which 4.71 log₁₀ is credited to the</w:t>
      </w:r>
      <w:r>
        <w:t xml:space="preserve"> </w:t>
      </w:r>
      <w:r>
        <w:t xml:space="preserve">other steps, so this step must achieve at least 3.89 log₁₀. For XMuLV</w:t>
      </w:r>
      <w:r>
        <w:t xml:space="preserve"> </w:t>
      </w:r>
      <w:r>
        <w:t xml:space="preserve">the same calculation gives a step requirement of 3.65 log₁₀ against a</w:t>
      </w:r>
      <w:r>
        <w:t xml:space="preserve"> </w:t>
      </w:r>
      <w:r>
        <w:t xml:space="preserve">cumulative requirement of 16.7 log₁₀. Every run must meet the step</w:t>
      </w:r>
      <w:r>
        <w:t xml:space="preserve"> </w:t>
      </w:r>
      <w:r>
        <w:t xml:space="preserve">criterion for both viruses, the criterion must also be met by the model prediction across</w:t>
      </w:r>
      <w:r>
        <w:t xml:space="preserve"> </w:t>
      </w:r>
      <w:r>
        <w:t xml:space="preserve">the whole of the region carried forward, and a run that fails it will be investigated</w:t>
      </w:r>
      <w:r>
        <w:t xml:space="preserve"> </w:t>
      </w:r>
      <w:r>
        <w:t xml:space="preserve">before the design is analysed. The clearance claimed in PCR-009 will be</w:t>
      </w:r>
      <w:r>
        <w:t xml:space="preserve"> </w:t>
      </w:r>
      <w:r>
        <w:t xml:space="preserve">the lower of the value demonstrated at the worst-case corner and the value predicted at the</w:t>
      </w:r>
      <w:r>
        <w:t xml:space="preserve"> </w:t>
      </w:r>
      <w:r>
        <w:t xml:space="preserve">maximum load, and it will not exceed the bound imposed by the detection limit of the assay.</w:t>
      </w:r>
    </w:p>
    <w:bookmarkEnd w:id="37"/>
    <w:bookmarkStart w:id="38" w:name="model-adequacy"/>
    <w:p>
      <w:pPr>
        <w:pStyle w:val="Heading2"/>
      </w:pPr>
      <w:r>
        <w:t xml:space="preserve">7.3 Model adequacy</w:t>
      </w:r>
    </w:p>
    <w:p>
      <w:pPr>
        <w:pStyle w:val="FirstParagraph"/>
      </w:pPr>
      <w:r>
        <w:t xml:space="preserve">A response-surface model will be used for prediction only when its lack-of-fit test is not</w:t>
      </w:r>
      <w:r>
        <w:t xml:space="preserve"> </w:t>
      </w:r>
      <w:r>
        <w:t xml:space="preserve">significant at the level stated in §5.5 and its adjusted and predicted R² support</w:t>
      </w:r>
      <w:r>
        <w:t xml:space="preserve"> </w:t>
      </w:r>
      <w:r>
        <w:t xml:space="preserve">prediction inside the design region. Where a response shows no significant term, it will be reported as robust</w:t>
      </w:r>
      <w:r>
        <w:t xml:space="preserve"> </w:t>
      </w:r>
      <w:r>
        <w:t xml:space="preserve">across the ranges studied, with those ranges stated, and no model will be fitted for</w:t>
      </w:r>
      <w:r>
        <w:t xml:space="preserve"> </w:t>
      </w:r>
      <w:r>
        <w:t xml:space="preserve">prediction. A robust response is a result of the study and is carried into the knowledge</w:t>
      </w:r>
      <w:r>
        <w:t xml:space="preserve"> </w:t>
      </w:r>
      <w:r>
        <w:t xml:space="preserve">space on that basis.</w:t>
      </w:r>
    </w:p>
    <w:bookmarkEnd w:id="38"/>
    <w:bookmarkStart w:id="39" w:name="load-limit-and-operating-region"/>
    <w:p>
      <w:pPr>
        <w:pStyle w:val="Heading2"/>
      </w:pPr>
      <w:r>
        <w:t xml:space="preserve">7.4 Load limit and operating region</w:t>
      </w:r>
    </w:p>
    <w:p>
      <w:pPr>
        <w:pStyle w:val="FirstParagraph"/>
      </w:pPr>
      <w:r>
        <w:t xml:space="preserve">The operating region is the set of load and pressure combinations at which both step</w:t>
      </w:r>
      <w:r>
        <w:t xml:space="preserve"> </w:t>
      </w:r>
      <w:r>
        <w:t xml:space="preserve">criteria are predicted to be met while the other parameter varies inside its normal</w:t>
      </w:r>
      <w:r>
        <w:t xml:space="preserve"> </w:t>
      </w:r>
      <w:r>
        <w:t xml:space="preserve">operating range. The maximum volumetric load carried into the control strategy will be the</w:t>
      </w:r>
      <w:r>
        <w:t xml:space="preserve"> </w:t>
      </w:r>
      <w:r>
        <w:t xml:space="preserve">largest load at which the MVM criterion is met under that analysis, capped at the upper</w:t>
      </w:r>
      <w:r>
        <w:t xml:space="preserve"> </w:t>
      </w:r>
      <w:r>
        <w:t xml:space="preserve">edge of the characterized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worst case the region must satisfy is</w:t>
      </w:r>
      <w:r>
        <w:t xml:space="preserve"> </w:t>
      </w:r>
      <w:r>
        <w:t xml:space="preserve">the maximum load</w:t>
      </w:r>
      <w:r>
        <w:t xml:space="preserve"> </w:t>
      </w:r>
      <w:r>
        <w:t xml:space="preserve">combined with the least favourable pressure, and the region will be declared only if that</w:t>
      </w:r>
      <w:r>
        <w:t xml:space="preserve"> </w:t>
      </w:r>
      <w:r>
        <w:t xml:space="preserve">corner meets both criteria. If the MVM criterion fails at a load inside the normal</w:t>
      </w:r>
      <w:r>
        <w:t xml:space="preserve"> </w:t>
      </w:r>
      <w:r>
        <w:t xml:space="preserve">operating range, the normal operating range will be reduced to the demonstrated limit. That</w:t>
      </w:r>
      <w:r>
        <w:t xml:space="preserve"> </w:t>
      </w:r>
      <w:r>
        <w:t xml:space="preserve">outcome would be recorded as a deviation from the assumptions of this plan, and PCR-009</w:t>
      </w:r>
      <w:r>
        <w:t xml:space="preserve"> </w:t>
      </w:r>
      <w:r>
        <w:t xml:space="preserve">would state the reduced limit and its consequence for the modular clearance claim.</w:t>
      </w:r>
    </w:p>
    <w:bookmarkEnd w:id="39"/>
    <w:bookmarkStart w:id="40" w:name="capability"/>
    <w:p>
      <w:pPr>
        <w:pStyle w:val="Heading2"/>
      </w:pPr>
      <w:r>
        <w:t xml:space="preserve">7.5 Capability</w:t>
      </w:r>
    </w:p>
    <w:p>
      <w:pPr>
        <w:pStyle w:val="FirstParagraph"/>
      </w:pPr>
      <w:r>
        <w:t xml:space="preserve">Capability will be estimated as described in §5.5 and judged against the minimum Cpk set</w:t>
      </w:r>
      <w:r>
        <w:t xml:space="preserve"> </w:t>
      </w:r>
      <w:r>
        <w:t xml:space="preserve">out in the acceptance framework of PCMP-001. No numeric capability threshold is fixed in</w:t>
      </w:r>
      <w:r>
        <w:t xml:space="preserve"> </w:t>
      </w:r>
      <w:r>
        <w:t xml:space="preserve">this plan, because the threshold is a campaign-level criterion and is stated once for the</w:t>
      </w:r>
      <w:r>
        <w:t xml:space="preserve"> </w:t>
      </w:r>
      <w:r>
        <w:t xml:space="preserve">whole campaign in the master plan.</w:t>
      </w:r>
    </w:p>
    <w:bookmarkEnd w:id="40"/>
    <w:bookmarkEnd w:id="41"/>
    <w:bookmarkStart w:id="42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of this step is multivariate, and the proven acceptable ranges</w:t>
      </w:r>
      <w:r>
        <w:t xml:space="preserve"> </w:t>
      </w:r>
      <w:r>
        <w:t xml:space="preserve">complement it with a statement per parameter that an assessor and an operator can both use.</w:t>
      </w:r>
      <w:r>
        <w:t xml:space="preserve"> </w:t>
      </w:r>
      <w:r>
        <w:t xml:space="preserve">A range will be determined for each parameter against each of the two clearance criteria,</w:t>
      </w:r>
      <w:r>
        <w:t xml:space="preserve"> </w:t>
      </w:r>
      <w:r>
        <w:t xml:space="preserve">and reported together with the analysis that produced it.</w:t>
      </w:r>
    </w:p>
    <w:p>
      <w:pPr>
        <w:pStyle w:val="BodyText"/>
      </w:pPr>
      <w:r>
        <w:t xml:space="preserve">The acceptance basis is the step-level criterion of §7.2 for both viral responses. Step</w:t>
      </w:r>
      <w:r>
        <w:t xml:space="preserve"> </w:t>
      </w:r>
      <w:r>
        <w:t xml:space="preserve">yield maps to no drug-substance criterion, so no proven acceptable range is determined for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analyses will be run for each parameter and each viral response. The first holds the</w:t>
      </w:r>
      <w:r>
        <w:t xml:space="preserve"> </w:t>
      </w:r>
      <w:r>
        <w:t xml:space="preserve">other parameter at its set-point and scans the parameter of interest across its</w:t>
      </w:r>
      <w:r>
        <w:t xml:space="preserve"> </w:t>
      </w:r>
      <w:r>
        <w:t xml:space="preserve">characterization range on a grid of 81 points, using the fitted</w:t>
      </w:r>
      <w:r>
        <w:t xml:space="preserve"> </w:t>
      </w:r>
      <w:r>
        <w:t xml:space="preserve">response-surface model. The second propagates the normal operating range of the other</w:t>
      </w:r>
      <w:r>
        <w:t xml:space="preserve"> </w:t>
      </w:r>
      <w:r>
        <w:t xml:space="preserve">parameter. At each grid point the other parameter is drawn 2,000 times</w:t>
      </w:r>
      <w:r>
        <w:t xml:space="preserve"> </w:t>
      </w:r>
      <w:r>
        <w:t xml:space="preserve">from within its normal operating range, and the response is predicted for every draw. The</w:t>
      </w:r>
      <w:r>
        <w:t xml:space="preserve"> </w:t>
      </w:r>
      <w:r>
        <w:t xml:space="preserve">range reported by the second analysis is one that survives routine variation in the</w:t>
      </w:r>
      <w:r>
        <w:t xml:space="preserve"> </w:t>
      </w:r>
      <w:r>
        <w:t xml:space="preserve">parameter that is not being scanned, which is the form a control strategy can rely on.</w:t>
      </w:r>
    </w:p>
    <w:p>
      <w:pPr>
        <w:pStyle w:val="BodyText"/>
      </w:pPr>
      <w:r>
        <w:t xml:space="preserve">The proven acceptable range is the contiguous interval of the parameter, containing the</w:t>
      </w:r>
      <w:r>
        <w:t xml:space="preserve"> </w:t>
      </w:r>
      <w:r>
        <w:t xml:space="preserve">set-point, over which the response stays within acceptance under the analysis in question.</w:t>
      </w:r>
      <w:r>
        <w:t xml:space="preserve"> </w:t>
      </w:r>
      <w:r>
        <w:t xml:space="preserve">Where the two analyses give the same interval, and that interval is the whole</w:t>
      </w:r>
      <w:r>
        <w:t xml:space="preserve"> </w:t>
      </w:r>
      <w:r>
        <w:t xml:space="preserve">characterization range, the parameter is proven acceptable across everything studied and is</w:t>
      </w:r>
      <w:r>
        <w:t xml:space="preserve"> </w:t>
      </w:r>
      <w:r>
        <w:t xml:space="preserve">robust to variation in the other parameter. Where the propagated analysis gives the</w:t>
      </w:r>
      <w:r>
        <w:t xml:space="preserve"> </w:t>
      </w:r>
      <w:r>
        <w:t xml:space="preserve">narrower interval, PCR-009 will name the binding response and give the margin that remains</w:t>
      </w:r>
      <w:r>
        <w:t xml:space="preserve"> </w:t>
      </w:r>
      <w:r>
        <w:t xml:space="preserve">at the set-point.</w:t>
      </w:r>
    </w:p>
    <w:p>
      <w:pPr>
        <w:pStyle w:val="BodyText"/>
      </w:pPr>
      <w:r>
        <w:t xml:space="preserve">Each range will be reported with a plot of the response against the parameter, with the</w:t>
      </w:r>
      <w:r>
        <w:t xml:space="preserve"> </w:t>
      </w:r>
      <w:r>
        <w:t xml:space="preserve">acceptance limit drawn, the acceptable region shaded green, and the set-point and the</w:t>
      </w:r>
      <w:r>
        <w:t xml:space="preserve"> </w:t>
      </w:r>
      <w:r>
        <w:t xml:space="preserve">normal operating range marked, and the two analyses appear as the two panels of that plot.</w:t>
      </w:r>
      <w:r>
        <w:t xml:space="preserve"> </w:t>
      </w:r>
      <w:r>
        <w:t xml:space="preserve">The ranges are statements about one parameter and the operating region is multivariate, so</w:t>
      </w:r>
      <w:r>
        <w:t xml:space="preserve"> </w:t>
      </w:r>
      <w:r>
        <w:t xml:space="preserve">where a whole characterization range is proven acceptable the binding constraint on</w:t>
      </w:r>
      <w:r>
        <w:t xml:space="preserve"> </w:t>
      </w:r>
      <w:r>
        <w:t xml:space="preserve">operation is the corner of the region and not the range. Every range will be bounded by the</w:t>
      </w:r>
      <w:r>
        <w:t xml:space="preserve"> </w:t>
      </w:r>
      <w:r>
        <w:t xml:space="preserve">characterization ranges of §6.1 and by the fitted model, and none will be extrapolated</w:t>
      </w:r>
      <w:r>
        <w:t xml:space="preserve"> </w:t>
      </w:r>
      <w:r>
        <w:t xml:space="preserve">beyond a studied edge.</w:t>
      </w:r>
    </w:p>
    <w:bookmarkEnd w:id="42"/>
    <w:bookmarkStart w:id="43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retained under the ALCOA+ principles. Raw analytical data</w:t>
      </w:r>
      <w:r>
        <w:t xml:space="preserve"> </w:t>
      </w:r>
      <w:r>
        <w:t xml:space="preserve">will be captured in the validated laboratory information management system (LIMS), run</w:t>
      </w:r>
      <w:r>
        <w:t xml:space="preserve"> </w:t>
      </w:r>
      <w:r>
        <w:t xml:space="preserve">records in</w:t>
      </w:r>
      <w:r>
        <w:t xml:space="preserve"> </w:t>
      </w:r>
      <w:r>
        <w:t xml:space="preserve">the electronic notebook, and the statistical analysis in a version-controlled script that</w:t>
      </w:r>
      <w:r>
        <w:t xml:space="preserve"> </w:t>
      </w:r>
      <w:r>
        <w:t xml:space="preserve">regenerates every table of PCR-009 from the raw data. All entries are attributable,</w:t>
      </w:r>
      <w:r>
        <w:t xml:space="preserve"> </w:t>
      </w:r>
      <w:r>
        <w:t xml:space="preserve">contemporaneous and reviewed by a second person before the data are used in the analysis.</w:t>
      </w:r>
      <w:r>
        <w:t xml:space="preserve"> </w:t>
      </w:r>
      <w:r>
        <w:t xml:space="preserve">A change made after review requires an audit trail entry with a reason.</w:t>
      </w:r>
    </w:p>
    <w:bookmarkEnd w:id="43"/>
    <w:bookmarkStart w:id="45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for its report are listed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</w:t>
      </w:r>
      <w:r>
        <w:t xml:space="preserve"> </w:t>
      </w:r>
      <w:r>
        <w:t xml:space="preserve">Process Development owns the plan, its execution and the report. Quality Assurance approves</w:t>
      </w:r>
      <w:r>
        <w:t xml:space="preserve"> </w:t>
      </w:r>
      <w:r>
        <w:t xml:space="preserve">the plan before execution and approves PCR-009 on completion.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the plan; qualifies the scale-down model; executes the designed experiments;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infectivity assays and the protein assay; maintains the method validations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stocks; performs the spiked runs under containment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execution; performs and reviews the model fitting and the capability 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scale-down qualification and the ranges proposed for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PCR-009; dispositions any deviation raised during the study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PCR-009, the characterization report for this step. The</w:t>
      </w:r>
      <w:r>
        <w:t xml:space="preserve"> </w:t>
      </w:r>
      <w:r>
        <w:t xml:space="preserve">study runs in four phases, which are the scale-down model qualification, the screening</w:t>
      </w:r>
      <w:r>
        <w:t xml:space="preserve"> </w:t>
      </w:r>
      <w:r>
        <w:t xml:space="preserve">design, the response-surface design, and the analysis and reporting. Each phase begins only</w:t>
      </w:r>
      <w:r>
        <w:t xml:space="preserve"> </w:t>
      </w:r>
      <w:r>
        <w:t xml:space="preserve">when the preceding phase has been reviewed, and the response-surface runs are committed only</w:t>
      </w:r>
      <w:r>
        <w:t xml:space="preserve"> </w:t>
      </w:r>
      <w:r>
        <w:t xml:space="preserve">after the screening results have been assessed against §7. No calendar dates are fixed in</w:t>
      </w:r>
      <w:r>
        <w:t xml:space="preserve"> </w:t>
      </w:r>
      <w:r>
        <w:t xml:space="preserve">this plan. The campaign schedule is held in PCMP-001.</w:t>
      </w:r>
    </w:p>
    <w:bookmarkEnd w:id="46"/>
    <w:bookmarkStart w:id="47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device. The model is qualified before use (§5.1), but the qualification is</w:t>
      </w:r>
      <w:r>
        <w:t xml:space="preserve"> </w:t>
      </w:r>
      <w:r>
        <w:t xml:space="preserve">performed at the centre condition, and representativeness at the extremes of the load range</w:t>
      </w:r>
      <w:r>
        <w:t xml:space="preserve"> </w:t>
      </w:r>
      <w:r>
        <w:t xml:space="preserve">is an assumption the study cannot itself test, so PCR-009 will state that bound on its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The second risk is the virus spike. A spike carrying aggregated material can foul the</w:t>
      </w:r>
      <w:r>
        <w:t xml:space="preserve"> </w:t>
      </w:r>
      <w:r>
        <w:t xml:space="preserve">membrane and depress the apparent clearance at high load, which would place the load limit</w:t>
      </w:r>
      <w:r>
        <w:t xml:space="preserve"> </w:t>
      </w:r>
      <w:r>
        <w:t xml:space="preserve">lower than the unspiked process warrants. Filtration of the virus stock before addition and</w:t>
      </w:r>
      <w:r>
        <w:t xml:space="preserve"> </w:t>
      </w:r>
      <w:r>
        <w:t xml:space="preserve">the unspiked control run are the controls for that risk (§5.1).</w:t>
      </w:r>
    </w:p>
    <w:p>
      <w:pPr>
        <w:pStyle w:val="BodyText"/>
      </w:pPr>
      <w:r>
        <w:t xml:space="preserve">The third risk is analytical. The largest log reduction the study can demonstrate is fixed</w:t>
      </w:r>
      <w:r>
        <w:t xml:space="preserve"> </w:t>
      </w:r>
      <w:r>
        <w:t xml:space="preserve">by the titre of the spiked load and by the detection limit of the assay, so a result at</w:t>
      </w:r>
      <w:r>
        <w:t xml:space="preserve"> </w:t>
      </w:r>
      <w:r>
        <w:t xml:space="preserve">that bound is a property of the method and not a measurement of the filter. Clearance will</w:t>
      </w:r>
      <w:r>
        <w:t xml:space="preserve"> </w:t>
      </w:r>
      <w:r>
        <w:t xml:space="preserve">therefore be claimed only to the bound, as stated in §5.3.</w:t>
      </w:r>
    </w:p>
    <w:p>
      <w:pPr>
        <w:pStyle w:val="BodyText"/>
      </w:pPr>
      <w:r>
        <w:t xml:space="preserve">The study assumes that the anion-exchange pool used as feed is representative of routine</w:t>
      </w:r>
      <w:r>
        <w:t xml:space="preserve"> </w:t>
      </w:r>
      <w:r>
        <w:t xml:space="preserve">operation, and that the filter devices come from a single lot family. Both assumptions will</w:t>
      </w:r>
      <w:r>
        <w:t xml:space="preserve"> </w:t>
      </w:r>
      <w:r>
        <w:t xml:space="preserve">be recorded in PCR-009 with the identifiers of the material actually used. A change of</w:t>
      </w:r>
      <w:r>
        <w:t xml:space="preserve"> </w:t>
      </w:r>
      <w:r>
        <w:t xml:space="preserve">membrane lot family during the study would require the affected runs to be repeated.</w:t>
      </w:r>
    </w:p>
    <w:bookmarkEnd w:id="47"/>
    <w:bookmarkStart w:id="48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Execution will not begin before that approval has been recorded.</w:t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coded screening design is given in</w:t>
      </w:r>
      <w:r>
        <w:t xml:space="preserve"> </w:t>
      </w:r>
      <w:hyperlink w:anchor="tbl-appa">
        <w:r>
          <w:rPr>
            <w:rStyle w:val="Hyperlink"/>
          </w:rPr>
          <w:t xml:space="preserve">Table 9</w:t>
        </w:r>
      </w:hyperlink>
      <w:r>
        <w:t xml:space="preserve">. Response columns are not shown, because</w:t>
      </w:r>
      <w:r>
        <w:t xml:space="preserve"> </w:t>
      </w:r>
      <w:r>
        <w:t xml:space="preserve">no data exist when this plan is approved.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screening design matrix, coded levels (A = filtration volume, B = filtration pressure).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3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coded response-surface design is given in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 the same design in natural</w:t>
      </w:r>
      <w:r>
        <w:t xml:space="preserve"> </w:t>
      </w:r>
      <w:r>
        <w:t xml:space="preserve">units in</w:t>
      </w:r>
      <w:r>
        <w:t xml:space="preserve"> </w:t>
      </w:r>
      <w:hyperlink w:anchor="tbl-appc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response-surface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52"/>
          <w:p/>
        </w:tc>
      </w:tr>
    </w:tbl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4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2026-07-27T09:07:43Z</dcterms:created>
  <dcterms:modified xsi:type="dcterms:W3CDTF">2026-07-27T09:07:43Z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