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Anion Exchange Chromatography (Step 8) — PCP-008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ALCOA+, attributable, legible, contemporaneous,</w:t>
      </w:r>
      <w:r>
        <w:t xml:space="preserve"> </w:t>
      </w:r>
      <w:r>
        <w:t xml:space="preserve">original and accurate, plus complete, consistent, enduring and available; AMV, analytical</w:t>
      </w:r>
      <w:r>
        <w:t xml:space="preserve"> </w:t>
      </w:r>
      <w:r>
        <w:t xml:space="preserve">method validation; ANOVA, analysis of variance; BLA, Biologics License Application; CCD,</w:t>
      </w:r>
      <w:r>
        <w:t xml:space="preserve"> </w:t>
      </w:r>
      <w:r>
        <w:t xml:space="preserve">central composite design; CEX, cation exchange chromatography; CPP, critical process</w:t>
      </w:r>
      <w:r>
        <w:t xml:space="preserve"> </w:t>
      </w:r>
      <w:r>
        <w:t xml:space="preserve">parameter; CQA, critical quality attribute; CV, column volume; DNA, deoxyribonucleic acid;</w:t>
      </w:r>
      <w:r>
        <w:t xml:space="preserve"> </w:t>
      </w:r>
      <w:r>
        <w:t xml:space="preserve">DoE, design of experiments; DS, drug substance; ELISA, enzyme-linked immunosorbent assay;</w:t>
      </w:r>
      <w:r>
        <w:t xml:space="preserve"> </w:t>
      </w:r>
      <w:r>
        <w:t xml:space="preserve">GPP, general process parameter; HCP, host cell protein; icIEF, imaged capillary isoelectric</w:t>
      </w:r>
      <w:r>
        <w:t xml:space="preserve"> </w:t>
      </w:r>
      <w:r>
        <w:t xml:space="preserve">focusing; IgG1, immunoglobulin G subclass one; KPP, key process parameter; LRF, log reduction</w:t>
      </w:r>
      <w:r>
        <w:t xml:space="preserve"> </w:t>
      </w:r>
      <w:r>
        <w:t xml:space="preserve">factor; MSAT, Manufacturing Science and Technology; MVM, minute virus of mice; NOR, normal</w:t>
      </w:r>
      <w:r>
        <w:t xml:space="preserve"> </w:t>
      </w:r>
      <w:r>
        <w:t xml:space="preserve">operating range; OLS, ordinary least squares; PAR, proven acceptable range; PD, Process</w:t>
      </w:r>
      <w:r>
        <w:t xml:space="preserve"> </w:t>
      </w:r>
      <w:r>
        <w:t xml:space="preserve">Development; PPQ, process performance qualification; PRESS, prediction error sum of squares;</w:t>
      </w:r>
      <w:r>
        <w:t xml:space="preserve"> </w:t>
      </w:r>
      <w:r>
        <w:t xml:space="preserve">qPCR, quantitative polymerase chain reaction; QA, Quality Assurance; RSM, response surface</w:t>
      </w:r>
      <w:r>
        <w:t xml:space="preserve"> </w:t>
      </w:r>
      <w:r>
        <w:t xml:space="preserve">methodology; SDM, scale-down model; SOP, standard operating procedure; TCID50, fifty percent</w:t>
      </w:r>
      <w:r>
        <w:t xml:space="preserve"> </w:t>
      </w:r>
      <w:r>
        <w:t xml:space="preserve">tissue culture infectious dose; WC-CPP, well-controlled critical process parameter;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Stage 1 process characterization study for the anion exchange</w:t>
      </w:r>
      <w:r>
        <w:t xml:space="preserve"> </w:t>
      </w:r>
      <w:r>
        <w:t xml:space="preserve">chromatography step of the A-Mab drug substance process, Step 8 of the</w:t>
      </w:r>
      <w:r>
        <w:t xml:space="preserve"> </w:t>
      </w:r>
      <w:r>
        <w:t xml:space="preserve">purification train. The step is the last chromatographic step in the train and is operated</w:t>
      </w:r>
      <w:r>
        <w:t xml:space="preserve"> </w:t>
      </w:r>
      <w:r>
        <w:t xml:space="preserve">in flow-through mode. Its characterization supports the transfer of the process from the</w:t>
      </w:r>
      <w:r>
        <w:t xml:space="preserve"> </w:t>
      </w:r>
      <w:r>
        <w:t xml:space="preserve">development site to the commercial drug substance site under PTP-001, and it will be</w:t>
      </w:r>
      <w:r>
        <w:t xml:space="preserve"> </w:t>
      </w:r>
      <w:r>
        <w:t xml:space="preserve">executed on a qualified scale-down model of the commercial column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The study covers the 5 process parameters that RA-001 carried forward for</w:t>
      </w:r>
      <w:r>
        <w:t xml:space="preserve"> </w:t>
      </w:r>
      <w:r>
        <w:t xml:space="preserve">this step and the 4 responses measured on the flow-through pool. Of those</w:t>
      </w:r>
      <w:r>
        <w:t xml:space="preserve"> </w:t>
      </w:r>
      <w:r>
        <w:t xml:space="preserve">parameters, 4 will be studied in a multivariate design and 1</w:t>
      </w:r>
      <w:r>
        <w:t xml:space="preserve"> </w:t>
      </w:r>
      <w:r>
        <w:t xml:space="preserve">one at a time. The commercial process is operated at a bioreactor scale of</w:t>
      </w:r>
      <w:r>
        <w:t xml:space="preserve"> </w:t>
      </w:r>
      <w:r>
        <w:t xml:space="preserve">15,000 L, and the anion exchange step processes the</w:t>
      </w:r>
      <w:r>
        <w:t xml:space="preserve"> </w:t>
      </w:r>
      <w:r>
        <w:t xml:space="preserve">cation exchange pool derived from a single batch at that scale.</w:t>
      </w:r>
    </w:p>
    <w:p>
      <w:pPr>
        <w:pStyle w:val="BodyText"/>
      </w:pPr>
      <w:r>
        <w:t xml:space="preserve">Three activities are outside this plan. Resin packing, sanitization and life cycle are</w:t>
      </w:r>
      <w:r>
        <w:t xml:space="preserve"> </w:t>
      </w:r>
      <w:r>
        <w:t xml:space="preserve">qualified under SOP-2008, and none of them is varied here. Confirmation of the ranges at</w:t>
      </w:r>
      <w:r>
        <w:t xml:space="preserve"> </w:t>
      </w:r>
      <w:r>
        <w:t xml:space="preserve">commercial scale belongs to Stage 2 and will be performed during process performance</w:t>
      </w:r>
      <w:r>
        <w:t xml:space="preserve"> </w:t>
      </w:r>
      <w:r>
        <w:t xml:space="preserve">qualification. The small virus retentive filter is characterized in PCP-009, and no</w:t>
      </w:r>
      <w:r>
        <w:t xml:space="preserve"> </w:t>
      </w:r>
      <w:r>
        <w:t xml:space="preserve">clearance credited to that filter is claimed by this study.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studied parameter on pool host cell protein, on the log</w:t>
      </w:r>
      <w:r>
        <w:t xml:space="preserve"> </w:t>
      </w:r>
      <w:r>
        <w:t xml:space="preserve">reduction factors for xenotropic murine leukaemia virus and minute virus of mice, and on</w:t>
      </w:r>
      <w:r>
        <w:t xml:space="preserve"> </w:t>
      </w:r>
      <w:r>
        <w:t xml:space="preserve">step yield, over the ranges given in §6.1.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within which every governed quality attribute</w:t>
      </w:r>
      <w:r>
        <w:t xml:space="preserve"> </w:t>
      </w:r>
      <w:r>
        <w:t xml:space="preserve">meets its criterion, and state where the boundary of that region lies.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and each attribute it governs,</w:t>
      </w:r>
      <w:r>
        <w:t xml:space="preserve"> </w:t>
      </w:r>
      <w:r>
        <w:t xml:space="preserve">and confirm that the normal operating range falls inside it.</w:t>
      </w:r>
    </w:p>
    <w:p>
      <w:pPr>
        <w:pStyle w:val="Compact"/>
        <w:numPr>
          <w:ilvl w:val="0"/>
          <w:numId w:val="1001"/>
        </w:numPr>
      </w:pPr>
      <w:r>
        <w:t xml:space="preserve">Classify each parameter under SOP-4001 from the effects demonstrated in the study and</w:t>
      </w:r>
      <w:r>
        <w:t xml:space="preserve"> </w:t>
      </w:r>
      <w:r>
        <w:t xml:space="preserve">from the capability with which the parameter can be held.</w:t>
      </w:r>
    </w:p>
    <w:p>
      <w:pPr>
        <w:pStyle w:val="Compact"/>
        <w:numPr>
          <w:ilvl w:val="0"/>
          <w:numId w:val="1001"/>
        </w:numPr>
      </w:pPr>
      <w:r>
        <w:t xml:space="preserve">Provide the log reduction claim this step contributes to the modular viral clearance</w:t>
      </w:r>
      <w:r>
        <w:t xml:space="preserve"> </w:t>
      </w:r>
      <w:r>
        <w:t xml:space="preserve">assessment, and justify the Stage 2 ranges and this step’s part of the control strategy.</w:t>
      </w:r>
    </w:p>
    <w:p>
      <w:pPr>
        <w:pStyle w:val="FirstParagraph"/>
      </w:pPr>
      <w:r>
        <w:t xml:space="preserve">The designs in §6 meet the first three objectives. The classification rules in SOP-4001,</w:t>
      </w:r>
      <w:r>
        <w:t xml:space="preserve"> </w:t>
      </w:r>
      <w:r>
        <w:t xml:space="preserve">applied to those results, meet the fourth, and the spiking runs described in §5.1 and §5.4</w:t>
      </w:r>
      <w:r>
        <w:t xml:space="preserve"> </w:t>
      </w:r>
      <w:r>
        <w:t xml:space="preserve">meet the last. Every objective is reported in PCR-008.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that scope this study and that consume its output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fixes the parameters and the ranges carried into the study, and</w:t>
      </w:r>
      <w:r>
        <w:t xml:space="preserve"> </w:t>
      </w:r>
      <w:r>
        <w:t xml:space="preserve">PCR-008 will report the executed study against this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4651"/>
              <w:gridCol w:w="23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the validated analytical methods the study will follow are</w:t>
      </w:r>
      <w:r>
        <w:t xml:space="preserve"> </w:t>
      </w:r>
      <w:r>
        <w:t xml:space="preserve">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 SOP-1001 governs qualification of the scale-down model, SOP-1002 the</w:t>
      </w:r>
      <w:r>
        <w:t xml:space="preserve"> </w:t>
      </w:r>
      <w:r>
        <w:t xml:space="preserve">design and the statistical analysis of the multivariate studies, and SOP-2011 the operation</w:t>
      </w:r>
      <w:r>
        <w:t xml:space="preserve"> </w:t>
      </w:r>
      <w:r>
        <w:t xml:space="preserve">of the step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 operation description and prior knowledge</w:t>
      </w:r>
    </w:p>
    <w:p>
      <w:pPr>
        <w:pStyle w:val="FirstParagraph"/>
      </w:pPr>
      <w:r>
        <w:t xml:space="preserve">Anion exchange chromatography is operated in flow-through mode on a resin carrying a</w:t>
      </w:r>
      <w:r>
        <w:t xml:space="preserve"> </w:t>
      </w:r>
      <w:r>
        <w:t xml:space="preserve">quaternary amine ligand. At the load pH the antibody carries a net positive charge, because</w:t>
      </w:r>
      <w:r>
        <w:t xml:space="preserve"> </w:t>
      </w:r>
      <w:r>
        <w:t xml:space="preserve">its isoelectric point lies well above the pH of the load, and it passes through the bed.</w:t>
      </w:r>
      <w:r>
        <w:t xml:space="preserve"> </w:t>
      </w:r>
      <w:r>
        <w:t xml:space="preserve">Species that are negatively charged at that pH bind to the ligand instead. These include</w:t>
      </w:r>
      <w:r>
        <w:t xml:space="preserve"> </w:t>
      </w:r>
      <w:r>
        <w:t xml:space="preserve">residual DNA, the acidic fraction of the host cell protein population, leached Protein A</w:t>
      </w:r>
      <w:r>
        <w:t xml:space="preserve"> </w:t>
      </w:r>
      <w:r>
        <w:t xml:space="preserve">and virus particles, whose surfaces are acidic. The step therefore removes impurities by</w:t>
      </w:r>
      <w:r>
        <w:t xml:space="preserve"> </w:t>
      </w:r>
      <w:r>
        <w:t xml:space="preserve">charge while the product is not retained, and yield in flow-through mode is high.</w:t>
      </w:r>
    </w:p>
    <w:p>
      <w:pPr>
        <w:pStyle w:val="BodyText"/>
      </w:pPr>
      <w:r>
        <w:t xml:space="preserve">Binding of an impurity depends on its net charge at the load pH and on how strongly the</w:t>
      </w:r>
      <w:r>
        <w:t xml:space="preserve"> </w:t>
      </w:r>
      <w:r>
        <w:t xml:space="preserve">ionic strength of the buffer shields that charge. Raising the load pH moves more of the</w:t>
      </w:r>
      <w:r>
        <w:t xml:space="preserve"> </w:t>
      </w:r>
      <w:r>
        <w:t xml:space="preserve">host cell protein population below its isoelectric point and into the bound fraction.</w:t>
      </w:r>
      <w:r>
        <w:t xml:space="preserve"> </w:t>
      </w:r>
      <w:r>
        <w:t xml:space="preserve">Raising the conductivity of the equilibration and first wash buffer shields the</w:t>
      </w:r>
      <w:r>
        <w:t xml:space="preserve"> </w:t>
      </w:r>
      <w:r>
        <w:t xml:space="preserve">electrostatic interaction, weakens the binding of the more weakly charged species and lets</w:t>
      </w:r>
      <w:r>
        <w:t xml:space="preserve"> </w:t>
      </w:r>
      <w:r>
        <w:t xml:space="preserve">them through. Load pH and buffer conductivity therefore push the same binding equilibrium</w:t>
      </w:r>
      <w:r>
        <w:t xml:space="preserve"> </w:t>
      </w:r>
      <w:r>
        <w:t xml:space="preserve">in opposite directions, and the clearance of the step is the balance between them. An</w:t>
      </w:r>
      <w:r>
        <w:t xml:space="preserve"> </w:t>
      </w:r>
      <w:r>
        <w:t xml:space="preserve">interaction between the two is expected for that reason, and the design must be able to</w:t>
      </w:r>
      <w:r>
        <w:t xml:space="preserve"> </w:t>
      </w:r>
      <w:r>
        <w:t xml:space="preserve">estimate it free of confounding.</w:t>
      </w:r>
    </w:p>
    <w:p>
      <w:pPr>
        <w:pStyle w:val="BodyText"/>
      </w:pPr>
      <w:r>
        <w:t xml:space="preserve">The step also carries the anion exchange contribution to viral safety. Retrovirus-like</w:t>
      </w:r>
      <w:r>
        <w:t xml:space="preserve"> </w:t>
      </w:r>
      <w:r>
        <w:t xml:space="preserve">particles present an acidic surface at the load pH and bind the quaternary amine ligand by</w:t>
      </w:r>
      <w:r>
        <w:t xml:space="preserve"> </w:t>
      </w:r>
      <w:r>
        <w:t xml:space="preserve">the same electrostatic mechanism as the acidic impurities. The parvovirus model has no</w:t>
      </w:r>
      <w:r>
        <w:t xml:space="preserve"> </w:t>
      </w:r>
      <w:r>
        <w:t xml:space="preserve">envelope and is small, and its capsid is acidic at the load pH, so it binds by that</w:t>
      </w:r>
      <w:r>
        <w:t xml:space="preserve"> </w:t>
      </w:r>
      <w:r>
        <w:t xml:space="preserve">mechanism as well. Clearance of both is expected to fall as the load pH drops toward the</w:t>
      </w:r>
      <w:r>
        <w:t xml:space="preserve"> </w:t>
      </w:r>
      <w:r>
        <w:t xml:space="preserve">point at which the particle surface loses its negative charge, and as conductivity rises.</w:t>
      </w:r>
      <w:r>
        <w:t xml:space="preserve"> </w:t>
      </w:r>
      <w:r>
        <w:t xml:space="preserve">Minute virus of mice is not inactivated by low pH, so this step and the virus filter carry</w:t>
      </w:r>
      <w:r>
        <w:t xml:space="preserve"> </w:t>
      </w:r>
      <w:r>
        <w:t xml:space="preserve">the whole cumulative claim for it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Residual DNA is a polyanion at every pH in the range studied and binds the resin strongly.</w:t>
      </w:r>
      <w:r>
        <w:t xml:space="preserve"> </w:t>
      </w:r>
      <w:r>
        <w:t xml:space="preserve">Its clearance is expected to be robust to the operating parameters, and it is monitored</w:t>
      </w:r>
      <w:r>
        <w:t xml:space="preserve"> </w:t>
      </w:r>
      <w:r>
        <w:t xml:space="preserve">across the step rather than modelled (§5.4). Leached Protein A is acidic and binds the</w:t>
      </w:r>
      <w:r>
        <w:t xml:space="preserve"> </w:t>
      </w:r>
      <w:r>
        <w:t xml:space="preserve">resin while the antibody passes through, so the step is expected to clear the ligand</w:t>
      </w:r>
      <w:r>
        <w:t xml:space="preserve"> </w:t>
      </w:r>
      <w:r>
        <w:t xml:space="preserve">fragments the capture step introduced. Fragments held in complex by the antibody Fc are</w:t>
      </w:r>
      <w:r>
        <w:t xml:space="preserve"> </w:t>
      </w:r>
      <w:r>
        <w:t xml:space="preserve">removed only where the complex dissociates, and no clearance is claimed for that fraction.</w:t>
      </w:r>
    </w:p>
    <w:p>
      <w:pPr>
        <w:pStyle w:val="BodyText"/>
      </w:pPr>
      <w:r>
        <w:t xml:space="preserve">The platform anion exchange step has been used to manufacture three previously licensed</w:t>
      </w:r>
      <w:r>
        <w:t xml:space="preserve"> </w:t>
      </w:r>
      <w:r>
        <w:t xml:space="preserve">humanized IgG1 antibodies (X-Mab, Y-Mab and Z-Mab) and through A-Mab clinical supply</w:t>
      </w:r>
      <w:r>
        <w:t xml:space="preserve"> </w:t>
      </w:r>
      <w:r>
        <w:t xml:space="preserve">(CMC Biotech Working Group 2009)</w:t>
      </w:r>
      <w:r>
        <w:t xml:space="preserve">. Prior product knowledge established the mode of operation, the buffer system</w:t>
      </w:r>
      <w:r>
        <w:t xml:space="preserve"> </w:t>
      </w:r>
      <w:r>
        <w:t xml:space="preserve">and the order of magnitude of the clearance the step delivers, and the mechanism of</w:t>
      </w:r>
      <w:r>
        <w:t xml:space="preserve"> </w:t>
      </w:r>
      <w:r>
        <w:t xml:space="preserve">separation is charge based and does not depend on the fine structure of the antibody. This</w:t>
      </w:r>
      <w:r>
        <w:t xml:space="preserve"> </w:t>
      </w:r>
      <w:r>
        <w:t xml:space="preserve">study therefore confirms and bounds behaviour that is already understood. The ranges in</w:t>
      </w:r>
      <w:r>
        <w:t xml:space="preserve"> </w:t>
      </w:r>
      <w:r>
        <w:t xml:space="preserve">§6.1 are wider than the ranges used in clinical manufacture, so that the edge of the</w:t>
      </w:r>
      <w:r>
        <w:t xml:space="preserve"> </w:t>
      </w:r>
      <w:r>
        <w:t xml:space="preserve">operating region lies inside the data rather than beyond it.</w:t>
      </w:r>
    </w:p>
    <w:bookmarkEnd w:id="17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one critical quality attribute, which is listed in</w:t>
      </w:r>
      <w:r>
        <w:t xml:space="preserve"> </w:t>
      </w:r>
      <w:hyperlink w:anchor="tbl-cqa-sets">
        <w:r>
          <w:rPr>
            <w:rStyle w:val="Hyperlink"/>
          </w:rPr>
          <w:t xml:space="preserve">Table 4</w:t>
        </w:r>
      </w:hyperlink>
      <w:r>
        <w:t xml:space="preserve">. Cumulative</w:t>
      </w:r>
      <w:r>
        <w:t xml:space="preserve"> </w:t>
      </w:r>
      <w:r>
        <w:t xml:space="preserve">clearance of minute virus of mice is a viral safety attribute of very high criticality, and</w:t>
      </w:r>
      <w:r>
        <w:t xml:space="preserve"> </w:t>
      </w:r>
      <w:r>
        <w:t xml:space="preserve">it is the attribute expected to constrain the operating region of this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-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Critical quality attribute set by the anion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68"/>
              <w:gridCol w:w="1076"/>
              <w:gridCol w:w="2076"/>
              <w:gridCol w:w="1153"/>
              <w:gridCol w:w="8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Further attributes are governed at this step without being set by it, and these are listed</w:t>
      </w:r>
      <w:r>
        <w:t xml:space="preserve"> </w:t>
      </w:r>
      <w:r>
        <w:t xml:space="preserve">in</w:t>
      </w:r>
      <w:r>
        <w:t xml:space="preserve"> </w:t>
      </w:r>
      <w:hyperlink w:anchor="tbl-cqa-clears">
        <w:r>
          <w:rPr>
            <w:rStyle w:val="Hyperlink"/>
          </w:rPr>
          <w:t xml:space="preserve">Table 5</w:t>
        </w:r>
      </w:hyperlink>
      <w:r>
        <w:t xml:space="preserve">. Host cell protein, residual DNA and leached Protein A are formed</w:t>
      </w:r>
      <w:r>
        <w:t xml:space="preserve"> </w:t>
      </w:r>
      <w:r>
        <w:t xml:space="preserve">upstream and are cleared by more than one step, so the criterion that applies to the anion</w:t>
      </w:r>
      <w:r>
        <w:t xml:space="preserve"> </w:t>
      </w:r>
      <w:r>
        <w:t xml:space="preserve">exchange pool is an in-process limit and not the drug substance specification (§7).</w:t>
      </w:r>
      <w:r>
        <w:t xml:space="preserve"> </w:t>
      </w:r>
      <w:r>
        <w:t xml:space="preserve">Clearance of xenotropic murine leukaemia virus is credited to the low-pH hold, to this step</w:t>
      </w:r>
      <w:r>
        <w:t xml:space="preserve"> </w:t>
      </w:r>
      <w:r>
        <w:t xml:space="preserve">and to the virus filter, and each contributes an independent increment to the cumulative</w:t>
      </w:r>
      <w:r>
        <w:t xml:space="preserve"> </w:t>
      </w:r>
      <w:r>
        <w:t xml:space="preserve">claim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-cle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governed but not set by the anion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Criticality was assigned in RA-001 from the impact of the attribute on safety and</w:t>
      </w:r>
      <w:r>
        <w:t xml:space="preserve"> </w:t>
      </w:r>
      <w:r>
        <w:t xml:space="preserve">efficacy combined with the uncertainty in that impact, and attributes scoring high or</w:t>
      </w:r>
      <w:r>
        <w:t xml:space="preserve"> </w:t>
      </w:r>
      <w:r>
        <w:t xml:space="preserve">very high on that combination are treated as critical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Step yield is</w:t>
      </w:r>
      <w:r>
        <w:t xml:space="preserve"> </w:t>
      </w:r>
      <w:r>
        <w:t xml:space="preserve">a process performance attribute rather than a quality attribute. It is measured on every</w:t>
      </w:r>
      <w:r>
        <w:t xml:space="preserve"> </w:t>
      </w:r>
      <w:r>
        <w:t xml:space="preserve">run and reported, and no acceptance criterion is applied to it at this step.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every parameter of the step on its potential impact on a critical quality</w:t>
      </w:r>
      <w:r>
        <w:t xml:space="preserve"> </w:t>
      </w:r>
      <w:r>
        <w:t xml:space="preserve">attribute and on its potential to interact with other parameters, and the ranking decided</w:t>
      </w:r>
      <w:r>
        <w:t xml:space="preserve"> </w:t>
      </w:r>
      <w:r>
        <w:t xml:space="preserve">the study type. Parameters ranked high on both counts were assigned to the multivariate</w:t>
      </w:r>
      <w:r>
        <w:t xml:space="preserve"> </w:t>
      </w:r>
      <w:r>
        <w:t xml:space="preserve">design. Parameters ranked high on impact but low on interaction were assigned to a</w:t>
      </w:r>
      <w:r>
        <w:t xml:space="preserve"> </w:t>
      </w:r>
      <w:r>
        <w:t xml:space="preserve">univariate assessment. Parameters held to a platform specification with no credible path to</w:t>
      </w:r>
      <w:r>
        <w:t xml:space="preserve"> </w:t>
      </w:r>
      <w:r>
        <w:t xml:space="preserve">a quality attribute were not studied, and their ranges are carried from platform knowledge</w:t>
      </w:r>
      <w:r>
        <w:t xml:space="preserve"> </w:t>
      </w:r>
      <w:r>
        <w:t xml:space="preserve">and from the modular claims established on prior products.</w:t>
      </w:r>
    </w:p>
    <w:p>
      <w:pPr>
        <w:pStyle w:val="BodyText"/>
      </w:pPr>
      <w:r>
        <w:t xml:space="preserve">The outcome for this step is 4 parameters in the multivariate design and</w:t>
      </w:r>
      <w:r>
        <w:t xml:space="preserve"> </w:t>
      </w:r>
      <w:r>
        <w:t xml:space="preserve">1 assessed one at a time (§6.1). Load pH, the conductivity of the</w:t>
      </w:r>
      <w:r>
        <w:t xml:space="preserve"> </w:t>
      </w:r>
      <w:r>
        <w:t xml:space="preserve">equilibration and first wash buffer and the conductivity of the load were ranked highest,</w:t>
      </w:r>
      <w:r>
        <w:t xml:space="preserve"> </w:t>
      </w:r>
      <w:r>
        <w:t xml:space="preserve">because they act on the same binding equilibrium and their interaction is the route by</w:t>
      </w:r>
      <w:r>
        <w:t xml:space="preserve"> </w:t>
      </w:r>
      <w:r>
        <w:t xml:space="preserve">which impurity breakthrough occurs. Protein load was carried into the design because the</w:t>
      </w:r>
      <w:r>
        <w:t xml:space="preserve"> </w:t>
      </w:r>
      <w:r>
        <w:t xml:space="preserve">impurity mass loaded onto the column scales with it, and the ligand has a finite capacity</w:t>
      </w:r>
      <w:r>
        <w:t xml:space="preserve"> </w:t>
      </w:r>
      <w:r>
        <w:t xml:space="preserve">for the species it binds. Operating flow rate was assigned to a univariate assessment,</w:t>
      </w:r>
      <w:r>
        <w:t xml:space="preserve"> </w:t>
      </w:r>
      <w:r>
        <w:t xml:space="preserve">because binding of the small, highly charged impurities is fast relative to the residence</w:t>
      </w:r>
      <w:r>
        <w:t xml:space="preserve"> </w:t>
      </w:r>
      <w:r>
        <w:t xml:space="preserve">time at every flow rate in the range.</w:t>
      </w:r>
    </w:p>
    <w:p>
      <w:pPr>
        <w:pStyle w:val="BodyText"/>
      </w:pPr>
      <w:r>
        <w:t xml:space="preserve">The material loaded onto the step is the cation exchange pool, whose attributes are</w:t>
      </w:r>
      <w:r>
        <w:t xml:space="preserve"> </w:t>
      </w:r>
      <w:r>
        <w:t xml:space="preserve">controlled by the preceding step under PCP-007. This study varies the parameters of the</w:t>
      </w:r>
      <w:r>
        <w:t xml:space="preserve"> </w:t>
      </w:r>
      <w:r>
        <w:t xml:space="preserve">anion exchange step and does not vary the quality of its load. The load material will be</w:t>
      </w:r>
      <w:r>
        <w:t xml:space="preserve"> </w:t>
      </w:r>
      <w:r>
        <w:t xml:space="preserve">qualified against the release profile of that pool before execution (§7).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executed on a scale-down model of the commercial anion exchange column,</w:t>
      </w:r>
      <w:r>
        <w:t xml:space="preserve"> </w:t>
      </w:r>
      <w:r>
        <w:t xml:space="preserve">qualified under SOP-1001. The model keeps the bed height, the linear flow velocity, the</w:t>
      </w:r>
      <w:r>
        <w:t xml:space="preserve"> </w:t>
      </w:r>
      <w:r>
        <w:t xml:space="preserve">protein load in grams of antibody per litre of resin, and the equilibration, load, wash and</w:t>
      </w:r>
      <w:r>
        <w:t xml:space="preserve"> </w:t>
      </w:r>
      <w:r>
        <w:t xml:space="preserve">chase volumes expressed in column volumes. Scaling on these variables holds the residence</w:t>
      </w:r>
      <w:r>
        <w:t xml:space="preserve"> </w:t>
      </w:r>
      <w:r>
        <w:t xml:space="preserve">time and the impurity mass per unit of ligand equal to the commercial step, and those are</w:t>
      </w:r>
      <w:r>
        <w:t xml:space="preserve"> </w:t>
      </w:r>
      <w:r>
        <w:t xml:space="preserve">the two quantities on which the binding equilibrium depends. The resin, the buffers and the</w:t>
      </w:r>
      <w:r>
        <w:t xml:space="preserve"> </w:t>
      </w:r>
      <w:r>
        <w:t xml:space="preserve">packing method are the same as at commercial scale.</w:t>
      </w:r>
    </w:p>
    <w:p>
      <w:pPr>
        <w:pStyle w:val="BodyText"/>
      </w:pPr>
      <w:r>
        <w:t xml:space="preserve">Qualification will compare the model against commercial-equivalent runs on step yield, pool</w:t>
      </w:r>
      <w:r>
        <w:t xml:space="preserve"> </w:t>
      </w:r>
      <w:r>
        <w:t xml:space="preserve">host cell protein, residual DNA, leached Protein A, the pressure across the bed and the</w:t>
      </w:r>
      <w:r>
        <w:t xml:space="preserve"> </w:t>
      </w:r>
      <w:r>
        <w:t xml:space="preserve">shape of the flow-through peak. The model will be accepted where no statistically</w:t>
      </w:r>
      <w:r>
        <w:t xml:space="preserve"> </w:t>
      </w:r>
      <w:r>
        <w:t xml:space="preserve">significant difference in these attributes is found between the scales. Where a difference</w:t>
      </w:r>
      <w:r>
        <w:t xml:space="preserve"> </w:t>
      </w:r>
      <w:r>
        <w:t xml:space="preserve">is found, the model should be modified and requalified before the characterization runs</w:t>
      </w:r>
      <w:r>
        <w:t xml:space="preserve"> </w:t>
      </w:r>
      <w:r>
        <w:t xml:space="preserve">begin, and no characterization run may be executed on an unqualified model</w:t>
      </w:r>
      <w:r>
        <w:t xml:space="preserve"> </w:t>
      </w:r>
      <w:r>
        <w:t xml:space="preserve">(U.S. Food and Drug Administration 2011)</w:t>
      </w:r>
      <w:r>
        <w:t xml:space="preserve">. The</w:t>
      </w:r>
      <w:r>
        <w:t xml:space="preserve"> </w:t>
      </w:r>
      <w:r>
        <w:t xml:space="preserve">qualification record is held with the study data and is cited in PCR-008.</w:t>
      </w:r>
    </w:p>
    <w:p>
      <w:pPr>
        <w:pStyle w:val="BodyText"/>
      </w:pPr>
      <w:r>
        <w:t xml:space="preserve">The viral clearance runs will be executed on the same scale-down model in a dedicated</w:t>
      </w:r>
      <w:r>
        <w:t xml:space="preserve"> </w:t>
      </w:r>
      <w:r>
        <w:t xml:space="preserve">containment laboratory, as a small-scale spiking study</w:t>
      </w:r>
      <w:r>
        <w:t xml:space="preserve"> </w:t>
      </w:r>
      <w:r>
        <w:t xml:space="preserve">(International Council for Harmonisation 2023a)</w:t>
      </w:r>
      <w:r>
        <w:t xml:space="preserve">. The spiking model will be</w:t>
      </w:r>
      <w:r>
        <w:t xml:space="preserve"> </w:t>
      </w:r>
      <w:r>
        <w:t xml:space="preserve">qualified separately, because adding a virus spike to the load changes the load itself.</w:t>
      </w:r>
      <w:r>
        <w:t xml:space="preserve"> </w:t>
      </w:r>
      <w:r>
        <w:t xml:space="preserve">That qualification will confirm that the spiked load matches the unspiked load in protein</w:t>
      </w:r>
      <w:r>
        <w:t xml:space="preserve"> </w:t>
      </w:r>
      <w:r>
        <w:t xml:space="preserve">concentration, in pH and in conductivity, and that the spike volume stays below the</w:t>
      </w:r>
      <w:r>
        <w:t xml:space="preserve"> </w:t>
      </w:r>
      <w:r>
        <w:t xml:space="preserve">fraction at which those attributes move. Spiked and unspiked runs will be executed on</w:t>
      </w:r>
      <w:r>
        <w:t xml:space="preserve"> </w:t>
      </w:r>
      <w:r>
        <w:t xml:space="preserve">matched load material, so that the clearance results and the impurity results describe the</w:t>
      </w:r>
      <w:r>
        <w:t xml:space="preserve"> </w:t>
      </w:r>
      <w:r>
        <w:t xml:space="preserve">same step.</w:t>
      </w:r>
    </w:p>
    <w:p>
      <w:pPr>
        <w:pStyle w:val="BodyText"/>
      </w:pPr>
      <w:r>
        <w:t xml:space="preserve">The centre point of each design will be executed in replicate. The replicates estimate pure</w:t>
      </w:r>
      <w:r>
        <w:t xml:space="preserve"> </w:t>
      </w:r>
      <w:r>
        <w:t xml:space="preserve">error, and pure error is the reference against which lack of fit is tested (§5.5). A</w:t>
      </w:r>
      <w:r>
        <w:t xml:space="preserve"> </w:t>
      </w:r>
      <w:r>
        <w:t xml:space="preserve">replicate is a full independent execution of the step and not a repeat measurement of one</w:t>
      </w:r>
      <w:r>
        <w:t xml:space="preserve"> </w:t>
      </w:r>
      <w:r>
        <w:t xml:space="preserve">pool, because a repeat injection estimates assay variability and lack of fit must be</w:t>
      </w:r>
      <w:r>
        <w:t xml:space="preserve"> </w:t>
      </w:r>
      <w:r>
        <w:t xml:space="preserve">judged against the variability of the process.</w:t>
      </w:r>
    </w:p>
    <w:bookmarkEnd w:id="23"/>
    <w:bookmarkStart w:id="25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it is operated at commercial scale, under SOP-2011. The column</w:t>
      </w:r>
      <w:r>
        <w:t xml:space="preserve"> </w:t>
      </w:r>
      <w:r>
        <w:t xml:space="preserve">is equilibrated with the equilibration buffer, loaded with the cation exchange pool</w:t>
      </w:r>
      <w:r>
        <w:t xml:space="preserve"> </w:t>
      </w:r>
      <w:r>
        <w:t xml:space="preserve">adjusted to the target pH and conductivity, and chased with the first wash buffer. The</w:t>
      </w:r>
      <w:r>
        <w:t xml:space="preserve"> </w:t>
      </w:r>
      <w:r>
        <w:t xml:space="preserve">flow-through and the chase are collected as a single pool from the start of the load to the</w:t>
      </w:r>
      <w:r>
        <w:t xml:space="preserve"> </w:t>
      </w:r>
      <w:r>
        <w:t xml:space="preserve">end of the chase. The pool is filtered and held for the virus filtration step, and the hold</w:t>
      </w:r>
      <w:r>
        <w:t xml:space="preserve"> </w:t>
      </w:r>
      <w:r>
        <w:t xml:space="preserve">conditions are those of the commercial process.</w:t>
      </w:r>
    </w:p>
    <w:p>
      <w:pPr>
        <w:pStyle w:val="BodyText"/>
      </w:pPr>
      <w:r>
        <w:t xml:space="preserve">Resin, buffers and column packing are controlled to platform specification. Each resin lot</w:t>
      </w:r>
      <w:r>
        <w:t xml:space="preserve"> </w:t>
      </w:r>
      <w:r>
        <w:t xml:space="preserve">will be released against its certificate of analysis and packed and tested under SOP-2008,</w:t>
      </w:r>
      <w:r>
        <w:t xml:space="preserve"> </w:t>
      </w:r>
      <w:r>
        <w:t xml:space="preserve">and a packed column will be accepted on plate count and peak asymmetry before use. Buffer</w:t>
      </w:r>
      <w:r>
        <w:t xml:space="preserve"> </w:t>
      </w:r>
      <w:r>
        <w:t xml:space="preserve">lots will be prepared and released under the site buffer preparation procedure and used</w:t>
      </w:r>
      <w:r>
        <w:t xml:space="preserve"> </w:t>
      </w:r>
      <w:r>
        <w:t xml:space="preserve">within their assigned expiry. These inputs are identity and quality controlled, and they</w:t>
      </w:r>
      <w:r>
        <w:t xml:space="preserve"> </w:t>
      </w:r>
      <w:r>
        <w:t xml:space="preserve">are not characterized in this study.</w:t>
      </w:r>
    </w:p>
    <w:p>
      <w:pPr>
        <w:pStyle w:val="BodyText"/>
      </w:pPr>
      <w:r>
        <w:t xml:space="preserve">The chromatography system will be operated in a temperature-controlled chamber under</w:t>
      </w:r>
      <w:r>
        <w:t xml:space="preserve"> </w:t>
      </w:r>
      <w:r>
        <w:t xml:space="preserve">calibration and change control. The system is identified in</w:t>
      </w:r>
      <w:r>
        <w:t xml:space="preserve"> </w:t>
      </w:r>
      <w:hyperlink w:anchor="tbl-equip">
        <w:r>
          <w:rPr>
            <w:rStyle w:val="Hyperlink"/>
          </w:rPr>
          <w:t xml:space="preserve">Table 6</w:t>
        </w:r>
      </w:hyperlink>
      <w:r>
        <w:t xml:space="preserve">, and its calibration</w:t>
      </w:r>
      <w:r>
        <w:t xml:space="preserve"> </w:t>
      </w:r>
      <w:r>
        <w:t xml:space="preserve">status will be verified before the first run and confirmed at the end of the execution</w:t>
      </w:r>
      <w:r>
        <w:t xml:space="preserve"> </w:t>
      </w:r>
      <w:r>
        <w:t xml:space="preserve">period.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Instrumented system used for the anion exchange characterization runs.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3294"/>
              <w:gridCol w:w="2032"/>
              <w:gridCol w:w="16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 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Next calibration due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 calibration at 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2026-05-30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Every response will be measured by a validated method, and the methods are listed with</w:t>
      </w:r>
      <w:r>
        <w:t xml:space="preserve"> </w:t>
      </w:r>
      <w:r>
        <w:t xml:space="preserve">their validation references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 Pool host cell protein will be measured by ELISA</w:t>
      </w:r>
      <w:r>
        <w:t xml:space="preserve"> </w:t>
      </w:r>
      <w:r>
        <w:t xml:space="preserve">(AMV-3012) and reported in nanograms per milligram of antibody. Residual DNA will be</w:t>
      </w:r>
      <w:r>
        <w:t xml:space="preserve"> </w:t>
      </w:r>
      <w:r>
        <w:t xml:space="preserve">measured by qPCR (AMV-3014) and leached Protein A by ELISA (AMV-3016). Infectivity of</w:t>
      </w:r>
      <w:r>
        <w:t xml:space="preserve"> </w:t>
      </w:r>
      <w:r>
        <w:t xml:space="preserve">xenotropic murine leukaemia virus will be measured by TCID50 (AMV-3017) and infectivity of</w:t>
      </w:r>
      <w:r>
        <w:t xml:space="preserve"> </w:t>
      </w:r>
      <w:r>
        <w:t xml:space="preserve">minute virus of mice by TCID50 with a qPCR confirmation (AMV-3018). The charge variant</w:t>
      </w:r>
      <w:r>
        <w:t xml:space="preserve"> </w:t>
      </w:r>
      <w:r>
        <w:t xml:space="preserve">profile of the load will be measured by icIEF (AMV-3013) and compared with the release</w:t>
      </w:r>
      <w:r>
        <w:t xml:space="preserve"> </w:t>
      </w:r>
      <w:r>
        <w:t xml:space="preserve">profile of the cation exchange pool (§7).</w:t>
      </w:r>
    </w:p>
    <w:p>
      <w:pPr>
        <w:pStyle w:val="BodyText"/>
      </w:pPr>
      <w:r>
        <w:t xml:space="preserve">An effect smaller than the variability of the method that measures it cannot be</w:t>
      </w:r>
      <w:r>
        <w:t xml:space="preserve"> </w:t>
      </w:r>
      <w:r>
        <w:t xml:space="preserve">separated from that variability. The precision of each assay therefore bounds the</w:t>
      </w:r>
      <w:r>
        <w:t xml:space="preserve"> </w:t>
      </w:r>
      <w:r>
        <w:t xml:space="preserve">smallest effect the study can resolve on its response. Method variability enters the</w:t>
      </w:r>
      <w:r>
        <w:t xml:space="preserve"> </w:t>
      </w:r>
      <w:r>
        <w:t xml:space="preserve">residual variance of the fitted models and is not separated from process variability by</w:t>
      </w:r>
      <w:r>
        <w:t xml:space="preserve"> </w:t>
      </w:r>
      <w:r>
        <w:t xml:space="preserve">this design. An apparent effect on a log reduction factor that is small relative to the</w:t>
      </w:r>
      <w:r>
        <w:t xml:space="preserve"> </w:t>
      </w:r>
      <w:r>
        <w:t xml:space="preserve">variability of the infectivity assay will be attributed to the assay rather than to the</w:t>
      </w:r>
      <w:r>
        <w:t xml:space="preserve"> </w:t>
      </w:r>
      <w:r>
        <w:t xml:space="preserve">step. Performance characteristics of each method are held in the validation reports</w:t>
      </w:r>
      <w:r>
        <w:t xml:space="preserve"> </w:t>
      </w:r>
      <w:r>
        <w:t xml:space="preserve">named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and are not repeated here.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from the load and from the flow-through pool of every run. The load</w:t>
      </w:r>
      <w:r>
        <w:t xml:space="preserve"> </w:t>
      </w:r>
      <w:r>
        <w:t xml:space="preserve">sample supports the material qualification in §7 and provides the input concentration</w:t>
      </w:r>
      <w:r>
        <w:t xml:space="preserve"> </w:t>
      </w:r>
      <w:r>
        <w:t xml:space="preserve">against which clearance is calculated. The pool sample carries the responses.</w:t>
      </w:r>
    </w:p>
    <w:p>
      <w:pPr>
        <w:pStyle w:val="BodyText"/>
      </w:pPr>
      <w:r>
        <w:t xml:space="preserve">The screening design includes 3 centre point replicates and the response</w:t>
      </w:r>
      <w:r>
        <w:t xml:space="preserve"> </w:t>
      </w:r>
      <w:r>
        <w:t xml:space="preserve">surface design includes 4. Each replicate is executed as a separate run</w:t>
      </w:r>
      <w:r>
        <w:t xml:space="preserve"> </w:t>
      </w:r>
      <w:r>
        <w:t xml:space="preserve">from a separate load aliquot, for the reason given in §5.1. Load and pool samples will be</w:t>
      </w:r>
      <w:r>
        <w:t xml:space="preserve"> </w:t>
      </w:r>
      <w:r>
        <w:t xml:space="preserve">retained frozen so that a response can be re-tested if an assay result is invalidated.</w:t>
      </w:r>
    </w:p>
    <w:p>
      <w:pPr>
        <w:pStyle w:val="BodyText"/>
      </w:pPr>
      <w:r>
        <w:t xml:space="preserve">Viral clearance runs will be sampled at the spiked load and at the pool. The log reduction</w:t>
      </w:r>
      <w:r>
        <w:t xml:space="preserve"> </w:t>
      </w:r>
      <w:r>
        <w:t xml:space="preserve">factor will be calculated from the total infectivity in the load and the total infectivity</w:t>
      </w:r>
      <w:r>
        <w:t xml:space="preserve"> </w:t>
      </w:r>
      <w:r>
        <w:t xml:space="preserve">in the pool. Cytotoxicity and interference controls will be run for each matrix, and the</w:t>
      </w:r>
      <w:r>
        <w:t xml:space="preserve"> </w:t>
      </w:r>
      <w:r>
        <w:t xml:space="preserve">detection limit of the assay will be reported with any result that reaches it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Residual DNA and leached Protein A will be measured on the pool of every run in the</w:t>
      </w:r>
      <w:r>
        <w:t xml:space="preserve"> </w:t>
      </w:r>
      <w:r>
        <w:t xml:space="preserve">response surface design. They are monitored to confirm the clearance the mechanism in §4.1</w:t>
      </w:r>
      <w:r>
        <w:t xml:space="preserve"> </w:t>
      </w:r>
      <w:r>
        <w:t xml:space="preserve">predicts, and they are not fitted as responses of the design. Where either attribute moves</w:t>
      </w:r>
      <w:r>
        <w:t xml:space="preserve"> </w:t>
      </w:r>
      <w:r>
        <w:t xml:space="preserve">with a parameter, the observation will be reported and carried into the risk assessment</w:t>
      </w:r>
      <w:r>
        <w:t xml:space="preserve"> </w:t>
      </w:r>
      <w:r>
        <w:t xml:space="preserve">rather than used to set a range.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Each parameter will be coded so that the set-point is 0 and the edges of the</w:t>
      </w:r>
      <w:r>
        <w:t xml:space="preserve"> </w:t>
      </w:r>
      <w:r>
        <w:t xml:space="preserve">characterization range are ±1. Coding places the parameters on one scale, so that an effect</w:t>
      </w:r>
      <w:r>
        <w:t xml:space="preserve"> </w:t>
      </w:r>
      <w:r>
        <w:t xml:space="preserve">estimated in coded units is comparable across parameters measured in different physical</w:t>
      </w:r>
      <w:r>
        <w:t xml:space="preserve"> </w:t>
      </w:r>
      <w:r>
        <w:t xml:space="preserve">units. Effects will be converted back to natural units when a range is reported.</w:t>
      </w:r>
    </w:p>
    <w:p>
      <w:pPr>
        <w:pStyle w:val="BodyText"/>
      </w:pPr>
      <w:r>
        <w:t xml:space="preserve">The screening data will be analysed by ordinary least squares with every main effect and</w:t>
      </w:r>
      <w:r>
        <w:t xml:space="preserve"> </w:t>
      </w:r>
      <w:r>
        <w:t xml:space="preserve">every two-factor interaction in the model. An effect will be reported as twice the coded</w:t>
      </w:r>
      <w:r>
        <w:t xml:space="preserve"> </w:t>
      </w:r>
      <w:r>
        <w:t xml:space="preserve">coefficient, which is the change in the response across the full characterization range of</w:t>
      </w:r>
      <w:r>
        <w:t xml:space="preserve"> </w:t>
      </w:r>
      <w:r>
        <w:t xml:space="preserve">the parameter. Terms significant at p &lt; 0.05 will be identified as active. The screening</w:t>
      </w:r>
      <w:r>
        <w:t xml:space="preserve"> </w:t>
      </w:r>
      <w:r>
        <w:t xml:space="preserve">model identifies which parameters act on which response, and it is not the model from which</w:t>
      </w:r>
      <w:r>
        <w:t xml:space="preserve"> </w:t>
      </w:r>
      <w:r>
        <w:t xml:space="preserve">an operating region is derived.</w:t>
      </w:r>
    </w:p>
    <w:p>
      <w:pPr>
        <w:pStyle w:val="BodyText"/>
      </w:pPr>
      <w:r>
        <w:t xml:space="preserve">The response surface data will be analysed with a full quadratic model in the</w:t>
      </w:r>
      <w:r>
        <w:t xml:space="preserve"> </w:t>
      </w:r>
      <w:r>
        <w:t xml:space="preserve">4 multivariate parameters, fitted on the coded factors. This is the</w:t>
      </w:r>
      <w:r>
        <w:t xml:space="preserve"> </w:t>
      </w:r>
      <w:r>
        <w:t xml:space="preserve">predictive model of the study. The operating region, the proven acceptable ranges and the</w:t>
      </w:r>
      <w:r>
        <w:t xml:space="preserve"> </w:t>
      </w:r>
      <w:r>
        <w:t xml:space="preserve">capability estimate will all be derived from it, and PCR-008 will report the coefficients,</w:t>
      </w:r>
      <w:r>
        <w:t xml:space="preserve"> </w:t>
      </w:r>
      <w:r>
        <w:t xml:space="preserve">the analysis of variance and the diagnostics for each response.</w:t>
      </w:r>
    </w:p>
    <w:p>
      <w:pPr>
        <w:pStyle w:val="BodyText"/>
      </w:pPr>
      <w:r>
        <w:t xml:space="preserve">Model adequacy will be judged on four things. The coefficient of determination adjusted for</w:t>
      </w:r>
      <w:r>
        <w:t xml:space="preserve"> </w:t>
      </w:r>
      <w:r>
        <w:t xml:space="preserve">the number of terms and the predicted coefficient of determination computed from the</w:t>
      </w:r>
      <w:r>
        <w:t xml:space="preserve"> </w:t>
      </w:r>
      <w:r>
        <w:t xml:space="preserve">prediction error sum of squares will be reported together, because a large gap between them</w:t>
      </w:r>
      <w:r>
        <w:t xml:space="preserve"> </w:t>
      </w:r>
      <w:r>
        <w:t xml:space="preserve">indicates a model that fits the data it was built on and predicts poorly away from them.</w:t>
      </w:r>
      <w:r>
        <w:t xml:space="preserve"> </w:t>
      </w:r>
      <w:r>
        <w:t xml:space="preserve">The lack of fit sum of squares will be tested against pure error from the centre point</w:t>
      </w:r>
      <w:r>
        <w:t xml:space="preserve"> </w:t>
      </w:r>
      <w:r>
        <w:t xml:space="preserve">replicates by an F test. Residuals will be inspected against the predicted values and on a</w:t>
      </w:r>
      <w:r>
        <w:t xml:space="preserve"> </w:t>
      </w:r>
      <w:r>
        <w:t xml:space="preserve">normal quantile plot. No numeric threshold for the coefficient of determination is fixed in</w:t>
      </w:r>
      <w:r>
        <w:t xml:space="preserve"> </w:t>
      </w:r>
      <w:r>
        <w:t xml:space="preserve">advance, because what an adequate fit means depends on the size of the effects the model</w:t>
      </w:r>
      <w:r>
        <w:t xml:space="preserve"> </w:t>
      </w:r>
      <w:r>
        <w:t xml:space="preserve">must resolve relative to the pure error of the step, and the decision rules that do apply</w:t>
      </w:r>
      <w:r>
        <w:t xml:space="preserve"> </w:t>
      </w:r>
      <w:r>
        <w:t xml:space="preserve">are stated in §7.</w:t>
      </w:r>
    </w:p>
    <w:p>
      <w:pPr>
        <w:pStyle w:val="BodyText"/>
      </w:pPr>
      <w:r>
        <w:t xml:space="preserve">A parameter with no active term in either model will be described as having no detectable</w:t>
      </w:r>
      <w:r>
        <w:t xml:space="preserve"> </w:t>
      </w:r>
      <w:r>
        <w:t xml:space="preserve">effect on that response over the range studied. The range studied bounds that statement,</w:t>
      </w:r>
      <w:r>
        <w:t xml:space="preserve"> </w:t>
      </w:r>
      <w:r>
        <w:t xml:space="preserve">and it will be stated with the range attached.</w:t>
      </w:r>
    </w:p>
    <w:p>
      <w:pPr>
        <w:pStyle w:val="BodyText"/>
      </w:pPr>
      <w:r>
        <w:t xml:space="preserve">Capability at commercial scale will be estimated by Monte-Carlo simulation of</w:t>
      </w:r>
      <w:r>
        <w:t xml:space="preserve"> </w:t>
      </w:r>
      <w:r>
        <w:t xml:space="preserve">2,000 batches, with every parameter drawn from within its</w:t>
      </w:r>
      <w:r>
        <w:t xml:space="preserve"> </w:t>
      </w:r>
      <w:r>
        <w:t xml:space="preserve">normal operating range and propagated through the fitted models and their residual</w:t>
      </w:r>
      <w:r>
        <w:t xml:space="preserve"> </w:t>
      </w:r>
      <w:r>
        <w:t xml:space="preserve">variance. A one-sided capability index will be reported for each governed attribute against</w:t>
      </w:r>
      <w:r>
        <w:t xml:space="preserve"> </w:t>
      </w:r>
      <w:r>
        <w:t xml:space="preserve">the criterion that applies to it. The estimate carries the residual variance of the fitted</w:t>
      </w:r>
      <w:r>
        <w:t xml:space="preserve"> </w:t>
      </w:r>
      <w:r>
        <w:t xml:space="preserve">models and the spread of the parameters inside their normal operating ranges, and it</w:t>
      </w:r>
      <w:r>
        <w:t xml:space="preserve"> </w:t>
      </w:r>
      <w:r>
        <w:t xml:space="preserve">carries no source of commercial variability that the scale-down model does not reproduce.</w:t>
      </w:r>
      <w:r>
        <w:t xml:space="preserve"> </w:t>
      </w:r>
      <w:r>
        <w:t xml:space="preserve">Confirmation at commercial scale is a Stage 2 activity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lists the parameters, their set-points, the range that will be studied, the</w:t>
      </w:r>
      <w:r>
        <w:t xml:space="preserve"> </w:t>
      </w:r>
      <w:r>
        <w:t xml:space="preserve">normal operating range and the study type assigned in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anion 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9"/>
              <w:gridCol w:w="936"/>
              <w:gridCol w:w="1107"/>
              <w:gridCol w:w="1447"/>
              <w:gridCol w:w="936"/>
              <w:gridCol w:w="11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range studied is wider than the normal operating range for every parameter. A study</w:t>
      </w:r>
      <w:r>
        <w:t xml:space="preserve"> </w:t>
      </w:r>
      <w:r>
        <w:t xml:space="preserve">confined to the normal operating range would place the edge of the operating region outside</w:t>
      </w:r>
      <w:r>
        <w:t xml:space="preserve"> </w:t>
      </w:r>
      <w:r>
        <w:t xml:space="preserve">the data, and a proven acceptable range may only be claimed over settings that were</w:t>
      </w:r>
      <w:r>
        <w:t xml:space="preserve"> </w:t>
      </w:r>
      <w:r>
        <w:t xml:space="preserve">actually run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load pH range is bounded above by the pH at which a fraction of the antibody would</w:t>
      </w:r>
      <w:r>
        <w:t xml:space="preserve"> </w:t>
      </w:r>
      <w:r>
        <w:t xml:space="preserve">begin to bind and yield would fall. The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sits below that pH, so product</w:t>
      </w:r>
      <w:r>
        <w:t xml:space="preserve"> </w:t>
      </w:r>
      <w:r>
        <w:t xml:space="preserve">loss is not expected anywhere in the design. The conductivity of the equilibration and</w:t>
      </w:r>
      <w:r>
        <w:t xml:space="preserve"> </w:t>
      </w:r>
      <w:r>
        <w:t xml:space="preserve">first wash buffer is set by buffer preparation and is the more closely controlled of the</w:t>
      </w:r>
      <w:r>
        <w:t xml:space="preserve"> </w:t>
      </w:r>
      <w:r>
        <w:t xml:space="preserve">two conductivities, and its range reflects the spread that buffer preparation and column</w:t>
      </w:r>
      <w:r>
        <w:t xml:space="preserve"> </w:t>
      </w:r>
      <w:r>
        <w:t xml:space="preserve">equilibration can produce. The conductivity of the load is set by the cation exchange pool</w:t>
      </w:r>
      <w:r>
        <w:t xml:space="preserve"> </w:t>
      </w:r>
      <w:r>
        <w:t xml:space="preserve">and by its adjustment, so its range reflects what the preceding step delivers rather than a</w:t>
      </w:r>
      <w:r>
        <w:t xml:space="preserve"> </w:t>
      </w:r>
      <w:r>
        <w:t xml:space="preserve">choice made at this step. The protein load range extends well above the set-point, because</w:t>
      </w:r>
      <w:r>
        <w:t xml:space="preserve"> </w:t>
      </w:r>
      <w:r>
        <w:t xml:space="preserve">the impurity mass carried with the antibody scales with the load and the ligand has a</w:t>
      </w:r>
      <w:r>
        <w:t xml:space="preserve"> </w:t>
      </w:r>
      <w:r>
        <w:t xml:space="preserve">finite capacity for the bound species.</w:t>
      </w:r>
    </w:p>
    <w:p>
      <w:pPr>
        <w:pStyle w:val="BodyText"/>
      </w:pP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letter codes used for the multivariate parameters in the design</w:t>
      </w:r>
      <w:r>
        <w:t xml:space="preserve"> </w:t>
      </w:r>
      <w:r>
        <w:t xml:space="preserve">matrices in Appendix A and Appendix B, and the same codes will be used for the model terms</w:t>
      </w:r>
      <w:r>
        <w:t xml:space="preserve"> </w:t>
      </w:r>
      <w:r>
        <w:t xml:space="preserve">reported in PCR-008.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4 multivariate parameters will be studied in a two-level full factorial</w:t>
      </w:r>
      <w:r>
        <w:t xml:space="preserve"> </w:t>
      </w:r>
      <w:r>
        <w:t xml:space="preserve">design of 16 runs, augmented with 3 centre points, for</w:t>
      </w:r>
      <w:r>
        <w:t xml:space="preserve"> </w:t>
      </w:r>
      <w:r>
        <w:t xml:space="preserve">19 runs in total. A full factorial in these parameters estimates every main</w:t>
      </w:r>
      <w:r>
        <w:t xml:space="preserve"> </w:t>
      </w:r>
      <w:r>
        <w:t xml:space="preserve">effect and every two-factor interaction without confounding, which the interaction between</w:t>
      </w:r>
      <w:r>
        <w:t xml:space="preserve"> </w:t>
      </w:r>
      <w:r>
        <w:t xml:space="preserve">load pH and wash conductivity requires. The centre points estimate pure error and give a</w:t>
      </w:r>
      <w:r>
        <w:t xml:space="preserve"> </w:t>
      </w:r>
      <w:r>
        <w:t xml:space="preserve">test for curvature, and curvature at the centre indicates that a quadratic model is needed.</w:t>
      </w:r>
    </w:p>
    <w:p>
      <w:pPr>
        <w:pStyle w:val="BodyText"/>
      </w:pPr>
      <w:r>
        <w:t xml:space="preserve">Runs will be executed in randomized order within one resin lot and one load lot.</w:t>
      </w:r>
      <w:r>
        <w:t xml:space="preserve"> </w:t>
      </w:r>
      <w:r>
        <w:t xml:space="preserve">Randomization protects the estimates against drift in the load material, in the resin or in</w:t>
      </w:r>
      <w:r>
        <w:t xml:space="preserve"> </w:t>
      </w:r>
      <w:r>
        <w:t xml:space="preserve">the assay over the execution period. Where the design cannot be completed within one load</w:t>
      </w:r>
      <w:r>
        <w:t xml:space="preserve"> </w:t>
      </w:r>
      <w:r>
        <w:t xml:space="preserve">lot, the lots should be treated as a block and the block term reported with the effects.</w:t>
      </w:r>
      <w:r>
        <w:t xml:space="preserve"> </w:t>
      </w:r>
      <w:r>
        <w:t xml:space="preserve">The planned matrix is given in Appendix A.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same parameters will be studied in a face-centred central composite design of</w:t>
      </w:r>
      <w:r>
        <w:t xml:space="preserve"> </w:t>
      </w:r>
      <w:r>
        <w:t xml:space="preserve">28 runs. The design adds 8 axial runs at the faces of the</w:t>
      </w:r>
      <w:r>
        <w:t xml:space="preserve"> </w:t>
      </w:r>
      <w:r>
        <w:t xml:space="preserve">cube to 16 factorial runs and 4 centre points. Axial</w:t>
      </w:r>
      <w:r>
        <w:t xml:space="preserve"> </w:t>
      </w:r>
      <w:r>
        <w:t xml:space="preserve">points placed at the faces keep every run inside the characterization range, which an axial</w:t>
      </w:r>
      <w:r>
        <w:t xml:space="preserve"> </w:t>
      </w:r>
      <w:r>
        <w:t xml:space="preserve">distance beyond the faces would not.</w:t>
      </w:r>
    </w:p>
    <w:p>
      <w:pPr>
        <w:pStyle w:val="BodyText"/>
      </w:pPr>
      <w:r>
        <w:t xml:space="preserve">The quadratic terms this design supports are needed because the net charge on a protein or</w:t>
      </w:r>
      <w:r>
        <w:t xml:space="preserve"> </w:t>
      </w:r>
      <w:r>
        <w:t xml:space="preserve">a capsid surface changes most steeply near its isoelectric point, so clearance rises more</w:t>
      </w:r>
      <w:r>
        <w:t xml:space="preserve"> </w:t>
      </w:r>
      <w:r>
        <w:t xml:space="preserve">sharply over the part of the load pH range that lies nearest the isoelectric point of the</w:t>
      </w:r>
      <w:r>
        <w:t xml:space="preserve"> </w:t>
      </w:r>
      <w:r>
        <w:t xml:space="preserve">bound species than over the rest of it. A design with two levels in each parameter would</w:t>
      </w:r>
      <w:r>
        <w:t xml:space="preserve"> </w:t>
      </w:r>
      <w:r>
        <w:t xml:space="preserve">fit that curve as a straight line and would put the edge of the operating region at the</w:t>
      </w:r>
      <w:r>
        <w:t xml:space="preserve"> </w:t>
      </w:r>
      <w:r>
        <w:t xml:space="preserve">wrong pH. The planned matrix is given in Appendix B.</w:t>
      </w:r>
    </w:p>
    <w:p>
      <w:pPr>
        <w:pStyle w:val="BodyText"/>
      </w:pPr>
      <w:r>
        <w:t xml:space="preserve">The response surface design will be executed on load material qualified under the criteria</w:t>
      </w:r>
      <w:r>
        <w:t xml:space="preserve"> </w:t>
      </w:r>
      <w:r>
        <w:t xml:space="preserve">in §7. Where it cannot be executed on the same load lot as the screening design, the second</w:t>
      </w:r>
      <w:r>
        <w:t xml:space="preserve"> </w:t>
      </w:r>
      <w:r>
        <w:t xml:space="preserve">lot will be compared with the first on charge variant profile, host cell protein and</w:t>
      </w:r>
      <w:r>
        <w:t xml:space="preserve"> </w:t>
      </w:r>
      <w:r>
        <w:t xml:space="preserve">protein concentration before the runs begin.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Operating flow rate will be assessed one at a time over the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</w:t>
      </w:r>
      <w:r>
        <w:t xml:space="preserve"> </w:t>
      </w:r>
      <w:r>
        <w:t xml:space="preserve">every other parameter held at its set-point. The low, the centre and the high setting of</w:t>
      </w:r>
      <w:r>
        <w:t xml:space="preserve"> </w:t>
      </w:r>
      <w:r>
        <w:t xml:space="preserve">the range will be executed, and pool host cell protein and step yield will be measured on</w:t>
      </w:r>
      <w:r>
        <w:t xml:space="preserve"> </w:t>
      </w:r>
      <w:r>
        <w:t xml:space="preserve">each. A viral clearance run at the high setting will be included, because residence time is</w:t>
      </w:r>
      <w:r>
        <w:t xml:space="preserve"> </w:t>
      </w:r>
      <w:r>
        <w:t xml:space="preserve">the mechanism by which flow rate could act on clearance and the high setting is the shortest</w:t>
      </w:r>
      <w:r>
        <w:t xml:space="preserve"> </w:t>
      </w:r>
      <w:r>
        <w:t xml:space="preserve">residence time in the range.</w:t>
      </w:r>
    </w:p>
    <w:p>
      <w:pPr>
        <w:pStyle w:val="BodyText"/>
      </w:pPr>
      <w:r>
        <w:t xml:space="preserve">A univariate assessment cannot resolve an interaction between flow rate and another</w:t>
      </w:r>
      <w:r>
        <w:t xml:space="preserve"> </w:t>
      </w:r>
      <w:r>
        <w:t xml:space="preserve">parameter, and the claim it supports is bounded by the assumption that the effect of</w:t>
      </w:r>
      <w:r>
        <w:t xml:space="preserve"> </w:t>
      </w:r>
      <w:r>
        <w:t xml:space="preserve">flow rate does not depend on where the other parameters sit. Binding of the small,</w:t>
      </w:r>
      <w:r>
        <w:t xml:space="preserve"> </w:t>
      </w:r>
      <w:r>
        <w:t xml:space="preserve">highly charged impurities is fast relative to the residence time at every flow rate in</w:t>
      </w:r>
      <w:r>
        <w:t xml:space="preserve"> </w:t>
      </w:r>
      <w:r>
        <w:t xml:space="preserve">the range, so residence time is not expected to limit clearance anywhere in the design.</w:t>
      </w:r>
      <w:r>
        <w:t xml:space="preserve"> </w:t>
      </w:r>
      <w:r>
        <w:t xml:space="preserve">Should the assessment show an effect of flow rate on any response, the parameter will be</w:t>
      </w:r>
      <w:r>
        <w:t xml:space="preserve"> </w:t>
      </w:r>
      <w:r>
        <w:t xml:space="preserve">carried into a multivariate design before its range is claimed.</w:t>
      </w:r>
    </w:p>
    <w:p>
      <w:pPr>
        <w:pStyle w:val="BodyText"/>
      </w:pPr>
      <w:r>
        <w:t xml:space="preserve">The result will support the range for flow rate as a proven acceptable range, and it will</w:t>
      </w:r>
      <w:r>
        <w:t xml:space="preserve"> </w:t>
      </w:r>
      <w:r>
        <w:t xml:space="preserve">not enter the response surface model.</w:t>
      </w:r>
    </w:p>
    <w:bookmarkEnd w:id="35"/>
    <w:bookmarkEnd w:id="36"/>
    <w:bookmarkStart w:id="3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This section states the rules by which the study will be judged. PCR-008 will report the</w:t>
      </w:r>
      <w:r>
        <w:t xml:space="preserve"> </w:t>
      </w:r>
      <w:r>
        <w:t xml:space="preserve">executed study against each of them, and a criterion that is not met will be dispositioned</w:t>
      </w:r>
      <w:r>
        <w:t xml:space="preserve"> </w:t>
      </w:r>
      <w:r>
        <w:t xml:space="preserve">as a deviation rather than revised after the fact.</w:t>
      </w:r>
    </w:p>
    <w:p>
      <w:pPr>
        <w:pStyle w:val="BodyText"/>
      </w:pPr>
      <w:r>
        <w:t xml:space="preserve">The scale-down model will be accepted where the qualification in §5.1 finds no</w:t>
      </w:r>
      <w:r>
        <w:t xml:space="preserve"> </w:t>
      </w:r>
      <w:r>
        <w:t xml:space="preserve">statistically significant difference between the model and commercial-equivalent operation</w:t>
      </w:r>
      <w:r>
        <w:t xml:space="preserve"> </w:t>
      </w:r>
      <w:r>
        <w:t xml:space="preserve">on the compared attributes. An unqualified model releases no characterization run.</w:t>
      </w:r>
    </w:p>
    <w:p>
      <w:pPr>
        <w:pStyle w:val="BodyText"/>
      </w:pPr>
      <w:r>
        <w:t xml:space="preserve">Load material will be accepted as representative where its charge variant profile by</w:t>
      </w:r>
      <w:r>
        <w:t xml:space="preserve"> </w:t>
      </w:r>
      <w:r>
        <w:t xml:space="preserve">icIEF, its host cell protein content, its protein concentration, its pH and its</w:t>
      </w:r>
      <w:r>
        <w:t xml:space="preserve"> </w:t>
      </w:r>
      <w:r>
        <w:t xml:space="preserve">conductivity fall within the release profile of the cation exchange pool. Load material</w:t>
      </w:r>
      <w:r>
        <w:t xml:space="preserve"> </w:t>
      </w:r>
      <w:r>
        <w:t xml:space="preserve">outside that profile is not representative of routine operation, and a design executed</w:t>
      </w:r>
      <w:r>
        <w:t xml:space="preserve"> </w:t>
      </w:r>
      <w:r>
        <w:t xml:space="preserve">on it will be invalidated for the definition of the operating region and re-executed in</w:t>
      </w:r>
      <w:r>
        <w:t xml:space="preserve"> </w:t>
      </w:r>
      <w:r>
        <w:t xml:space="preserve">full on a qualified load. Data from an invalidated execution will be retained and may be</w:t>
      </w:r>
      <w:r>
        <w:t xml:space="preserve"> </w:t>
      </w:r>
      <w:r>
        <w:t xml:space="preserve">used to investigate and confirm the cause, and they will not be used to set a range, a</w:t>
      </w:r>
      <w:r>
        <w:t xml:space="preserve"> </w:t>
      </w:r>
      <w:r>
        <w:t xml:space="preserve">classification or a clearance claim.</w:t>
      </w:r>
    </w:p>
    <w:p>
      <w:pPr>
        <w:pStyle w:val="BodyText"/>
      </w:pPr>
      <w:r>
        <w:t xml:space="preserve">A model will be accepted as adequate where the lack of fit test in §5.5 returns p ≥ 0.05</w:t>
      </w:r>
      <w:r>
        <w:t xml:space="preserve"> </w:t>
      </w:r>
      <w:r>
        <w:t xml:space="preserve">against pure error and the residual diagnostics show no structure. Where lack of fit is</w:t>
      </w:r>
      <w:r>
        <w:t xml:space="preserve"> </w:t>
      </w:r>
      <w:r>
        <w:t xml:space="preserve">significant, the model may still be used for prediction if the residual standard error is</w:t>
      </w:r>
      <w:r>
        <w:t xml:space="preserve"> </w:t>
      </w:r>
      <w:r>
        <w:t xml:space="preserve">small relative to the margin between the predicted response and its limit, and the</w:t>
      </w:r>
      <w:r>
        <w:t xml:space="preserve"> </w:t>
      </w:r>
      <w:r>
        <w:t xml:space="preserve">justification for using it will be recorded in PCR-008. A model that is neither adequate</w:t>
      </w:r>
      <w:r>
        <w:t xml:space="preserve"> </w:t>
      </w:r>
      <w:r>
        <w:t xml:space="preserve">nor justified supports no range, and the affected response will be reported without a</w:t>
      </w:r>
      <w:r>
        <w:t xml:space="preserve"> </w:t>
      </w:r>
      <w:r>
        <w:t xml:space="preserve">predictive model.</w:t>
      </w:r>
    </w:p>
    <w:p>
      <w:pPr>
        <w:pStyle w:val="BodyText"/>
      </w:pPr>
      <w:r>
        <w:t xml:space="preserve">Each governed response will be judged against the criterion that applies to it at this</w:t>
      </w:r>
      <w:r>
        <w:t xml:space="preserve"> </w:t>
      </w:r>
      <w:r>
        <w:t xml:space="preserve">step. Pool host cell protein will be judged against the in-process limit of</w:t>
      </w:r>
      <w:r>
        <w:t xml:space="preserve"> </w:t>
      </w:r>
      <w:r>
        <w:t xml:space="preserve">21.7 ng/mg, which is carried back from the drug substance</w:t>
      </w:r>
      <w:r>
        <w:t xml:space="preserve"> </w:t>
      </w:r>
      <w:r>
        <w:t xml:space="preserve">criterion of 100 ng/mg through the clearance the downstream steps</w:t>
      </w:r>
      <w:r>
        <w:t xml:space="preserve"> </w:t>
      </w:r>
      <w:r>
        <w:t xml:space="preserve">deliver and divided by a safety factor of 4.6. Clearance of</w:t>
      </w:r>
      <w:r>
        <w:t xml:space="preserve"> </w:t>
      </w:r>
      <w:r>
        <w:t xml:space="preserve">xenotropic murine leukaemia virus will be judged against a step floor of</w:t>
      </w:r>
      <w:r>
        <w:t xml:space="preserve"> </w:t>
      </w:r>
      <w:r>
        <w:t xml:space="preserve">3.78 log10, and clearance of minute virus of mice against a</w:t>
      </w:r>
      <w:r>
        <w:t xml:space="preserve"> </w:t>
      </w:r>
      <w:r>
        <w:t xml:space="preserve">step floor of 3.28 log10. Each floor is the cumulative</w:t>
      </w:r>
      <w:r>
        <w:t xml:space="preserve"> </w:t>
      </w:r>
      <w:r>
        <w:t xml:space="preserve">requirement for that virus, 16.7 and 8.6</w:t>
      </w:r>
      <w:r>
        <w:t xml:space="preserve"> </w:t>
      </w:r>
      <w:r>
        <w:t xml:space="preserve">log10 respectively, less the clearance credited to the other contributing steps. Step</w:t>
      </w:r>
      <w:r>
        <w:t xml:space="preserve"> </w:t>
      </w:r>
      <w:r>
        <w:t xml:space="preserve">yield carries no acceptance criterion at this step and will be reported as a performance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The multivariate operating region will be declared over the part of the characterized</w:t>
      </w:r>
      <w:r>
        <w:t xml:space="preserve"> </w:t>
      </w:r>
      <w:r>
        <w:t xml:space="preserve">region in which every governed response meets its criterion simultaneously. The normal</w:t>
      </w:r>
      <w:r>
        <w:t xml:space="preserve"> </w:t>
      </w:r>
      <w:r>
        <w:t xml:space="preserve">operating range of every parameter must fall inside that region. Where it does not, the</w:t>
      </w:r>
      <w:r>
        <w:t xml:space="preserve"> </w:t>
      </w:r>
      <w:r>
        <w:t xml:space="preserve">normal operating range will be narrowed in the control strategy and the change will be</w:t>
      </w:r>
      <w:r>
        <w:t xml:space="preserve"> </w:t>
      </w:r>
      <w:r>
        <w:t xml:space="preserve">carried into PCMR-001.</w:t>
      </w:r>
    </w:p>
    <w:p>
      <w:pPr>
        <w:pStyle w:val="BodyText"/>
      </w:pPr>
      <w:r>
        <w:t xml:space="preserve">Each parameter will be classified under SOP-4001 from the effect demonstrated on a critical</w:t>
      </w:r>
      <w:r>
        <w:t xml:space="preserve"> </w:t>
      </w:r>
      <w:r>
        <w:t xml:space="preserve">quality attribute and from the capability with which the parameter is held. A parameter</w:t>
      </w:r>
      <w:r>
        <w:t xml:space="preserve"> </w:t>
      </w:r>
      <w:r>
        <w:t xml:space="preserve">that acts on a critical quality attribute and is held well inside its acceptable range is a</w:t>
      </w:r>
      <w:r>
        <w:t xml:space="preserve"> </w:t>
      </w:r>
      <w:r>
        <w:t xml:space="preserve">well-controlled critical process parameter. A parameter that acts on process performance</w:t>
      </w:r>
      <w:r>
        <w:t xml:space="preserve"> </w:t>
      </w:r>
      <w:r>
        <w:t xml:space="preserve">without acting on a quality attribute is a key process parameter. A parameter with no</w:t>
      </w:r>
      <w:r>
        <w:t xml:space="preserve"> </w:t>
      </w:r>
      <w:r>
        <w:t xml:space="preserve">demonstrated effect on either is a general process parameter, and the range studied bounds</w:t>
      </w:r>
      <w:r>
        <w:t xml:space="preserve"> </w:t>
      </w:r>
      <w:r>
        <w:t xml:space="preserve">that classification.</w:t>
      </w:r>
    </w:p>
    <w:p>
      <w:pPr>
        <w:pStyle w:val="BodyText"/>
      </w:pPr>
      <w:r>
        <w:t xml:space="preserve">The study will be judged complete when the scale-down model is qualified, every planned run</w:t>
      </w:r>
      <w:r>
        <w:t xml:space="preserve"> </w:t>
      </w:r>
      <w:r>
        <w:t xml:space="preserve">is executed or dispositioned, every response has an adequate model or a stated reason for</w:t>
      </w:r>
      <w:r>
        <w:t xml:space="preserve"> </w:t>
      </w:r>
      <w:r>
        <w:t xml:space="preserve">the absence of one, the proven acceptable ranges bracket the normal operating ranges, and</w:t>
      </w:r>
      <w:r>
        <w:t xml:space="preserve"> </w:t>
      </w:r>
      <w:r>
        <w:t xml:space="preserve">the clearance measured for both model viruses meets the step floors given above.</w:t>
      </w:r>
    </w:p>
    <w:bookmarkEnd w:id="37"/>
    <w:bookmarkStart w:id="38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the attribute it governs</w:t>
      </w:r>
      <w:r>
        <w:t xml:space="preserve"> </w:t>
      </w:r>
      <w:r>
        <w:t xml:space="preserve">stays within its criterion, with the other parameters held or varied as the analysis</w:t>
      </w:r>
      <w:r>
        <w:t xml:space="preserve"> </w:t>
      </w:r>
      <w:r>
        <w:t xml:space="preserve">states. Two analyses will be run for every pair of a parameter and an attribute it governs,</w:t>
      </w:r>
      <w:r>
        <w:t xml:space="preserve"> </w:t>
      </w:r>
      <w:r>
        <w:t xml:space="preserve">and both will be reported.</w:t>
      </w:r>
    </w:p>
    <w:p>
      <w:pPr>
        <w:pStyle w:val="BodyText"/>
      </w:pPr>
      <w:r>
        <w:t xml:space="preserve">The first holds the other parameters at their set-points and evaluates the fitted</w:t>
      </w:r>
      <w:r>
        <w:t xml:space="preserve"> </w:t>
      </w:r>
      <w:r>
        <w:t xml:space="preserve">response surface model across the parameter’s characterization range. The second varies</w:t>
      </w:r>
      <w:r>
        <w:t xml:space="preserve"> </w:t>
      </w:r>
      <w:r>
        <w:t xml:space="preserve">the other parameters within their normal operating ranges by Monte-Carlo simulation of</w:t>
      </w:r>
      <w:r>
        <w:t xml:space="preserve"> </w:t>
      </w:r>
      <w:r>
        <w:t xml:space="preserve">the fitted model, including its residual variance, and reads the range over which the</w:t>
      </w:r>
      <w:r>
        <w:t xml:space="preserve"> </w:t>
      </w:r>
      <w:r>
        <w:t xml:space="preserve">predictive interval of the response stays within the criterion. The interval used is two</w:t>
      </w:r>
      <w:r>
        <w:t xml:space="preserve"> </w:t>
      </w:r>
      <w:r>
        <w:t xml:space="preserve">sided and covers the central 95 % of the simulated distribution. The normal operating</w:t>
      </w:r>
      <w:r>
        <w:t xml:space="preserve"> </w:t>
      </w:r>
      <w:r>
        <w:t xml:space="preserve">ranges in the control strategy will be set from the second analysis, and the first will</w:t>
      </w:r>
      <w:r>
        <w:t xml:space="preserve"> </w:t>
      </w:r>
      <w:r>
        <w:t xml:space="preserve">be reported beside it.</w:t>
      </w:r>
    </w:p>
    <w:p>
      <w:pPr>
        <w:pStyle w:val="BodyText"/>
      </w:pPr>
      <w:r>
        <w:t xml:space="preserve">The analysis will be evaluated on a grid of 81 settings across the</w:t>
      </w:r>
      <w:r>
        <w:t xml:space="preserve"> </w:t>
      </w:r>
      <w:r>
        <w:t xml:space="preserve">characterization range, with 2,000 Monte-Carlo draws at each</w:t>
      </w:r>
      <w:r>
        <w:t xml:space="preserve"> </w:t>
      </w:r>
      <w:r>
        <w:t xml:space="preserve">setting, under a fixed random seed recorded with the analysis (§9). A range will be</w:t>
      </w:r>
      <w:r>
        <w:t xml:space="preserve"> </w:t>
      </w:r>
      <w:r>
        <w:t xml:space="preserve">reported only where the acceptable settings form one contiguous interval containing the</w:t>
      </w:r>
      <w:r>
        <w:t xml:space="preserve"> </w:t>
      </w:r>
      <w:r>
        <w:t xml:space="preserve">set-point. Where they do not, the discontinuity will be reported as it stands and no range</w:t>
      </w:r>
      <w:r>
        <w:t xml:space="preserve"> </w:t>
      </w:r>
      <w:r>
        <w:t xml:space="preserve">will be claimed for that pair.</w:t>
      </w:r>
    </w:p>
    <w:p>
      <w:pPr>
        <w:pStyle w:val="BodyText"/>
      </w:pPr>
      <w:r>
        <w:t xml:space="preserve">Each range will be reported in the natural units of the parameter together with the</w:t>
      </w:r>
      <w:r>
        <w:t xml:space="preserve"> </w:t>
      </w:r>
      <w:r>
        <w:t xml:space="preserve">criterion it was measured against (§7). For each governed attribute the report will also</w:t>
      </w:r>
      <w:r>
        <w:t xml:space="preserve"> </w:t>
      </w:r>
      <w:r>
        <w:t xml:space="preserve">carry a plot of the response against its governing parameter, with the acceptable region</w:t>
      </w:r>
      <w:r>
        <w:t xml:space="preserve"> </w:t>
      </w:r>
      <w:r>
        <w:t xml:space="preserve">shaded green and the set-point and the normal operating range marked. The governing</w:t>
      </w:r>
      <w:r>
        <w:t xml:space="preserve"> </w:t>
      </w:r>
      <w:r>
        <w:t xml:space="preserve">parameter is the multivariate parameter with the largest main effect on that attribute</w:t>
      </w:r>
      <w:r>
        <w:t xml:space="preserve"> </w:t>
      </w:r>
      <w:r>
        <w:t xml:space="preserve">in the response surface model.</w:t>
      </w:r>
    </w:p>
    <w:p>
      <w:pPr>
        <w:pStyle w:val="BodyText"/>
      </w:pPr>
      <w:r>
        <w:t xml:space="preserve">The univariate proven acceptable range for operating flow rate will be derived from the</w:t>
      </w:r>
      <w:r>
        <w:t xml:space="preserve"> </w:t>
      </w:r>
      <w:r>
        <w:t xml:space="preserve">assessment in §6.4 and reported beside the multivariate ranges, with the assumption stated</w:t>
      </w:r>
      <w:r>
        <w:t xml:space="preserve"> </w:t>
      </w:r>
      <w:r>
        <w:t xml:space="preserve">in §6.4 attached to it. Where a proven acceptable range does not contain the whole normal</w:t>
      </w:r>
      <w:r>
        <w:t xml:space="preserve"> </w:t>
      </w:r>
      <w:r>
        <w:t xml:space="preserve">operating range, the normal operating range will be narrowed rather than the criterion</w:t>
      </w:r>
      <w:r>
        <w:t xml:space="preserve"> </w:t>
      </w:r>
      <w:r>
        <w:t xml:space="preserve">relaxed.</w:t>
      </w:r>
    </w:p>
    <w:bookmarkEnd w:id="38"/>
    <w:bookmarkStart w:id="39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generated under this plan will be attributable, legible, contemporaneous, original and</w:t>
      </w:r>
      <w:r>
        <w:t xml:space="preserve"> </w:t>
      </w:r>
      <w:r>
        <w:t xml:space="preserve">accurate, and the records will be complete, consistent, enduring and available. Raw data</w:t>
      </w:r>
      <w:r>
        <w:t xml:space="preserve"> </w:t>
      </w:r>
      <w:r>
        <w:t xml:space="preserve">will be captured in the chromatography control system, in the laboratory information system</w:t>
      </w:r>
      <w:r>
        <w:t xml:space="preserve"> </w:t>
      </w:r>
      <w:r>
        <w:t xml:space="preserve">and on the analytical instruments that generate them, with audit trails enabled.</w:t>
      </w:r>
    </w:p>
    <w:p>
      <w:pPr>
        <w:pStyle w:val="BodyText"/>
      </w:pPr>
      <w:r>
        <w:t xml:space="preserve">Each run will carry the identity of the resin lot, the packed column, the load lot, the</w:t>
      </w:r>
      <w:r>
        <w:t xml:space="preserve"> </w:t>
      </w:r>
      <w:r>
        <w:t xml:space="preserve">buffer lots, the instrument and the analyst. Chromatograms and instrument files will be</w:t>
      </w:r>
      <w:r>
        <w:t xml:space="preserve"> </w:t>
      </w:r>
      <w:r>
        <w:t xml:space="preserve">retained in their original electronic form. A run that is aborted or that departs from</w:t>
      </w:r>
      <w:r>
        <w:t xml:space="preserve"> </w:t>
      </w:r>
      <w:r>
        <w:t xml:space="preserve">SOP-2011 will be recorded with the reason, and the disposition of its data will be decided</w:t>
      </w:r>
      <w:r>
        <w:t xml:space="preserve"> </w:t>
      </w:r>
      <w:r>
        <w:t xml:space="preserve">before the analysis begins.</w:t>
      </w:r>
    </w:p>
    <w:p>
      <w:pPr>
        <w:pStyle w:val="BodyText"/>
      </w:pPr>
      <w:r>
        <w:t xml:space="preserve">The statistical analysis will be executed by a scripted analysis held under version</w:t>
      </w:r>
      <w:r>
        <w:t xml:space="preserve"> </w:t>
      </w:r>
      <w:r>
        <w:t xml:space="preserve">control, and the script, its inputs and its outputs will be retained with the study record.</w:t>
      </w:r>
      <w:r>
        <w:t xml:space="preserve"> </w:t>
      </w:r>
      <w:r>
        <w:t xml:space="preserve">The Monte-Carlo analyses use a fixed random seed of 20240724, so that a</w:t>
      </w:r>
      <w:r>
        <w:t xml:space="preserve"> </w:t>
      </w:r>
      <w:r>
        <w:t xml:space="preserve">reported range can be reproduced exactly from the same data. Any change to the analysis</w:t>
      </w:r>
      <w:r>
        <w:t xml:space="preserve"> </w:t>
      </w:r>
      <w:r>
        <w:t xml:space="preserve">after the first execution will be recorded with its reason.</w:t>
      </w:r>
    </w:p>
    <w:p>
      <w:pPr>
        <w:pStyle w:val="BodyText"/>
      </w:pPr>
      <w:r>
        <w:t xml:space="preserve">Data will be reviewed by a second qualified person against the raw records before the</w:t>
      </w:r>
      <w:r>
        <w:t xml:space="preserve"> </w:t>
      </w:r>
      <w:r>
        <w:t xml:space="preserve">analysis is run, and the review will be documented. Deviations from this plan will be</w:t>
      </w:r>
      <w:r>
        <w:t xml:space="preserve"> </w:t>
      </w:r>
      <w:r>
        <w:t xml:space="preserve">recorded and dispositioned in PCR-008 under the site deviation procedure, with an impact</w:t>
      </w:r>
      <w:r>
        <w:t xml:space="preserve"> </w:t>
      </w:r>
      <w:r>
        <w:t xml:space="preserve">assessment for each.</w:t>
      </w:r>
    </w:p>
    <w:bookmarkEnd w:id="39"/>
    <w:bookmarkStart w:id="41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by function in</w:t>
      </w:r>
      <w:r>
        <w:t xml:space="preserve"> </w:t>
      </w:r>
      <w:hyperlink w:anchor="tbl-roles">
        <w:r>
          <w:rPr>
            <w:rStyle w:val="Hyperlink"/>
          </w:rPr>
          <w:t xml:space="preserve">Table 9</w:t>
        </w:r>
      </w:hyperlink>
      <w:r>
        <w:t xml:space="preserve">. The functions are those that</w:t>
      </w:r>
      <w:r>
        <w:t xml:space="preserve"> </w:t>
      </w:r>
      <w:r>
        <w:t xml:space="preserve">approve this plan, with the addition of virology, which executes the spiking runs in</w:t>
      </w:r>
      <w:r>
        <w:t xml:space="preserve"> </w:t>
      </w:r>
      <w:r>
        <w:t xml:space="preserve">containment.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Responsibilities by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plan, qualifies the scale-down model, executes the characterization runs and authors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validated assays, maintains their validation status and releases the analytical data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spiking runs, calculates the log reduction factors and reports the assay controls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designs, fits the models, performs the range and capability analyses and reviews the classification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(receiving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proposed ranges against the control capability of the commercial equipment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PCR-008 and dispositions deviations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receiving site reviews the ranges before they are fixed, because a range that the</w:t>
      </w:r>
      <w:r>
        <w:t xml:space="preserve"> </w:t>
      </w:r>
      <w:r>
        <w:t xml:space="preserve">commercial equipment cannot hold is of no use in a control strategy. Statistics approves</w:t>
      </w:r>
      <w:r>
        <w:t xml:space="preserve"> </w:t>
      </w:r>
      <w:r>
        <w:t xml:space="preserve">the designs before execution rather than after, since a design that cannot estimate the</w:t>
      </w:r>
      <w:r>
        <w:t xml:space="preserve"> </w:t>
      </w:r>
      <w:r>
        <w:t xml:space="preserve">interaction between load pH and wash conductivity cannot be repaired by analysis.</w:t>
      </w:r>
    </w:p>
    <w:bookmarkEnd w:id="41"/>
    <w:bookmarkStart w:id="42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PCR-008, the process characterization report for the anion</w:t>
      </w:r>
      <w:r>
        <w:t xml:space="preserve"> </w:t>
      </w:r>
      <w:r>
        <w:t xml:space="preserve">exchange step. It will report the executed designs, the fitted models and their adequacy,</w:t>
      </w:r>
      <w:r>
        <w:t xml:space="preserve"> </w:t>
      </w:r>
      <w:r>
        <w:t xml:space="preserve">the operating region, the proven acceptable ranges, the classification of each parameter,</w:t>
      </w:r>
      <w:r>
        <w:t xml:space="preserve"> </w:t>
      </w:r>
      <w:r>
        <w:t xml:space="preserve">the clearance claimed for the step and the contribution this step makes to the control</w:t>
      </w:r>
      <w:r>
        <w:t xml:space="preserve"> </w:t>
      </w:r>
      <w:r>
        <w:t xml:space="preserve">strategy. PCR-008 rolls up into PCMR-001, which consolidates the cumulative viral clearance</w:t>
      </w:r>
      <w:r>
        <w:t xml:space="preserve"> </w:t>
      </w:r>
      <w:r>
        <w:t xml:space="preserve">claim across the contributing steps.</w:t>
      </w:r>
    </w:p>
    <w:p>
      <w:pPr>
        <w:pStyle w:val="BodyText"/>
      </w:pPr>
      <w:r>
        <w:t xml:space="preserve">The study will run in four phases. The scale-down model is qualified first, because no</w:t>
      </w:r>
      <w:r>
        <w:t xml:space="preserve"> </w:t>
      </w:r>
      <w:r>
        <w:t xml:space="preserve">characterization run may start on an unqualified model. The screening design is executed</w:t>
      </w:r>
      <w:r>
        <w:t xml:space="preserve"> </w:t>
      </w:r>
      <w:r>
        <w:t xml:space="preserve">next, then the response surface design, then the univariate assessment. The viral clearance</w:t>
      </w:r>
      <w:r>
        <w:t xml:space="preserve"> </w:t>
      </w:r>
      <w:r>
        <w:t xml:space="preserve">runs may run in parallel with the univariate assessment, because they use a separate</w:t>
      </w:r>
      <w:r>
        <w:t xml:space="preserve"> </w:t>
      </w:r>
      <w:r>
        <w:t xml:space="preserve">laboratory and separate load aliquots.</w:t>
      </w:r>
    </w:p>
    <w:p>
      <w:pPr>
        <w:pStyle w:val="BodyText"/>
      </w:pPr>
      <w:r>
        <w:t xml:space="preserve">No calendar dates are committed in this plan. The sequence above is the dependency between</w:t>
      </w:r>
      <w:r>
        <w:t xml:space="preserve"> </w:t>
      </w:r>
      <w:r>
        <w:t xml:space="preserve">the phases, and the campaign schedule is held in PTP-001.</w:t>
      </w:r>
    </w:p>
    <w:bookmarkEnd w:id="42"/>
    <w:bookmarkStart w:id="43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scale-down model may not represent the commercial column. Qualification under SOP-1001</w:t>
      </w:r>
      <w:r>
        <w:t xml:space="preserve"> </w:t>
      </w:r>
      <w:r>
        <w:t xml:space="preserve">addresses this risk, and every claim made from the model is bounded by that qualification</w:t>
      </w:r>
      <w:r>
        <w:t xml:space="preserve"> </w:t>
      </w:r>
      <w:r>
        <w:t xml:space="preserve">(§5.1). Design spaces are not confirmed at scale at the edges of the ranges, and</w:t>
      </w:r>
      <w:r>
        <w:t xml:space="preserve"> </w:t>
      </w:r>
      <w:r>
        <w:t xml:space="preserve">confirmation at commercial scale is a Stage 2 activity.</w:t>
      </w:r>
    </w:p>
    <w:p>
      <w:pPr>
        <w:pStyle w:val="BodyText"/>
      </w:pPr>
      <w:r>
        <w:t xml:space="preserve">The load material may not be representative of the routine cation exchange pool. An</w:t>
      </w:r>
      <w:r>
        <w:t xml:space="preserve"> </w:t>
      </w:r>
      <w:r>
        <w:t xml:space="preserve">extended neutralized hold of that pool raises its acidic charge variant burden, which</w:t>
      </w:r>
      <w:r>
        <w:t xml:space="preserve"> </w:t>
      </w:r>
      <w:r>
        <w:t xml:space="preserve">changes the charge distribution of the species this step is asked to bind and can therefore</w:t>
      </w:r>
      <w:r>
        <w:t xml:space="preserve"> </w:t>
      </w:r>
      <w:r>
        <w:t xml:space="preserve">change what the step clears. Load material will be qualified before execution against the</w:t>
      </w:r>
      <w:r>
        <w:t xml:space="preserve"> </w:t>
      </w:r>
      <w:r>
        <w:t xml:space="preserve">criteria in §7, and a design executed on non-representative material will be re-executed.</w:t>
      </w:r>
    </w:p>
    <w:p>
      <w:pPr>
        <w:pStyle w:val="BodyText"/>
      </w:pPr>
      <w:r>
        <w:t xml:space="preserve">The virus spike may perturb the load. The spike volume will be bounded and the spiked load</w:t>
      </w:r>
      <w:r>
        <w:t xml:space="preserve"> </w:t>
      </w:r>
      <w:r>
        <w:t xml:space="preserve">compared with the unspiked load, as §5.1 describes.</w:t>
      </w:r>
    </w:p>
    <w:p>
      <w:pPr>
        <w:pStyle w:val="BodyText"/>
      </w:pPr>
      <w:r>
        <w:t xml:space="preserve">Material supply may constrain the execution. The designs together require a large volume of</w:t>
      </w:r>
      <w:r>
        <w:t xml:space="preserve"> </w:t>
      </w:r>
      <w:r>
        <w:t xml:space="preserve">cation exchange pool, and pooling several cation exchange batches to obtain it would blur</w:t>
      </w:r>
      <w:r>
        <w:t xml:space="preserve"> </w:t>
      </w:r>
      <w:r>
        <w:t xml:space="preserve">the load attributes the study holds constant. Load lots will therefore be scheduled against</w:t>
      </w:r>
      <w:r>
        <w:t xml:space="preserve"> </w:t>
      </w:r>
      <w:r>
        <w:t xml:space="preserve">the runs before execution begins.</w:t>
      </w:r>
    </w:p>
    <w:p>
      <w:pPr>
        <w:pStyle w:val="BodyText"/>
      </w:pPr>
      <w:r>
        <w:t xml:space="preserve">The study assumes that platform knowledge from X-Mab, Y-Mab and Z-Mab transfers to A-Mab at</w:t>
      </w:r>
      <w:r>
        <w:t xml:space="preserve"> </w:t>
      </w:r>
      <w:r>
        <w:t xml:space="preserve">this step, because the separation is charge based and the platform buffer system is</w:t>
      </w:r>
      <w:r>
        <w:t xml:space="preserve"> </w:t>
      </w:r>
      <w:r>
        <w:t xml:space="preserve">unchanged. It assumes the resin performs within its qualified life cycle over the execution</w:t>
      </w:r>
      <w:r>
        <w:t xml:space="preserve"> </w:t>
      </w:r>
      <w:r>
        <w:t xml:space="preserve">period under SOP-2008. It assumes that parameters not carried into the study are held to</w:t>
      </w:r>
      <w:r>
        <w:t xml:space="preserve"> </w:t>
      </w:r>
      <w:r>
        <w:t xml:space="preserve">platform specification, and an excursion in any of them will be recorded as a deviation and</w:t>
      </w:r>
      <w:r>
        <w:t xml:space="preserve"> </w:t>
      </w:r>
      <w:r>
        <w:t xml:space="preserve">assessed for impact in PCR-008.</w:t>
      </w:r>
    </w:p>
    <w:bookmarkEnd w:id="43"/>
    <w:bookmarkStart w:id="44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will be executed after approval by the functions listed in the approval record in</w:t>
      </w:r>
      <w:r>
        <w:t xml:space="preserve"> </w:t>
      </w:r>
      <w:r>
        <w:t xml:space="preserve">the front matter. Approval by Quality Assurance releases the study for execution. A change</w:t>
      </w:r>
      <w:r>
        <w:t xml:space="preserve"> </w:t>
      </w:r>
      <w:r>
        <w:t xml:space="preserve">to this plan after approval will be made by revising the plan and will be approved by the</w:t>
      </w:r>
      <w:r>
        <w:t xml:space="preserve"> </w:t>
      </w:r>
      <w:r>
        <w:t xml:space="preserve">same functions before the affected runs are executed.</w:t>
      </w:r>
    </w:p>
    <w:bookmarkEnd w:id="44"/>
    <w:bookmarkStart w:id="49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matrices below are the planned designs. No result is shown, and the executed matrices</w:t>
      </w:r>
      <w:r>
        <w:t xml:space="preserve"> </w:t>
      </w:r>
      <w:r>
        <w:t xml:space="preserve">with their measured responses will be reported in the appendices of PCR-008.</w:t>
      </w:r>
    </w:p>
    <w:bookmarkStart w:id="46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runs are given in coded units, where the set-point is 0 and the edges of the</w:t>
      </w:r>
      <w:r>
        <w:t xml:space="preserve"> </w:t>
      </w:r>
      <w:r>
        <w:t xml:space="preserve">characterization range are ±1. The letter codes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and the natural</w:t>
      </w:r>
      <w:r>
        <w:t xml:space="preserve"> </w:t>
      </w:r>
      <w:r>
        <w:t xml:space="preserve">settings follow from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Run order will be randomized at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 matrix,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5"/>
          <w:p/>
        </w:tc>
      </w:tr>
    </w:tbl>
    <w:bookmarkEnd w:id="46"/>
    <w:bookmarkStart w:id="48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face-centred central composite design is given in the same coded units. The axial runs</w:t>
      </w:r>
      <w:r>
        <w:t xml:space="preserve"> </w:t>
      </w:r>
      <w:r>
        <w:t xml:space="preserve">sit at the faces of the cube, so no run lies outside the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response-surface design matrix,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End w:id="49"/>
    <w:bookmarkStart w:id="55" w:name="references"/>
    <w:p>
      <w:pPr>
        <w:pStyle w:val="Heading1"/>
      </w:pPr>
      <w:r>
        <w:t xml:space="preserve">References</w:t>
      </w:r>
    </w:p>
    <w:bookmarkStart w:id="54" w:name="refs"/>
    <w:bookmarkStart w:id="5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0"/>
    <w:bookmarkStart w:id="5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1"/>
    <w:bookmarkStart w:id="5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2"/>
    <w:bookmarkStart w:id="5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2026-08-20T16:17:06Z</dcterms:created>
  <dcterms:modified xsi:type="dcterms:W3CDTF">2026-08-20T16:17:06Z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PCP-008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