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Plan</w:t>
      </w:r>
    </w:p>
    <w:p>
      <w:pPr>
        <w:pStyle w:val="Subtitle"/>
      </w:pPr>
      <w:r>
        <w:t xml:space="preserve">A-Mab Drug Substance — Harvest and Clarification (Step 4) — PCP-004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PCP-004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Plan: Harvest and Clarification (Step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ALCOA+, attributable, legible, contemporaneous, original, accurate and complete; AMV,</w:t>
      </w:r>
      <w:r>
        <w:t xml:space="preserve"> </w:t>
      </w:r>
      <w:r>
        <w:t xml:space="preserve">analytical method validation; BLA, Biologics License Application; CQA, critical quality</w:t>
      </w:r>
      <w:r>
        <w:t xml:space="preserve"> </w:t>
      </w:r>
      <w:r>
        <w:t xml:space="preserve">attribute; DNA, deoxyribonucleic acid; ELISA, enzyme-linked immunosorbent assay; HCP, host</w:t>
      </w:r>
      <w:r>
        <w:t xml:space="preserve"> </w:t>
      </w:r>
      <w:r>
        <w:t xml:space="preserve">cell protein; HMW, high molecular weight; ICH, International Council for Harmonisation;</w:t>
      </w:r>
      <w:r>
        <w:t xml:space="preserve"> </w:t>
      </w:r>
      <w:r>
        <w:t xml:space="preserve">LIMS, laboratory information management system; LOQ, limit of quantitation; MSAT,</w:t>
      </w:r>
      <w:r>
        <w:t xml:space="preserve"> </w:t>
      </w:r>
      <w:r>
        <w:t xml:space="preserve">Manufacturing Science and Technology; NOR, normal operating range; NTU, nephelometric</w:t>
      </w:r>
      <w:r>
        <w:t xml:space="preserve"> </w:t>
      </w:r>
      <w:r>
        <w:t xml:space="preserve">turbidity unit; PAR, proven acceptable range; PD, Process Development; QA, Quality</w:t>
      </w:r>
      <w:r>
        <w:t xml:space="preserve"> </w:t>
      </w:r>
      <w:r>
        <w:t xml:space="preserve">Assurance; qPCR, quantitative polymerase chain reaction; rcf, relative centrifugal field;</w:t>
      </w:r>
      <w:r>
        <w:t xml:space="preserve"> </w:t>
      </w:r>
      <w:r>
        <w:t xml:space="preserve">SDM, scale-down model; SEC-HPLC, size-exclusion high-performance liquid chromatography;</w:t>
      </w:r>
      <w:r>
        <w:t xml:space="preserve"> </w:t>
      </w:r>
      <w:r>
        <w:t xml:space="preserve">SOP, standard operating procedure.</w:t>
      </w:r>
    </w:p>
    <w:p>
      <w:r>
        <w:br w:type="page"/>
      </w:r>
    </w:p>
    <w:bookmarkEnd w:id="11"/>
    <w:bookmarkStart w:id="12" w:name="purpose-and-scope"/>
    <w:p>
      <w:pPr>
        <w:pStyle w:val="Heading1"/>
      </w:pPr>
      <w:r>
        <w:t xml:space="preserve">1. Purpose and scope</w:t>
      </w:r>
    </w:p>
    <w:p>
      <w:pPr>
        <w:pStyle w:val="FirstParagraph"/>
      </w:pPr>
      <w:r>
        <w:t xml:space="preserve">This plan defines the process characterization study for Harvest and Clarification, Step</w:t>
      </w:r>
      <w:r>
        <w:t xml:space="preserve"> </w:t>
      </w:r>
      <w:r>
        <w:t xml:space="preserve">4 of the A-Mab drug substance process. It states what will be</w:t>
      </w:r>
      <w:r>
        <w:t xml:space="preserve"> </w:t>
      </w:r>
      <w:r>
        <w:t xml:space="preserve">studied, how the study will be run and the criteria by which its results will be judged. It</w:t>
      </w:r>
      <w:r>
        <w:t xml:space="preserve"> </w:t>
      </w:r>
      <w:r>
        <w:t xml:space="preserve">is issued before any characterization run is executed.</w:t>
      </w:r>
    </w:p>
    <w:p>
      <w:pPr>
        <w:pStyle w:val="BodyText"/>
      </w:pPr>
      <w:r>
        <w:t xml:space="preserve">Harvest separates the antibody from the cells and the cell debris that produced it. At</w:t>
      </w:r>
      <w:r>
        <w:t xml:space="preserve"> </w:t>
      </w:r>
      <w:r>
        <w:t xml:space="preserve">commercial scale the operation is a continuous disk-stack centrifugation followed by depth</w:t>
      </w:r>
      <w:r>
        <w:t xml:space="preserve"> </w:t>
      </w:r>
      <w:r>
        <w:t xml:space="preserve">filtration and a sterilizing grade filter, and it is run once per batch on the contents of a</w:t>
      </w:r>
      <w:r>
        <w:t xml:space="preserve"> </w:t>
      </w:r>
      <w:r>
        <w:t xml:space="preserve">15,000 L production bioreactor. The step forms no quality</w:t>
      </w:r>
      <w:r>
        <w:t xml:space="preserve"> </w:t>
      </w:r>
      <w:r>
        <w:t xml:space="preserve">attribute of the antibody. What it decides is the condition of the feed delivered to Protein</w:t>
      </w:r>
      <w:r>
        <w:t xml:space="preserve"> </w:t>
      </w:r>
      <w:r>
        <w:t xml:space="preserve">A capture, which is how much intact cell material and fine debris the clarified harvest</w:t>
      </w:r>
      <w:r>
        <w:t xml:space="preserve"> </w:t>
      </w:r>
      <w:r>
        <w:t xml:space="preserve">carries and how much host cell protein and DNA is released by cells that break during the</w:t>
      </w:r>
      <w:r>
        <w:t xml:space="preserve"> </w:t>
      </w:r>
      <w:r>
        <w:t xml:space="preserve">operation rather than in the reactor.</w:t>
      </w:r>
    </w:p>
    <w:p>
      <w:pPr>
        <w:pStyle w:val="BodyText"/>
      </w:pPr>
      <w:r>
        <w:t xml:space="preserve">In scope are the three parameters listed in §6.1, assessed on the qualified scale-down model</w:t>
      </w:r>
      <w:r>
        <w:t xml:space="preserve"> </w:t>
      </w:r>
      <w:r>
        <w:t xml:space="preserve">of §5.1 over ranges wider than the normal operating range of each. The responses are the</w:t>
      </w:r>
      <w:r>
        <w:t xml:space="preserve"> </w:t>
      </w:r>
      <w:r>
        <w:t xml:space="preserve">impurity burden of the clarified harvest, its particulate content, the size-variant profile</w:t>
      </w:r>
      <w:r>
        <w:t xml:space="preserve"> </w:t>
      </w:r>
      <w:r>
        <w:t xml:space="preserve">of the antibody across the step and the step yield. The study supports the transfer of the</w:t>
      </w:r>
      <w:r>
        <w:t xml:space="preserve"> </w:t>
      </w:r>
      <w:r>
        <w:t xml:space="preserve">drug substance process from Novacyte Biologics — Cambridge, MA (Development) to Novacyte Biologics — Grafton, WI (Commercial DS), and it</w:t>
      </w:r>
      <w:r>
        <w:t xml:space="preserve"> </w:t>
      </w:r>
      <w:r>
        <w:t xml:space="preserve">forms part of the Stage 1 process design record for the commercial process</w:t>
      </w:r>
      <w:r>
        <w:t xml:space="preserve"> </w:t>
      </w:r>
      <w:r>
        <w:t xml:space="preserve">(U.S. Food and Drug Administration 2011)</w:t>
      </w:r>
      <w:r>
        <w:t xml:space="preserve">.</w:t>
      </w:r>
    </w:p>
    <w:p>
      <w:pPr>
        <w:pStyle w:val="BodyText"/>
      </w:pPr>
      <w:r>
        <w:t xml:space="preserve">Four things sit outside this plan. The culture conditions that set the impurity burden</w:t>
      </w:r>
      <w:r>
        <w:t xml:space="preserve"> </w:t>
      </w:r>
      <w:r>
        <w:t xml:space="preserve">entering harvest are characterized under PCP-003 and are not varied here. The parameters of</w:t>
      </w:r>
      <w:r>
        <w:t xml:space="preserve"> </w:t>
      </w:r>
      <w:r>
        <w:t xml:space="preserve">the capture step are characterized under PCP-005 and are not varied here either, and capture</w:t>
      </w:r>
      <w:r>
        <w:t xml:space="preserve"> </w:t>
      </w:r>
      <w:r>
        <w:t xml:space="preserve">is used in this study only as a fixed test of the material harvest delivers (§6.2). The</w:t>
      </w:r>
      <w:r>
        <w:t xml:space="preserve"> </w:t>
      </w:r>
      <w:r>
        <w:t xml:space="preserve">number and the arrangement of the depth filter stages are fixed by SOP-2006 and are not</w:t>
      </w:r>
      <w:r>
        <w:t xml:space="preserve"> </w:t>
      </w:r>
      <w:r>
        <w:t xml:space="preserve">treated as study parameters. No viral clearance is claimed for this step, and no viral</w:t>
      </w:r>
      <w:r>
        <w:t xml:space="preserve"> </w:t>
      </w:r>
      <w:r>
        <w:t xml:space="preserve">spiking study is included</w:t>
      </w:r>
      <w:r>
        <w:t xml:space="preserve"> </w:t>
      </w:r>
      <w:r>
        <w:t xml:space="preserve">(International Council for Harmonisation 2023)</w:t>
      </w:r>
      <w:r>
        <w:t xml:space="preserve">.</w:t>
      </w:r>
    </w:p>
    <w:bookmarkEnd w:id="12"/>
    <w:bookmarkStart w:id="13" w:name="objectives"/>
    <w:p>
      <w:pPr>
        <w:pStyle w:val="Heading1"/>
      </w:pPr>
      <w:r>
        <w:t xml:space="preserve">2. Objectives</w:t>
      </w:r>
    </w:p>
    <w:p>
      <w:pPr>
        <w:pStyle w:val="FirstParagraph"/>
      </w:pPr>
      <w:r>
        <w:t xml:space="preserve">The study has five objectives.</w:t>
      </w:r>
    </w:p>
    <w:p>
      <w:pPr>
        <w:pStyle w:val="Compact"/>
        <w:numPr>
          <w:ilvl w:val="0"/>
          <w:numId w:val="1001"/>
        </w:numPr>
      </w:pPr>
      <w:r>
        <w:t xml:space="preserve">Qualify a scale-down model of the commercial harvest train and show that it represents</w:t>
      </w:r>
      <w:r>
        <w:t xml:space="preserve"> </w:t>
      </w:r>
      <w:r>
        <w:t xml:space="preserve">the centrifugation and depth filtration performance of that train (§5.1).</w:t>
      </w:r>
    </w:p>
    <w:p>
      <w:pPr>
        <w:pStyle w:val="Compact"/>
        <w:numPr>
          <w:ilvl w:val="0"/>
          <w:numId w:val="1001"/>
        </w:numPr>
      </w:pPr>
      <w:r>
        <w:t xml:space="preserve">Establish the effect of the centrifugal field, over 6,000 g to 12,000 g, on</w:t>
      </w:r>
      <w:r>
        <w:t xml:space="preserve"> </w:t>
      </w:r>
      <w:r>
        <w:t xml:space="preserve">the clarity of the centrate and on the host cell protein and DNA released by cell</w:t>
      </w:r>
      <w:r>
        <w:t xml:space="preserve"> </w:t>
      </w:r>
      <w:r>
        <w:t xml:space="preserve">breakage.</w:t>
      </w:r>
    </w:p>
    <w:p>
      <w:pPr>
        <w:pStyle w:val="Compact"/>
        <w:numPr>
          <w:ilvl w:val="0"/>
          <w:numId w:val="1001"/>
        </w:numPr>
      </w:pPr>
      <w:r>
        <w:t xml:space="preserve">Establish the effect of depth filter load, over 80 L/m2 to 160 L/m2, on</w:t>
      </w:r>
      <w:r>
        <w:t xml:space="preserve"> </w:t>
      </w:r>
      <w:r>
        <w:t xml:space="preserve">the particulate content of the clarified harvest and on the pressure the filter train</w:t>
      </w:r>
      <w:r>
        <w:t xml:space="preserve"> </w:t>
      </w:r>
      <w:r>
        <w:t xml:space="preserve">develops.</w:t>
      </w:r>
    </w:p>
    <w:p>
      <w:pPr>
        <w:pStyle w:val="Compact"/>
        <w:numPr>
          <w:ilvl w:val="0"/>
          <w:numId w:val="1001"/>
        </w:numPr>
      </w:pPr>
      <w:r>
        <w:t xml:space="preserve">Establish whether the step alters the size-variant profile of the antibody, and establish</w:t>
      </w:r>
      <w:r>
        <w:t xml:space="preserve"> </w:t>
      </w:r>
      <w:r>
        <w:t xml:space="preserve">the effect of post-clarification turbidity, over 1 NTU to 20 NTU, on the</w:t>
      </w:r>
      <w:r>
        <w:t xml:space="preserve"> </w:t>
      </w:r>
      <w:r>
        <w:t xml:space="preserve">material presented to capture.</w:t>
      </w:r>
    </w:p>
    <w:p>
      <w:pPr>
        <w:pStyle w:val="Compact"/>
        <w:numPr>
          <w:ilvl w:val="0"/>
          <w:numId w:val="1001"/>
        </w:numPr>
      </w:pPr>
      <w:r>
        <w:t xml:space="preserve">Define a proven acceptable range for each parameter, confirm that the normal operating</w:t>
      </w:r>
      <w:r>
        <w:t xml:space="preserve"> </w:t>
      </w:r>
      <w:r>
        <w:t xml:space="preserve">range lies inside it, and provide the evidence on which each parameter will be classified</w:t>
      </w:r>
      <w:r>
        <w:t xml:space="preserve"> </w:t>
      </w:r>
      <w:r>
        <w:t xml:space="preserve">under SOP-4001.</w:t>
      </w:r>
    </w:p>
    <w:p>
      <w:pPr>
        <w:pStyle w:val="FirstParagraph"/>
      </w:pPr>
      <w:r>
        <w:t xml:space="preserve">Classification is an outcome of the study and is reported in PCR-004. No parameter is</w:t>
      </w:r>
      <w:r>
        <w:t xml:space="preserve"> </w:t>
      </w:r>
      <w:r>
        <w:t xml:space="preserve">classified in this plan, and no result is stated in it.</w:t>
      </w:r>
    </w:p>
    <w:bookmarkEnd w:id="13"/>
    <w:bookmarkStart w:id="16" w:name="related-documents"/>
    <w:p>
      <w:pPr>
        <w:pStyle w:val="Heading1"/>
      </w:pPr>
      <w:r>
        <w:t xml:space="preserve">3. Related documents</w:t>
      </w:r>
    </w:p>
    <w:p>
      <w:pPr>
        <w:pStyle w:val="FirstParagraph"/>
      </w:pPr>
      <w:r>
        <w:t xml:space="preserve">The documents that scope this study and the documents it feeds are listed in</w:t>
      </w:r>
      <w:r>
        <w:t xml:space="preserve"> </w:t>
      </w:r>
      <w:hyperlink w:anchor="tbl-related">
        <w:r>
          <w:rPr>
            <w:rStyle w:val="Hyperlink"/>
          </w:rPr>
          <w:t xml:space="preserve">Table 2</w:t>
        </w:r>
      </w:hyperlink>
      <w:r>
        <w:t xml:space="preserve">.</w:t>
      </w:r>
      <w:r>
        <w:t xml:space="preserve"> </w:t>
      </w:r>
      <w:r>
        <w:t xml:space="preserve">RA-001 decides which parameters are studied and how (§4.3). PCR-004 reports what this plan</w:t>
      </w:r>
      <w:r>
        <w:t xml:space="preserve"> </w:t>
      </w:r>
      <w:r>
        <w:t xml:space="preserve">executes.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rela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Related documents.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73"/>
              <w:gridCol w:w="4544"/>
              <w:gridCol w:w="240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Relationship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transfer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risk basis for study scope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Parent — master plan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 (Harvest and Clarification (Step 4))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Sibling — paired document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PCMR-001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Report (A-Mab Drug Substance)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Rolls up into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t xml:space="preserve">The procedures and the validated methods that govern the study are listed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.</w:t>
      </w:r>
      <w:r>
        <w:t xml:space="preserve"> </w:t>
      </w:r>
      <w:r>
        <w:t xml:space="preserve">SOP-1001 governs the qualification of the scale-down model, SOP-2005 and SOP-2006 the two</w:t>
      </w:r>
      <w:r>
        <w:t xml:space="preserve"> </w:t>
      </w:r>
      <w:r>
        <w:t xml:space="preserve">stages of the operation, and SOP-4001 the classification that follows from the results.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Controlled procedures and validated methods for the harvest study.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50"/>
              <w:gridCol w:w="5333"/>
              <w:gridCol w:w="153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by Continuous Disk-Stack Centrifugation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Clarification by Depth and Sterile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by Nephelometry (NTU)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15"/>
          <w:p/>
        </w:tc>
      </w:tr>
    </w:tbl>
    <w:bookmarkEnd w:id="16"/>
    <w:bookmarkStart w:id="21" w:name="prior-knowledge-and-quality-risk-basis"/>
    <w:p>
      <w:pPr>
        <w:pStyle w:val="Heading1"/>
      </w:pPr>
      <w:r>
        <w:t xml:space="preserve">4. Prior knowledge and quality risk basis</w:t>
      </w:r>
    </w:p>
    <w:bookmarkStart w:id="17" w:name="Xfc9d08e28ad3e20206826e1b5e1507b6461f659"/>
    <w:p>
      <w:pPr>
        <w:pStyle w:val="Heading2"/>
      </w:pPr>
      <w:r>
        <w:t xml:space="preserve">4.1 Unit-operation description and prior knowledge</w:t>
      </w:r>
    </w:p>
    <w:p>
      <w:pPr>
        <w:pStyle w:val="FirstParagraph"/>
      </w:pPr>
      <w:r>
        <w:t xml:space="preserve">At commercial scale the culture is fed continuously to a disk-stack centrifuge. A cell settles</w:t>
      </w:r>
      <w:r>
        <w:t xml:space="preserve"> </w:t>
      </w:r>
      <w:r>
        <w:t xml:space="preserve">towards the bowl wall at a velocity proportional to the centrifugal field and to the difference</w:t>
      </w:r>
      <w:r>
        <w:t xml:space="preserve"> </w:t>
      </w:r>
      <w:r>
        <w:t xml:space="preserve">between its own density and the density of the medium, so raising the field carries every cell</w:t>
      </w:r>
      <w:r>
        <w:t xml:space="preserve"> </w:t>
      </w:r>
      <w:r>
        <w:t xml:space="preserve">and every fragment of debris outwards faster. Raising the feed rate shortens the time an</w:t>
      </w:r>
      <w:r>
        <w:t xml:space="preserve"> </w:t>
      </w:r>
      <w:r>
        <w:t xml:space="preserve">element of fluid spends in the bowl in inverse proportion, and a particle that has not reached</w:t>
      </w:r>
      <w:r>
        <w:t xml:space="preserve"> </w:t>
      </w:r>
      <w:r>
        <w:t xml:space="preserve">the wall when the fluid leaves is swept out in the centrate. The centrate therefore leaves the</w:t>
      </w:r>
      <w:r>
        <w:t xml:space="preserve"> </w:t>
      </w:r>
      <w:r>
        <w:t xml:space="preserve">bowl still carrying the fine debris and the colloidal material that is too small to sediment in</w:t>
      </w:r>
      <w:r>
        <w:t xml:space="preserve"> </w:t>
      </w:r>
      <w:r>
        <w:t xml:space="preserve">the time available. That material is removed on</w:t>
      </w:r>
      <w:r>
        <w:t xml:space="preserve"> </w:t>
      </w:r>
      <w:r>
        <w:t xml:space="preserve">a depth filter train, whose media are positively charged and therefore adsorb DNA fragments</w:t>
      </w:r>
      <w:r>
        <w:t xml:space="preserve"> </w:t>
      </w:r>
      <w:r>
        <w:t xml:space="preserve">and fine debris in addition to retaining particles by size. The filtrate passes a sterilizing</w:t>
      </w:r>
      <w:r>
        <w:t xml:space="preserve"> </w:t>
      </w:r>
      <w:r>
        <w:t xml:space="preserve">grade filter into the harvest vessel and is held there until capture.</w:t>
      </w:r>
    </w:p>
    <w:p>
      <w:pPr>
        <w:pStyle w:val="BodyText"/>
      </w:pPr>
      <w:r>
        <w:t xml:space="preserve">Two mechanisms limit the operation, and they act in opposite directions. Shear in the feed</w:t>
      </w:r>
      <w:r>
        <w:t xml:space="preserve"> </w:t>
      </w:r>
      <w:r>
        <w:t xml:space="preserve">zone and at the disk stack rises with the speed of the bowl, and cells damaged by that shear</w:t>
      </w:r>
      <w:r>
        <w:t xml:space="preserve"> </w:t>
      </w:r>
      <w:r>
        <w:t xml:space="preserve">release host cell protein and DNA into the centrate. A higher field therefore clarifies more</w:t>
      </w:r>
      <w:r>
        <w:t xml:space="preserve"> </w:t>
      </w:r>
      <w:r>
        <w:t xml:space="preserve">completely and lyses more. The setting chosen for the step is a compromise between the two,</w:t>
      </w:r>
      <w:r>
        <w:t xml:space="preserve"> </w:t>
      </w:r>
      <w:r>
        <w:t xml:space="preserve">and the purpose of the centrifugation series in §6.2 is to find where each end of that</w:t>
      </w:r>
      <w:r>
        <w:t xml:space="preserve"> </w:t>
      </w:r>
      <w:r>
        <w:t xml:space="preserve">compromise begins to matter.</w:t>
      </w:r>
    </w:p>
    <w:p>
      <w:pPr>
        <w:pStyle w:val="BodyText"/>
      </w:pPr>
      <w:r>
        <w:t xml:space="preserve">A depth filter loses removal capacity as the solids it has already retained fill the void space</w:t>
      </w:r>
      <w:r>
        <w:t xml:space="preserve"> </w:t>
      </w:r>
      <w:r>
        <w:t xml:space="preserve">of its matrix and occupy its charged sites. As the media saturate, the pressure drop rises,</w:t>
      </w:r>
      <w:r>
        <w:t xml:space="preserve"> </w:t>
      </w:r>
      <w:r>
        <w:t xml:space="preserve">more fine material passes, and at the extreme cells and debris are forced through the pores.</w:t>
      </w:r>
      <w:r>
        <w:t xml:space="preserve"> </w:t>
      </w:r>
      <w:r>
        <w:t xml:space="preserve">How far the media have saturated depends on the mass of solids each unit of media area has</w:t>
      </w:r>
      <w:r>
        <w:t xml:space="preserve"> </w:t>
      </w:r>
      <w:r>
        <w:t xml:space="preserve">received, so a batch volume that exhausts a small filter train leaves a large one barely</w:t>
      </w:r>
      <w:r>
        <w:t xml:space="preserve"> </w:t>
      </w:r>
      <w:r>
        <w:t xml:space="preserve">loaded. The parameter is therefore carried as load per unit area, in</w:t>
      </w:r>
      <w:r>
        <w:t xml:space="preserve"> </w:t>
      </w:r>
      <w:r>
        <w:t xml:space="preserve">L/m2.</w:t>
      </w:r>
    </w:p>
    <w:p>
      <w:pPr>
        <w:pStyle w:val="BodyText"/>
      </w:pPr>
      <w:r>
        <w:t xml:space="preserve">Post-clarification turbidity is a measure of the fine particulate and colloidal material the</w:t>
      </w:r>
      <w:r>
        <w:t xml:space="preserve"> </w:t>
      </w:r>
      <w:r>
        <w:t xml:space="preserve">filters passed. It is not a set parameter. It is a property of the clarified harvest that the</w:t>
      </w:r>
      <w:r>
        <w:t xml:space="preserve"> </w:t>
      </w:r>
      <w:r>
        <w:t xml:space="preserve">centrifugal field and the filter load produce together. It is monitored on every batch as an</w:t>
      </w:r>
      <w:r>
        <w:t xml:space="preserve"> </w:t>
      </w:r>
      <w:r>
        <w:t xml:space="preserve">in-process control and is listed among the parameters of the step in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, because the</w:t>
      </w:r>
      <w:r>
        <w:t xml:space="preserve"> </w:t>
      </w:r>
      <w:r>
        <w:t xml:space="preserve">value it reaches bounds what capture receives.</w:t>
      </w:r>
      <w:r>
        <w:t xml:space="preserve"> </w:t>
      </w:r>
      <w:r>
        <w:t xml:space="preserve">The material it measures fouls the Protein A column and shortens the working life of the</w:t>
      </w:r>
      <w:r>
        <w:t xml:space="preserve"> </w:t>
      </w:r>
      <w:r>
        <w:t xml:space="preserve">resin.</w:t>
      </w:r>
    </w:p>
    <w:p>
      <w:pPr>
        <w:pStyle w:val="BodyText"/>
      </w:pPr>
      <w:r>
        <w:t xml:space="preserve">Harvest by continuous centrifugation followed by depth filtration is the platform recovery</w:t>
      </w:r>
      <w:r>
        <w:t xml:space="preserve"> </w:t>
      </w:r>
      <w:r>
        <w:t xml:space="preserve">operation at Novacyte Biologics. It has been used for three previously licensed antibodies</w:t>
      </w:r>
      <w:r>
        <w:t xml:space="preserve"> </w:t>
      </w:r>
      <w:r>
        <w:t xml:space="preserve">(X-Mab, Y-Mab and Z-Mab), and the equipment, the filter media grade and the control scheme</w:t>
      </w:r>
      <w:r>
        <w:t xml:space="preserve"> </w:t>
      </w:r>
      <w:r>
        <w:t xml:space="preserve">are unchanged for A-Mab. Prior knowledge therefore establishes the mechanisms</w:t>
      </w:r>
      <w:r>
        <w:t xml:space="preserve"> </w:t>
      </w:r>
      <w:r>
        <w:t xml:space="preserve">described above and the approximate position of the operating point. Host cell protein and DNA</w:t>
      </w:r>
      <w:r>
        <w:t xml:space="preserve"> </w:t>
      </w:r>
      <w:r>
        <w:t xml:space="preserve">enter harvest at a concentration that rises as the viability of the culture falls, because</w:t>
      </w:r>
      <w:r>
        <w:t xml:space="preserve"> </w:t>
      </w:r>
      <w:r>
        <w:t xml:space="preserve">cells that died before the harvest began have already released their contents into the medium.</w:t>
      </w:r>
      <w:r>
        <w:t xml:space="preserve"> </w:t>
      </w:r>
      <w:r>
        <w:t xml:space="preserve">Viability at the end of culture is a property of the A-Mab culture and is</w:t>
      </w:r>
      <w:r>
        <w:t xml:space="preserve"> </w:t>
      </w:r>
      <w:r>
        <w:t xml:space="preserve">characterized under PCP-003, and the ranges claimed here will therefore be established on</w:t>
      </w:r>
      <w:r>
        <w:t xml:space="preserve"> </w:t>
      </w:r>
      <w:r>
        <w:t xml:space="preserve">A-Mab material.</w:t>
      </w:r>
    </w:p>
    <w:bookmarkEnd w:id="17"/>
    <w:bookmarkStart w:id="19" w:name="quality-attributes-in-scope"/>
    <w:p>
      <w:pPr>
        <w:pStyle w:val="Heading2"/>
      </w:pPr>
      <w:r>
        <w:t xml:space="preserve">4.2 Quality attributes in scope</w:t>
      </w:r>
    </w:p>
    <w:p>
      <w:pPr>
        <w:pStyle w:val="FirstParagraph"/>
      </w:pPr>
      <w:r>
        <w:t xml:space="preserve">Three quality attributes are in scope, and they are listed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with the criticality</w:t>
      </w:r>
      <w:r>
        <w:t xml:space="preserve"> </w:t>
      </w:r>
      <w:r>
        <w:t xml:space="preserve">assigned to each and the acceptance criterion that applies to the drug substance.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cq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Quality attributes in scope at harvest, with the drug substance acceptance criteria.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02"/>
              <w:gridCol w:w="1657"/>
              <w:gridCol w:w="1565"/>
              <w:gridCol w:w="1381"/>
              <w:gridCol w:w="101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Tool #1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Tool #1 column is the attribute score returned by the ranking tool of the case study this</w:t>
      </w:r>
      <w:r>
        <w:t xml:space="preserve"> </w:t>
      </w:r>
      <w:r>
        <w:t xml:space="preserve">process model follows</w:t>
      </w:r>
      <w:r>
        <w:t xml:space="preserve"> </w:t>
      </w:r>
      <w:r>
        <w:t xml:space="preserve">(CMC Biotech Working Group 2009)</w:t>
      </w:r>
      <w:r>
        <w:t xml:space="preserve">. It is the impact of the attribute multiplied by the</w:t>
      </w:r>
      <w:r>
        <w:t xml:space="preserve"> </w:t>
      </w:r>
      <w:r>
        <w:t xml:space="preserve">uncertainty in that impact, and the criticality grade beside it is assigned separately.</w:t>
      </w:r>
      <w:r>
        <w:t xml:space="preserve"> </w:t>
      </w:r>
      <w:r>
        <w:t xml:space="preserve">Aggregate carries the highest score of the three and residual DNA the lowest.</w:t>
      </w:r>
    </w:p>
    <w:p>
      <w:pPr>
        <w:pStyle w:val="BodyText"/>
      </w:pPr>
      <w:r>
        <w:t xml:space="preserve">None of the three is formed at this step. Host cell protein and DNA enter harvest in the</w:t>
      </w:r>
      <w:r>
        <w:t xml:space="preserve"> </w:t>
      </w:r>
      <w:r>
        <w:t xml:space="preserve">culture fluid and leave it in the clarified harvest, and the step neither clears them nor is</w:t>
      </w:r>
      <w:r>
        <w:t xml:space="preserve"> </w:t>
      </w:r>
      <w:r>
        <w:t xml:space="preserve">credited with clearing them. Aggregate is formed upstream and is reduced principally at</w:t>
      </w:r>
      <w:r>
        <w:t xml:space="preserve"> </w:t>
      </w:r>
      <w:r>
        <w:t xml:space="preserve">cation exchange. All three are nonetheless in scope, because the operation can add to the</w:t>
      </w:r>
      <w:r>
        <w:t xml:space="preserve"> </w:t>
      </w:r>
      <w:r>
        <w:t xml:space="preserve">first two by lysis and, in principle, to the third by shear at the feed zone or at an</w:t>
      </w:r>
      <w:r>
        <w:t xml:space="preserve"> </w:t>
      </w:r>
      <w:r>
        <w:t xml:space="preserve">air-liquid interface in a foaming transfer.</w:t>
      </w:r>
    </w:p>
    <w:p>
      <w:pPr>
        <w:pStyle w:val="BodyText"/>
      </w:pPr>
      <w:r>
        <w:t xml:space="preserve">The acceptance criteria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apply to the drug substance. They are met by the</w:t>
      </w:r>
      <w:r>
        <w:t xml:space="preserve"> </w:t>
      </w:r>
      <w:r>
        <w:t xml:space="preserve">clearance the purification train delivers downstream of this step, and they are not</w:t>
      </w:r>
      <w:r>
        <w:t xml:space="preserve"> </w:t>
      </w:r>
      <w:r>
        <w:t xml:space="preserve">in-process limits for the clarified harvest. No in-process limit is derived for harvest from</w:t>
      </w:r>
      <w:r>
        <w:t xml:space="preserve"> </w:t>
      </w:r>
      <w:r>
        <w:t xml:space="preserve">them, and none is set in this plan. The criteria this step will be judged against are stated</w:t>
      </w:r>
      <w:r>
        <w:t xml:space="preserve"> </w:t>
      </w:r>
      <w:r>
        <w:t xml:space="preserve">in §7, and with one exception they are comparative.</w:t>
      </w:r>
    </w:p>
    <w:p>
      <w:pPr>
        <w:pStyle w:val="BodyText"/>
      </w:pPr>
      <w:r>
        <w:t xml:space="preserve">Host cell protein and aggregate carry most of the weight in</w:t>
      </w:r>
      <w:r>
        <w:t xml:space="preserve"> </w:t>
      </w:r>
      <w:hyperlink w:anchor="tbl-cqa">
        <w:r>
          <w:rPr>
            <w:rStyle w:val="Hyperlink"/>
          </w:rPr>
          <w:t xml:space="preserve">Table 4</w:t>
        </w:r>
      </w:hyperlink>
      <w:r>
        <w:t xml:space="preserve">. Host cell protein is</w:t>
      </w:r>
      <w:r>
        <w:t xml:space="preserve"> </w:t>
      </w:r>
      <w:r>
        <w:t xml:space="preserve">the response through which the lysis argument of §4.1 is tested, and it is the attribute that</w:t>
      </w:r>
      <w:r>
        <w:t xml:space="preserve"> </w:t>
      </w:r>
      <w:r>
        <w:t xml:space="preserve">rises most when cells break during the operation. Aggregate carries a higher criticality than</w:t>
      </w:r>
      <w:r>
        <w:t xml:space="preserve"> </w:t>
      </w:r>
      <w:r>
        <w:t xml:space="preserve">host cell protein but a much lower expectation of an effect, since the exposure to shear at</w:t>
      </w:r>
      <w:r>
        <w:t xml:space="preserve"> </w:t>
      </w:r>
      <w:r>
        <w:t xml:space="preserve">this step is brief. Residual DNA is of very low criticality as a drug substance attribute, and</w:t>
      </w:r>
      <w:r>
        <w:t xml:space="preserve"> </w:t>
      </w:r>
      <w:r>
        <w:t xml:space="preserve">it is measured here because DNA fragments and nucleosomes foul depth filters and Protein A</w:t>
      </w:r>
      <w:r>
        <w:t xml:space="preserve"> </w:t>
      </w:r>
      <w:r>
        <w:t xml:space="preserve">resin, which makes it informative about the condition of the feed even where its own criterion</w:t>
      </w:r>
      <w:r>
        <w:t xml:space="preserve"> </w:t>
      </w:r>
      <w:r>
        <w:t xml:space="preserve">is far from binding.</w:t>
      </w:r>
    </w:p>
    <w:bookmarkEnd w:id="19"/>
    <w:bookmarkStart w:id="20" w:name="risk-based-prioritization-of-parameters"/>
    <w:p>
      <w:pPr>
        <w:pStyle w:val="Heading2"/>
      </w:pPr>
      <w:r>
        <w:t xml:space="preserve">4.3 Risk-based prioritization of parameters</w:t>
      </w:r>
    </w:p>
    <w:p>
      <w:pPr>
        <w:pStyle w:val="FirstParagraph"/>
      </w:pPr>
      <w:r>
        <w:t xml:space="preserve">The parameters brought into this study, and the study type assigned to each, follow the</w:t>
      </w:r>
      <w:r>
        <w:t xml:space="preserve"> </w:t>
      </w:r>
      <w:r>
        <w:t xml:space="preserve">pre-characterization risk assessment RA-001. That assessment ranked each parameter of the</w:t>
      </w:r>
      <w:r>
        <w:t xml:space="preserve"> </w:t>
      </w:r>
      <w:r>
        <w:t xml:space="preserve">step on its potential to affect a quality attribute and on its potential to interact with</w:t>
      </w:r>
      <w:r>
        <w:t xml:space="preserve"> </w:t>
      </w:r>
      <w:r>
        <w:t xml:space="preserve">another parameter, and it assigned a study type on the combined ranking. All three parameters</w:t>
      </w:r>
      <w:r>
        <w:t xml:space="preserve"> </w:t>
      </w:r>
      <w:r>
        <w:t xml:space="preserve">of this step were assigned univariate assessment, which is recorded in the study type column</w:t>
      </w:r>
      <w:r>
        <w:t xml:space="preserve"> </w:t>
      </w:r>
      <w:r>
        <w:t xml:space="preserve">of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. No parameter of this step was ranked high enough to require a multivariate</w:t>
      </w:r>
      <w:r>
        <w:t xml:space="preserve"> </w:t>
      </w:r>
      <w:r>
        <w:t xml:space="preserve">design.</w:t>
      </w:r>
    </w:p>
    <w:p>
      <w:pPr>
        <w:pStyle w:val="BodyText"/>
      </w:pPr>
      <w:r>
        <w:t xml:space="preserve">The step forms no quality attribute, so a parameter of the step can reach one only by breaking</w:t>
      </w:r>
      <w:r>
        <w:t xml:space="preserve"> </w:t>
      </w:r>
      <w:r>
        <w:t xml:space="preserve">cells, which raises host cell protein and DNA in the clarified harvest, or by unfolding the</w:t>
      </w:r>
      <w:r>
        <w:t xml:space="preserve"> </w:t>
      </w:r>
      <w:r>
        <w:t xml:space="preserve">antibody at a shear or air-liquid interface, which raises high molecular weight content. Both</w:t>
      </w:r>
      <w:r>
        <w:t xml:space="preserve"> </w:t>
      </w:r>
      <w:r>
        <w:t xml:space="preserve">mechanisms act in one direction only, and neither can lower an attribute the step does not</w:t>
      </w:r>
      <w:r>
        <w:t xml:space="preserve"> </w:t>
      </w:r>
      <w:r>
        <w:t xml:space="preserve">form. In addition, the impurities released are cleared by three downstream steps, so the</w:t>
      </w:r>
      <w:r>
        <w:t xml:space="preserve"> </w:t>
      </w:r>
      <w:r>
        <w:t xml:space="preserve">consequence of a poorly chosen setting is a heavier load on capture and not a change in the</w:t>
      </w:r>
      <w:r>
        <w:t xml:space="preserve"> </w:t>
      </w:r>
      <w:r>
        <w:t xml:space="preserve">drug substance.</w:t>
      </w:r>
    </w:p>
    <w:p>
      <w:pPr>
        <w:pStyle w:val="BodyText"/>
      </w:pPr>
      <w:r>
        <w:t xml:space="preserve">The range to be studied is wider than the normal operating range on both sides of every</w:t>
      </w:r>
      <w:r>
        <w:t xml:space="preserve"> </w:t>
      </w:r>
      <w:r>
        <w:t xml:space="preserve">parameter (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). A range that stops at the normal operating</w:t>
      </w:r>
      <w:r>
        <w:t xml:space="preserve"> </w:t>
      </w:r>
      <w:r>
        <w:t xml:space="preserve">limits cannot show where the operation begins to fail, and an excursion beyond a normal</w:t>
      </w:r>
      <w:r>
        <w:t xml:space="preserve"> </w:t>
      </w:r>
      <w:r>
        <w:t xml:space="preserve">operating limit is then a deviation with no data behind it. The ranges also cover the</w:t>
      </w:r>
      <w:r>
        <w:t xml:space="preserve"> </w:t>
      </w:r>
      <w:r>
        <w:t xml:space="preserve">settings a receiving site might need if its equipment differs from the development one, which</w:t>
      </w:r>
      <w:r>
        <w:t xml:space="preserve"> </w:t>
      </w:r>
      <w:r>
        <w:t xml:space="preserve">is part of what the transfer requires of this study</w:t>
      </w:r>
      <w:r>
        <w:t xml:space="preserve"> </w:t>
      </w:r>
      <w:r>
        <w:t xml:space="preserve">(International Council for Harmonisation 2008)</w:t>
      </w:r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5. Materials and methods</w:t>
      </w:r>
    </w:p>
    <w:bookmarkStart w:id="22" w:name="scale-down-model-and-its-qualification"/>
    <w:p>
      <w:pPr>
        <w:pStyle w:val="Heading2"/>
      </w:pPr>
      <w:r>
        <w:t xml:space="preserve">5.1 Scale-down model and its qualification</w:t>
      </w:r>
    </w:p>
    <w:p>
      <w:pPr>
        <w:pStyle w:val="FirstParagraph"/>
      </w:pPr>
      <w:r>
        <w:t xml:space="preserve">The characterization runs will be executed on a scale-down model of the harvest train,</w:t>
      </w:r>
      <w:r>
        <w:t xml:space="preserve"> </w:t>
      </w:r>
      <w:r>
        <w:t xml:space="preserve">qualified under SOP-1001 before the first characterization run.</w:t>
      </w:r>
    </w:p>
    <w:p>
      <w:pPr>
        <w:pStyle w:val="BodyText"/>
      </w:pPr>
      <w:r>
        <w:t xml:space="preserve">The model reproduces the commercial operation in three parts, and each part is matched on the</w:t>
      </w:r>
      <w:r>
        <w:t xml:space="preserve"> </w:t>
      </w:r>
      <w:r>
        <w:t xml:space="preserve">quantity that drives its own mechanism and not on the size of the equipment. Matching on</w:t>
      </w:r>
      <w:r>
        <w:t xml:space="preserve"> </w:t>
      </w:r>
      <w:r>
        <w:t xml:space="preserve">volume or on bowl diameter alone would leave the shear at the feed zone, the settling in the</w:t>
      </w:r>
      <w:r>
        <w:t xml:space="preserve"> </w:t>
      </w:r>
      <w:r>
        <w:t xml:space="preserve">bowl and the loading of the filter media free to differ between the scales. Cell damage in the feed zone will be reproduced in a bench shear device</w:t>
      </w:r>
      <w:r>
        <w:t xml:space="preserve"> </w:t>
      </w:r>
      <w:r>
        <w:t xml:space="preserve">operated at the energy dissipation rate calculated for the commercial feed zone. Sedimentation</w:t>
      </w:r>
      <w:r>
        <w:t xml:space="preserve"> </w:t>
      </w:r>
      <w:r>
        <w:t xml:space="preserve">will be reproduced in a laboratory centrifuge operated at the same relative centrifugal field</w:t>
      </w:r>
      <w:r>
        <w:t xml:space="preserve"> </w:t>
      </w:r>
      <w:r>
        <w:t xml:space="preserve">as the commercial bowl and at a matched ratio of flow to sigma factor, so that a setting</w:t>
      </w:r>
      <w:r>
        <w:t xml:space="preserve"> </w:t>
      </w:r>
      <w:r>
        <w:t xml:space="preserve">expressed in g means the same thing at both scales.</w:t>
      </w:r>
      <w:r>
        <w:t xml:space="preserve"> </w:t>
      </w:r>
      <w:r>
        <w:t xml:space="preserve">Depth filtration will be reproduced with disks of the commercial filter media, run at the same</w:t>
      </w:r>
      <w:r>
        <w:t xml:space="preserve"> </w:t>
      </w:r>
      <w:r>
        <w:t xml:space="preserve">flux and to the same load per unit area, so that a setting expressed in</w:t>
      </w:r>
      <w:r>
        <w:t xml:space="preserve"> </w:t>
      </w:r>
      <w:r>
        <w:t xml:space="preserve">L/m2 carries across in the same way.</w:t>
      </w:r>
    </w:p>
    <w:p>
      <w:pPr>
        <w:pStyle w:val="BodyText"/>
      </w:pPr>
      <w:r>
        <w:t xml:space="preserve">Qualification will compare the model with the commercial train at the set-point condition on</w:t>
      </w:r>
      <w:r>
        <w:t xml:space="preserve"> </w:t>
      </w:r>
      <w:r>
        <w:t xml:space="preserve">the same culture. The comparison will cover centrate turbidity, solids removal, host cell</w:t>
      </w:r>
      <w:r>
        <w:t xml:space="preserve"> </w:t>
      </w:r>
      <w:r>
        <w:t xml:space="preserve">protein and DNA in the clarified harvest, filter pressure at the end of the load, and step</w:t>
      </w:r>
      <w:r>
        <w:t xml:space="preserve"> </w:t>
      </w:r>
      <w:r>
        <w:t xml:space="preserve">yield. Replicate runs will be performed at each scale. The acceptance criterion is that no</w:t>
      </w:r>
      <w:r>
        <w:t xml:space="preserve"> </w:t>
      </w:r>
      <w:r>
        <w:t xml:space="preserve">performance measure differs between the scales at α = 0.05. Where a difference is found, its</w:t>
      </w:r>
      <w:r>
        <w:t xml:space="preserve"> </w:t>
      </w:r>
      <w:r>
        <w:t xml:space="preserve">cause should be identified and the model should be modified before the characterization runs</w:t>
      </w:r>
      <w:r>
        <w:t xml:space="preserve"> </w:t>
      </w:r>
      <w:r>
        <w:t xml:space="preserve">begin.</w:t>
      </w:r>
    </w:p>
    <w:p>
      <w:pPr>
        <w:pStyle w:val="BodyText"/>
      </w:pPr>
      <w:r>
        <w:t xml:space="preserve">A commercial disk-stack</w:t>
      </w:r>
      <w:r>
        <w:t xml:space="preserve"> </w:t>
      </w:r>
      <w:r>
        <w:t xml:space="preserve">centrifuge discharges solids periodically and recirculates part of its contents, and the</w:t>
      </w:r>
      <w:r>
        <w:t xml:space="preserve"> </w:t>
      </w:r>
      <w:r>
        <w:t xml:space="preserve">number of passes an element of fluid makes through the feed zone is not reproduced at bench</w:t>
      </w:r>
      <w:r>
        <w:t xml:space="preserve"> </w:t>
      </w:r>
      <w:r>
        <w:t xml:space="preserve">scale. The model therefore represents the field and the residence time well and the cumulative</w:t>
      </w:r>
      <w:r>
        <w:t xml:space="preserve"> </w:t>
      </w:r>
      <w:r>
        <w:t xml:space="preserve">shear history less well, and it is expected to under-represent lysis rather than to</w:t>
      </w:r>
      <w:r>
        <w:t xml:space="preserve"> </w:t>
      </w:r>
      <w:r>
        <w:t xml:space="preserve">over-represent it. This study uses the model to bound ranges and to establish the direction</w:t>
      </w:r>
      <w:r>
        <w:t xml:space="preserve"> </w:t>
      </w:r>
      <w:r>
        <w:t xml:space="preserve">and the approximate size of each effect. It does not use the model to predict the absolute</w:t>
      </w:r>
      <w:r>
        <w:t xml:space="preserve"> </w:t>
      </w:r>
      <w:r>
        <w:t xml:space="preserve">impurity concentration of a commercial batch.</w:t>
      </w:r>
    </w:p>
    <w:bookmarkEnd w:id="22"/>
    <w:bookmarkStart w:id="23" w:name="operation"/>
    <w:p>
      <w:pPr>
        <w:pStyle w:val="Heading2"/>
      </w:pPr>
      <w:r>
        <w:t xml:space="preserve">5.2 Operation</w:t>
      </w:r>
    </w:p>
    <w:p>
      <w:pPr>
        <w:pStyle w:val="FirstParagraph"/>
      </w:pPr>
      <w:r>
        <w:t xml:space="preserve">Each characterization run will be executed as a single pass of the whole harvest through the</w:t>
      </w:r>
      <w:r>
        <w:t xml:space="preserve"> </w:t>
      </w:r>
      <w:r>
        <w:t xml:space="preserve">model train, in the order the commercial operation runs it.</w:t>
      </w:r>
    </w:p>
    <w:p>
      <w:pPr>
        <w:pStyle w:val="BodyText"/>
      </w:pPr>
      <w:r>
        <w:t xml:space="preserve">The culture will be taken from the production bioreactor scale-down model at the end of</w:t>
      </w:r>
      <w:r>
        <w:t xml:space="preserve"> </w:t>
      </w:r>
      <w:r>
        <w:t xml:space="preserve">culture, at the conditions characterized under PCP-003. Culture from the qualified bioreactor</w:t>
      </w:r>
      <w:r>
        <w:t xml:space="preserve"> </w:t>
      </w:r>
      <w:r>
        <w:t xml:space="preserve">model matters here, because a culture that ends at lower viability enters harvest with more</w:t>
      </w:r>
      <w:r>
        <w:t xml:space="preserve"> </w:t>
      </w:r>
      <w:r>
        <w:t xml:space="preserve">host cell protein already released into the medium and with more fragile cells, and both of</w:t>
      </w:r>
      <w:r>
        <w:t xml:space="preserve"> </w:t>
      </w:r>
      <w:r>
        <w:t xml:space="preserve">those raise the impurity concentration of the clarified harvest whatever the centrifuge is</w:t>
      </w:r>
      <w:r>
        <w:t xml:space="preserve"> </w:t>
      </w:r>
      <w:r>
        <w:t xml:space="preserve">doing. Where the volume allows, one culture will be</w:t>
      </w:r>
      <w:r>
        <w:t xml:space="preserve"> </w:t>
      </w:r>
      <w:r>
        <w:t xml:space="preserve">split between the levels of a parameter, so that the levels of a series are compared on the</w:t>
      </w:r>
      <w:r>
        <w:t xml:space="preserve"> </w:t>
      </w:r>
      <w:r>
        <w:t xml:space="preserve">same material.</w:t>
      </w:r>
    </w:p>
    <w:p>
      <w:pPr>
        <w:pStyle w:val="BodyText"/>
      </w:pPr>
      <w:r>
        <w:t xml:space="preserve">The culture will be fed to the centrifuge model at the field setting for the run and at the</w:t>
      </w:r>
      <w:r>
        <w:t xml:space="preserve"> </w:t>
      </w:r>
      <w:r>
        <w:t xml:space="preserve">matched ratio of flow to sigma factor. The centrate will be collected, sampled, and passed</w:t>
      </w:r>
      <w:r>
        <w:t xml:space="preserve"> </w:t>
      </w:r>
      <w:r>
        <w:t xml:space="preserve">over the depth filter train at constant flux to the load per unit area for the run, and then</w:t>
      </w:r>
      <w:r>
        <w:t xml:space="preserve"> </w:t>
      </w:r>
      <w:r>
        <w:t xml:space="preserve">over a sterilizing grade filter into the harvest container. Temperature will be held at the</w:t>
      </w:r>
      <w:r>
        <w:t xml:space="preserve"> </w:t>
      </w:r>
      <w:r>
        <w:t xml:space="preserve">commercial set-point throughout. The time between the end of culture and the end of</w:t>
      </w:r>
      <w:r>
        <w:t xml:space="preserve"> </w:t>
      </w:r>
      <w:r>
        <w:t xml:space="preserve">clarification will be held constant across the runs, since a longer hold on unclarified</w:t>
      </w:r>
      <w:r>
        <w:t xml:space="preserve"> </w:t>
      </w:r>
      <w:r>
        <w:t xml:space="preserve">culture allows further lysis and would confound the comparison the study is making.</w:t>
      </w:r>
    </w:p>
    <w:p>
      <w:pPr>
        <w:pStyle w:val="BodyText"/>
      </w:pPr>
      <w:r>
        <w:t xml:space="preserve">Every parameter not varied in a run will be held at its set-point, and the set-points are</w:t>
      </w:r>
      <w:r>
        <w:t xml:space="preserve"> </w:t>
      </w:r>
      <w:r>
        <w:t xml:space="preserve">those given in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. Runs will be executed against the procedures listed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5.3 Analytical methods</w:t>
      </w:r>
    </w:p>
    <w:p>
      <w:pPr>
        <w:pStyle w:val="FirstParagraph"/>
      </w:pPr>
      <w:r>
        <w:t xml:space="preserve">Four validated methods report the responses of this study, and they are listed with the</w:t>
      </w:r>
      <w:r>
        <w:t xml:space="preserve"> </w:t>
      </w:r>
      <w:r>
        <w:t xml:space="preserve">procedures in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.</w:t>
      </w:r>
    </w:p>
    <w:p>
      <w:pPr>
        <w:pStyle w:val="BodyText"/>
      </w:pPr>
      <w:r>
        <w:t xml:space="preserve">Turbidity by nephelometry (AMV-3015) measures the fine particulate and colloidal material the</w:t>
      </w:r>
      <w:r>
        <w:t xml:space="preserve"> </w:t>
      </w:r>
      <w:r>
        <w:t xml:space="preserve">filters pass, and it is the in-process measurement by which clarified harvest is released to</w:t>
      </w:r>
      <w:r>
        <w:t xml:space="preserve"> </w:t>
      </w:r>
      <w:r>
        <w:t xml:space="preserve">capture. Host cell protein by ELISA (AMV-3012) measures the impurity burden of the clarified</w:t>
      </w:r>
      <w:r>
        <w:t xml:space="preserve"> </w:t>
      </w:r>
      <w:r>
        <w:t xml:space="preserve">harvest, and it is the response that carries the lysis argument of §4.1. Residual DNA by qPCR</w:t>
      </w:r>
      <w:r>
        <w:t xml:space="preserve"> </w:t>
      </w:r>
      <w:r>
        <w:t xml:space="preserve">(AMV-3014) measures the second product of lysis and the material the depth filter media</w:t>
      </w:r>
      <w:r>
        <w:t xml:space="preserve"> </w:t>
      </w:r>
      <w:r>
        <w:t xml:space="preserve">adsorb. Size variants by SEC-HPLC (AMV-3011) measure the high molecular weight content of the</w:t>
      </w:r>
      <w:r>
        <w:t xml:space="preserve"> </w:t>
      </w:r>
      <w:r>
        <w:t xml:space="preserve">antibody before and after the step.</w:t>
      </w:r>
    </w:p>
    <w:p>
      <w:pPr>
        <w:pStyle w:val="BodyText"/>
      </w:pPr>
      <w:r>
        <w:t xml:space="preserve">The validated performance of the two methods whose figures bound the decisions of §7 is given</w:t>
      </w:r>
      <w:r>
        <w:t xml:space="preserve"> </w:t>
      </w:r>
      <w:r>
        <w:t xml:space="preserve">in</w:t>
      </w:r>
      <w:r>
        <w:t xml:space="preserve"> </w:t>
      </w:r>
      <w:hyperlink w:anchor="tbl-methods">
        <w:r>
          <w:rPr>
            <w:rStyle w:val="Hyperlink"/>
          </w:rPr>
          <w:t xml:space="preserve">Table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Validated performance of the harvest impurity and turbidity methods. AMV-3011 and AMV-3014 are validated under their own reports and are not quoted here.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25"/>
              <w:gridCol w:w="1840"/>
              <w:gridCol w:w="948"/>
              <w:gridCol w:w="390"/>
              <w:gridCol w:w="669"/>
              <w:gridCol w:w="892"/>
              <w:gridCol w:w="24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Precision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LOQ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LOQ 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Measurement variance (fraction of total)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by Nephelometry (NTU)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NTU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by ELISA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ng/mg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The host cell protein ELISA is the less precise of the two, at</w:t>
      </w:r>
      <w:r>
        <w:t xml:space="preserve"> </w:t>
      </w:r>
      <w:r>
        <w:t xml:space="preserve">9.5 % with a limit of quantitation of</w:t>
      </w:r>
      <w:r>
        <w:t xml:space="preserve"> </w:t>
      </w:r>
      <w:r>
        <w:t xml:space="preserve">1 ng/mg, and 40.0% of the variance of</w:t>
      </w:r>
      <w:r>
        <w:t xml:space="preserve"> </w:t>
      </w:r>
      <w:r>
        <w:t xml:space="preserve">a single result is attributable to the method. A change in host cell protein across a</w:t>
      </w:r>
      <w:r>
        <w:t xml:space="preserve"> </w:t>
      </w:r>
      <w:r>
        <w:t xml:space="preserve">parameter range that is smaller than the method can resolve will therefore not be reported as</w:t>
      </w:r>
      <w:r>
        <w:t xml:space="preserve"> </w:t>
      </w:r>
      <w:r>
        <w:t xml:space="preserve">an effect, and §5.5 states how that comparison will be made. Turbidity is measured more</w:t>
      </w:r>
      <w:r>
        <w:t xml:space="preserve"> </w:t>
      </w:r>
      <w:r>
        <w:t xml:space="preserve">precisely, at 4 % with a limit of quantitation of</w:t>
      </w:r>
      <w:r>
        <w:t xml:space="preserve"> </w:t>
      </w:r>
      <w:r>
        <w:t xml:space="preserve">0.5 NTU. Precision matters more for turbidity than the figure</w:t>
      </w:r>
      <w:r>
        <w:t xml:space="preserve"> </w:t>
      </w:r>
      <w:r>
        <w:t xml:space="preserve">alone suggests, because the turbidity criterion in §7 is an absolute limit and not a</w:t>
      </w:r>
      <w:r>
        <w:t xml:space="preserve"> </w:t>
      </w:r>
      <w:r>
        <w:t xml:space="preserve">comparison against a reference sample.</w:t>
      </w:r>
    </w:p>
    <w:p>
      <w:pPr>
        <w:pStyle w:val="BodyText"/>
      </w:pPr>
      <w:r>
        <w:t xml:space="preserve">Samples for host cell protein and for DNA will be assayed in one analytical campaign per</w:t>
      </w:r>
      <w:r>
        <w:t xml:space="preserve"> </w:t>
      </w:r>
      <w:r>
        <w:t xml:space="preserve">parameter series, with the same reagent lots where the schedule allows. A trend across the</w:t>
      </w:r>
      <w:r>
        <w:t xml:space="preserve"> </w:t>
      </w:r>
      <w:r>
        <w:t xml:space="preserve">levels of a parameter should not be confounded by a change of reagent lot part way through</w:t>
      </w:r>
      <w:r>
        <w:t xml:space="preserve"> </w:t>
      </w:r>
      <w:r>
        <w:t xml:space="preserve">the series.</w:t>
      </w:r>
    </w:p>
    <w:bookmarkEnd w:id="25"/>
    <w:bookmarkStart w:id="26" w:name="sampling-plan"/>
    <w:p>
      <w:pPr>
        <w:pStyle w:val="Heading2"/>
      </w:pPr>
      <w:r>
        <w:t xml:space="preserve">5.4 Sampling plan</w:t>
      </w:r>
    </w:p>
    <w:p>
      <w:pPr>
        <w:pStyle w:val="FirstParagraph"/>
      </w:pPr>
      <w:r>
        <w:t xml:space="preserve">Samples will be drawn at four points in every run. The points, the methods applied at each</w:t>
      </w:r>
      <w:r>
        <w:t xml:space="preserve"> </w:t>
      </w:r>
      <w:r>
        <w:t xml:space="preserve">and the purpose of each are listed in Appendix B.</w:t>
      </w:r>
    </w:p>
    <w:p>
      <w:pPr>
        <w:pStyle w:val="BodyText"/>
      </w:pPr>
      <w:r>
        <w:t xml:space="preserve">The sample of unclarified culture is the reference for the whole study. Impurity released by</w:t>
      </w:r>
      <w:r>
        <w:t xml:space="preserve"> </w:t>
      </w:r>
      <w:r>
        <w:t xml:space="preserve">the operation can only be seen as a difference from what entered it, so that sample will be</w:t>
      </w:r>
      <w:r>
        <w:t xml:space="preserve"> </w:t>
      </w:r>
      <w:r>
        <w:t xml:space="preserve">drawn from the production bioreactor scale-down model at the end of culture, immediately</w:t>
      </w:r>
      <w:r>
        <w:t xml:space="preserve"> </w:t>
      </w:r>
      <w:r>
        <w:t xml:space="preserve">before the feed to the centrifuge starts, and it will be assayed in the same campaign as the</w:t>
      </w:r>
      <w:r>
        <w:t xml:space="preserve"> </w:t>
      </w:r>
      <w:r>
        <w:t xml:space="preserve">samples that follow it. The centrate sample separates the two stages of the operation. It shows what the centrifuge passed and therefore</w:t>
      </w:r>
      <w:r>
        <w:t xml:space="preserve"> </w:t>
      </w:r>
      <w:r>
        <w:t xml:space="preserve">what the depth filter was asked to remove, which is the quantity the bracketing arrangement of</w:t>
      </w:r>
      <w:r>
        <w:t xml:space="preserve"> </w:t>
      </w:r>
      <w:r>
        <w:t xml:space="preserve">§5.5 varies. The sample after depth filtration and the sample after sterilizing filtration are</w:t>
      </w:r>
      <w:r>
        <w:t xml:space="preserve"> </w:t>
      </w:r>
      <w:r>
        <w:t xml:space="preserve">both clarified harvest, and the second of them is the material capture receives.</w:t>
      </w:r>
    </w:p>
    <w:p>
      <w:pPr>
        <w:pStyle w:val="BodyText"/>
      </w:pPr>
      <w:r>
        <w:t xml:space="preserve">Each level will be sampled once at each point. The set-point condition will be run in</w:t>
      </w:r>
      <w:r>
        <w:t xml:space="preserve"> </w:t>
      </w:r>
      <w:r>
        <w:t xml:space="preserve">replicate across the execution of the study, and those replicates provide the estimate of run</w:t>
      </w:r>
      <w:r>
        <w:t xml:space="preserve"> </w:t>
      </w:r>
      <w:r>
        <w:t xml:space="preserve">to run variability against which every effect is tested. Samples for size variants will be</w:t>
      </w:r>
      <w:r>
        <w:t xml:space="preserve"> </w:t>
      </w:r>
      <w:r>
        <w:t xml:space="preserve">drawn at the first and the last point only, since the step is not expected to change the</w:t>
      </w:r>
      <w:r>
        <w:t xml:space="preserve"> </w:t>
      </w:r>
      <w:r>
        <w:t xml:space="preserve">size-variant profile and the intermediate points would not localize a change if one were</w:t>
      </w:r>
      <w:r>
        <w:t xml:space="preserve"> </w:t>
      </w:r>
      <w:r>
        <w:t xml:space="preserve">found.</w:t>
      </w:r>
    </w:p>
    <w:bookmarkEnd w:id="26"/>
    <w:bookmarkStart w:id="27" w:name="statistical-methods"/>
    <w:p>
      <w:pPr>
        <w:pStyle w:val="Heading2"/>
      </w:pPr>
      <w:r>
        <w:t xml:space="preserve">5.5 Statistical methods</w:t>
      </w:r>
    </w:p>
    <w:p>
      <w:pPr>
        <w:pStyle w:val="FirstParagraph"/>
      </w:pPr>
      <w:r>
        <w:t xml:space="preserve">Each response will be analysed against the parameter that was varied, by linear regression on</w:t>
      </w:r>
      <w:r>
        <w:t xml:space="preserve"> </w:t>
      </w:r>
      <w:r>
        <w:t xml:space="preserve">the levels run, with the replicates at the set-point condition providing an independent</w:t>
      </w:r>
      <w:r>
        <w:t xml:space="preserve"> </w:t>
      </w:r>
      <w:r>
        <w:t xml:space="preserve">estimate of error. Effects will be tested at α = 0.05. Where the relationship is not linear</w:t>
      </w:r>
      <w:r>
        <w:t xml:space="preserve"> </w:t>
      </w:r>
      <w:r>
        <w:t xml:space="preserve">over the range, a quadratic term may be fitted, and the fit will be reported with the terms</w:t>
      </w:r>
      <w:r>
        <w:t xml:space="preserve"> </w:t>
      </w:r>
      <w:r>
        <w:t xml:space="preserve">that were needed rather than with the terms that were planned.</w:t>
      </w:r>
    </w:p>
    <w:p>
      <w:pPr>
        <w:pStyle w:val="BodyText"/>
      </w:pPr>
      <w:r>
        <w:t xml:space="preserve">Statistical significance and practical significance will be reported separately. A</w:t>
      </w:r>
      <w:r>
        <w:t xml:space="preserve"> </w:t>
      </w:r>
      <w:r>
        <w:t xml:space="preserve">significant slope will be reported together with the change it predicts across the normal</w:t>
      </w:r>
      <w:r>
        <w:t xml:space="preserve"> </w:t>
      </w:r>
      <w:r>
        <w:t xml:space="preserve">operating range of that parameter, and that change will be compared with the precision of the</w:t>
      </w:r>
      <w:r>
        <w:t xml:space="preserve"> </w:t>
      </w:r>
      <w:r>
        <w:t xml:space="preserve">method that measured the response (§5.3). An effect smaller than the method can resolve will</w:t>
      </w:r>
      <w:r>
        <w:t xml:space="preserve"> </w:t>
      </w:r>
      <w:r>
        <w:t xml:space="preserve">be reported as detected and not material, with the comparison shown.</w:t>
      </w:r>
    </w:p>
    <w:p>
      <w:pPr>
        <w:pStyle w:val="BodyText"/>
      </w:pPr>
      <w:r>
        <w:t xml:space="preserve">No adequacy threshold is set for the regressions. The decision in §7 rests on the size of an</w:t>
      </w:r>
      <w:r>
        <w:t xml:space="preserve"> </w:t>
      </w:r>
      <w:r>
        <w:t xml:space="preserve">effect against the precision of its method, not on the fit of a predictive model, so each</w:t>
      </w:r>
      <w:r>
        <w:t xml:space="preserve"> </w:t>
      </w:r>
      <w:r>
        <w:t xml:space="preserve">regression will be reported with its coefficient of determination and its residual standard</w:t>
      </w:r>
      <w:r>
        <w:t xml:space="preserve"> </w:t>
      </w:r>
      <w:r>
        <w:t xml:space="preserve">error and will be judged on those.</w:t>
      </w:r>
    </w:p>
    <w:p>
      <w:pPr>
        <w:pStyle w:val="BodyText"/>
      </w:pPr>
      <w:r>
        <w:t xml:space="preserve">Results below the limit of quantitation of a method will be reported as such and excluded</w:t>
      </w:r>
      <w:r>
        <w:t xml:space="preserve"> </w:t>
      </w:r>
      <w:r>
        <w:t xml:space="preserve">from the regression, and the number excluded will be given with the fit. Residual DNA is the</w:t>
      </w:r>
      <w:r>
        <w:t xml:space="preserve"> </w:t>
      </w:r>
      <w:r>
        <w:t xml:space="preserve">response most likely to be affected, because the depth filter media adsorb DNA and the assay</w:t>
      </w:r>
      <w:r>
        <w:t xml:space="preserve"> </w:t>
      </w:r>
      <w:r>
        <w:t xml:space="preserve">then reports a small quantity.</w:t>
      </w:r>
    </w:p>
    <w:p>
      <w:pPr>
        <w:pStyle w:val="BodyText"/>
      </w:pPr>
      <w:r>
        <w:t xml:space="preserve">The design is one factor at a time. It cannot determine an interaction between two</w:t>
      </w:r>
      <w:r>
        <w:t xml:space="preserve"> </w:t>
      </w:r>
      <w:r>
        <w:t xml:space="preserve">parameters, where the effect of one parameter on a response depends on the level of the</w:t>
      </w:r>
      <w:r>
        <w:t xml:space="preserve"> </w:t>
      </w:r>
      <w:r>
        <w:t xml:space="preserve">other. One interaction is expected on mechanistic grounds, since a higher centrifugal field</w:t>
      </w:r>
      <w:r>
        <w:t xml:space="preserve"> </w:t>
      </w:r>
      <w:r>
        <w:t xml:space="preserve">passes fewer solids to the depth filter and so changes the load that filter has to handle.</w:t>
      </w:r>
      <w:r>
        <w:t xml:space="preserve"> </w:t>
      </w:r>
      <w:r>
        <w:t xml:space="preserve">That interaction will be bracketed and not estimated. The depth filter load series will be run</w:t>
      </w:r>
      <w:r>
        <w:t xml:space="preserve"> </w:t>
      </w:r>
      <w:r>
        <w:t xml:space="preserve">on centrate produced at 6,000 g and again on centrate produced at</w:t>
      </w:r>
      <w:r>
        <w:t xml:space="preserve"> </w:t>
      </w:r>
      <w:r>
        <w:t xml:space="preserve">12,000 g, so that the filter is challenged with both extremes of</w:t>
      </w:r>
      <w:r>
        <w:t xml:space="preserve"> </w:t>
      </w:r>
      <w:r>
        <w:t xml:space="preserve">the solids load it can receive. The bracket bounds the filter response between the two solids</w:t>
      </w:r>
      <w:r>
        <w:t xml:space="preserve"> </w:t>
      </w:r>
      <w:r>
        <w:t xml:space="preserve">loads the centrifuge can deliver, and it yields no coefficient for the interaction, so none</w:t>
      </w:r>
      <w:r>
        <w:t xml:space="preserve"> </w:t>
      </w:r>
      <w:r>
        <w:t xml:space="preserve">will be reported.</w:t>
      </w:r>
    </w:p>
    <w:p>
      <w:pPr>
        <w:pStyle w:val="BodyText"/>
      </w:pPr>
      <w:r>
        <w:t xml:space="preserve">No response-surface model will be fitted for this step and no Monte-Carlo propagation of a</w:t>
      </w:r>
      <w:r>
        <w:t xml:space="preserve"> </w:t>
      </w:r>
      <w:r>
        <w:t xml:space="preserve">fitted model will be performed, because no multivariate design is run here. A range reported</w:t>
      </w:r>
      <w:r>
        <w:t xml:space="preserve"> </w:t>
      </w:r>
      <w:r>
        <w:t xml:space="preserve">from this study therefore holds with the other parameters at their set-points, and it says</w:t>
      </w:r>
      <w:r>
        <w:t xml:space="preserve"> </w:t>
      </w:r>
      <w:r>
        <w:t xml:space="preserve">nothing about two of them moving away from their set-points together.</w:t>
      </w:r>
    </w:p>
    <w:bookmarkEnd w:id="27"/>
    <w:bookmarkEnd w:id="28"/>
    <w:bookmarkStart w:id="32" w:name="study-design"/>
    <w:p>
      <w:pPr>
        <w:pStyle w:val="Heading1"/>
      </w:pPr>
      <w:r>
        <w:t xml:space="preserve">6. Study design</w:t>
      </w:r>
    </w:p>
    <w:bookmarkStart w:id="30" w:name="factors-ranges-and-study-type"/>
    <w:p>
      <w:pPr>
        <w:pStyle w:val="Heading2"/>
      </w:pPr>
      <w:r>
        <w:t xml:space="preserve">6.1 Factors, ranges and study type</w:t>
      </w:r>
    </w:p>
    <w:p>
      <w:pPr>
        <w:pStyle w:val="FirstParagraph"/>
      </w:pPr>
      <w:r>
        <w:t xml:space="preserve">The parameters, their set-points, the ranges to be studied, the normal operating ranges and</w:t>
      </w:r>
      <w:r>
        <w:t xml:space="preserve"> </w:t>
      </w:r>
      <w:r>
        <w:t xml:space="preserve">the study type assigned to each are given in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Parameters in scope, ranges to be studied and study type.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27"/>
              <w:gridCol w:w="674"/>
              <w:gridCol w:w="1095"/>
              <w:gridCol w:w="1432"/>
              <w:gridCol w:w="1011"/>
              <w:gridCol w:w="117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Range studied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 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6000–12000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8000–10000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NTU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p>
      <w:pPr>
        <w:pStyle w:val="BodyText"/>
      </w:pPr>
      <w:r>
        <w:t xml:space="preserve">Three rows carry the design, and they do not carry it in the same way. Centrifugation is the</w:t>
      </w:r>
      <w:r>
        <w:t xml:space="preserve"> </w:t>
      </w:r>
      <w:r>
        <w:t xml:space="preserve">parameter with two opposed effects, and its range runs from 6,000 g</w:t>
      </w:r>
      <w:r>
        <w:t xml:space="preserve"> </w:t>
      </w:r>
      <w:r>
        <w:t xml:space="preserve">to 12,000 g so that both ends of the compromise described in §4.1</w:t>
      </w:r>
      <w:r>
        <w:t xml:space="preserve"> </w:t>
      </w:r>
      <w:r>
        <w:t xml:space="preserve">are reached. Depth filter load runs to 160 L/m2, which loads</w:t>
      </w:r>
      <w:r>
        <w:t xml:space="preserve"> </w:t>
      </w:r>
      <w:r>
        <w:t xml:space="preserve">the media well beyond the upper normal operating limit of</w:t>
      </w:r>
      <w:r>
        <w:t xml:space="preserve"> </w:t>
      </w:r>
      <w:r>
        <w:t xml:space="preserve">140 L/m2 and past the point at which the pressure drop is</w:t>
      </w:r>
      <w:r>
        <w:t xml:space="preserve"> </w:t>
      </w:r>
      <w:r>
        <w:t xml:space="preserve">expected to rise. Post-clarification turbidity is the response of the other two parameters</w:t>
      </w:r>
      <w:r>
        <w:t xml:space="preserve"> </w:t>
      </w:r>
      <w:r>
        <w:t xml:space="preserve">(§4.1), and the range in its row is the range over which turbidity will be presented to</w:t>
      </w:r>
      <w:r>
        <w:t xml:space="preserve"> </w:t>
      </w:r>
      <w:r>
        <w:t xml:space="preserve">capture, not a range of settings that will be dialled in at the centrifuge.</w:t>
      </w:r>
    </w:p>
    <w:p>
      <w:pPr>
        <w:pStyle w:val="BodyText"/>
      </w:pPr>
      <w:r>
        <w:t xml:space="preserve">The set-point column is the condition at which every parameter not being varied will be held,</w:t>
      </w:r>
      <w:r>
        <w:t xml:space="preserve"> </w:t>
      </w:r>
      <w:r>
        <w:t xml:space="preserve">and it is the condition at which the replicate runs of §5.4 will be executed. The study type</w:t>
      </w:r>
      <w:r>
        <w:t xml:space="preserve"> </w:t>
      </w:r>
      <w:r>
        <w:t xml:space="preserve">column records the outcome of the risk assessment described in §4.3.</w:t>
      </w:r>
    </w:p>
    <w:bookmarkEnd w:id="30"/>
    <w:bookmarkStart w:id="31" w:name="univariate-assessment"/>
    <w:p>
      <w:pPr>
        <w:pStyle w:val="Heading2"/>
      </w:pPr>
      <w:r>
        <w:t xml:space="preserve">6.2 Univariate assessment</w:t>
      </w:r>
    </w:p>
    <w:p>
      <w:pPr>
        <w:pStyle w:val="FirstParagraph"/>
      </w:pPr>
      <w:r>
        <w:t xml:space="preserve">Each parameter will be assessed at five levels. They are the lower edge of the range studied,</w:t>
      </w:r>
      <w:r>
        <w:t xml:space="preserve"> </w:t>
      </w:r>
      <w:r>
        <w:t xml:space="preserve">the lower limit of the normal operating range, the set-point, the upper limit of the normal</w:t>
      </w:r>
      <w:r>
        <w:t xml:space="preserve"> </w:t>
      </w:r>
      <w:r>
        <w:t xml:space="preserve">operating range and the upper edge of the range studied, and they are listed in Appendix A.</w:t>
      </w:r>
      <w:r>
        <w:t xml:space="preserve"> </w:t>
      </w:r>
      <w:r>
        <w:t xml:space="preserve">Three of the five are limits that already exist in the control strategy, so the study reports</w:t>
      </w:r>
      <w:r>
        <w:t xml:space="preserve"> </w:t>
      </w:r>
      <w:r>
        <w:t xml:space="preserve">directly on the limits it is meant to justify.</w:t>
      </w:r>
    </w:p>
    <w:p>
      <w:pPr>
        <w:pStyle w:val="BodyText"/>
      </w:pPr>
      <w:r>
        <w:t xml:space="preserve">Runs will be executed in randomized order within each parameter series. A drift in the</w:t>
      </w:r>
      <w:r>
        <w:t xml:space="preserve"> </w:t>
      </w:r>
      <w:r>
        <w:t xml:space="preserve">culture, in the equipment or in an assay over the execution of a series would otherwise be</w:t>
      </w:r>
      <w:r>
        <w:t xml:space="preserve"> </w:t>
      </w:r>
      <w:r>
        <w:t xml:space="preserve">read as an effect of the parameter. Replicates at the set-point condition will be distributed</w:t>
      </w:r>
      <w:r>
        <w:t xml:space="preserve"> </w:t>
      </w:r>
      <w:r>
        <w:t xml:space="preserve">across a series rather than run together, for the same reason.</w:t>
      </w:r>
    </w:p>
    <w:p>
      <w:pPr>
        <w:pStyle w:val="BodyText"/>
      </w:pPr>
      <w:r>
        <w:t xml:space="preserve">The centrifugation series will be run first, because its outcome supplies the two centrate</w:t>
      </w:r>
      <w:r>
        <w:t xml:space="preserve"> </w:t>
      </w:r>
      <w:r>
        <w:t xml:space="preserve">qualities used to bracket the depth filter load series (§5.5). The depth filter load series</w:t>
      </w:r>
      <w:r>
        <w:t xml:space="preserve"> </w:t>
      </w:r>
      <w:r>
        <w:t xml:space="preserve">will follow. The turbidity series will be run last, because the material for it is produced by</w:t>
      </w:r>
      <w:r>
        <w:t xml:space="preserve"> </w:t>
      </w:r>
      <w:r>
        <w:t xml:space="preserve">the two series before it. Clarified harvest at a target turbidity will be prepared by blending</w:t>
      </w:r>
      <w:r>
        <w:t xml:space="preserve"> </w:t>
      </w:r>
      <w:r>
        <w:t xml:space="preserve">clarified harvest with retained centrate to the target turbidity for the level, which allows the</w:t>
      </w:r>
      <w:r>
        <w:t xml:space="preserve"> </w:t>
      </w:r>
      <w:r>
        <w:t xml:space="preserve">turbidity presented to capture to be varied independently of the settings that produced it.</w:t>
      </w:r>
      <w:r>
        <w:t xml:space="preserve"> </w:t>
      </w:r>
      <w:r>
        <w:t xml:space="preserve">Blended material carries the particle size distribution of the centrate it was made from, and</w:t>
      </w:r>
      <w:r>
        <w:t xml:space="preserve"> </w:t>
      </w:r>
      <w:r>
        <w:t xml:space="preserve">that is not identical to the distribution a depth filter at the end of its capacity would</w:t>
      </w:r>
      <w:r>
        <w:t xml:space="preserve"> </w:t>
      </w:r>
      <w:r>
        <w:t xml:space="preserve">pass.</w:t>
      </w:r>
    </w:p>
    <w:p>
      <w:pPr>
        <w:pStyle w:val="BodyText"/>
      </w:pPr>
      <w:r>
        <w:t xml:space="preserve">The turbidity series will be loaded onto a scale-down Protein A column held at the set-point</w:t>
      </w:r>
      <w:r>
        <w:t xml:space="preserve"> </w:t>
      </w:r>
      <w:r>
        <w:t xml:space="preserve">conditions of PCP-005. The responses are the pressure developed across the column over the</w:t>
      </w:r>
      <w:r>
        <w:t xml:space="preserve"> </w:t>
      </w:r>
      <w:r>
        <w:t xml:space="preserve">load and the yield of the cycle. No conclusion about the capture step will be drawn from these</w:t>
      </w:r>
      <w:r>
        <w:t xml:space="preserve"> </w:t>
      </w:r>
      <w:r>
        <w:t xml:space="preserve">runs. Capture is used here as a fixed test of the material harvest delivers, and the</w:t>
      </w:r>
      <w:r>
        <w:t xml:space="preserve"> </w:t>
      </w:r>
      <w:r>
        <w:t xml:space="preserve">characterization of capture itself is reported in PCR-005.</w:t>
      </w:r>
    </w:p>
    <w:bookmarkEnd w:id="31"/>
    <w:bookmarkEnd w:id="32"/>
    <w:bookmarkStart w:id="33" w:name="acceptance-and-decision-criteria"/>
    <w:p>
      <w:pPr>
        <w:pStyle w:val="Heading1"/>
      </w:pPr>
      <w:r>
        <w:t xml:space="preserve">7. Acceptance and decision criteria</w:t>
      </w:r>
    </w:p>
    <w:p>
      <w:pPr>
        <w:pStyle w:val="FirstParagraph"/>
      </w:pPr>
      <w:r>
        <w:t xml:space="preserve">This step forms no quality attribute, and no in-process limit is derived for it from the drug</w:t>
      </w:r>
      <w:r>
        <w:t xml:space="preserve"> </w:t>
      </w:r>
      <w:r>
        <w:t xml:space="preserve">substance criteria (§4.2). The criteria below are therefore comparative, with one exception.</w:t>
      </w:r>
      <w:r>
        <w:t xml:space="preserve"> </w:t>
      </w:r>
      <w:r>
        <w:t xml:space="preserve">They are fixed here so that the analysis of §8 applies a rule agreed before execution rather</w:t>
      </w:r>
      <w:r>
        <w:t xml:space="preserve"> </w:t>
      </w:r>
      <w:r>
        <w:t xml:space="preserve">than a judgement formed once the data are visible.</w:t>
      </w:r>
    </w:p>
    <w:p>
      <w:pPr>
        <w:pStyle w:val="BodyText"/>
      </w:pPr>
      <w:r>
        <w:t xml:space="preserve">Impurity release is the first criterion. Host cell protein and residual DNA in the clarified</w:t>
      </w:r>
      <w:r>
        <w:t xml:space="preserve"> </w:t>
      </w:r>
      <w:r>
        <w:t xml:space="preserve">harvest will be compared with the same measurements on the unclarified culture that produced</w:t>
      </w:r>
      <w:r>
        <w:t xml:space="preserve"> </w:t>
      </w:r>
      <w:r>
        <w:t xml:space="preserve">it. A level passes when no increase is detected at α = 0.05, or when a detected increase is</w:t>
      </w:r>
      <w:r>
        <w:t xml:space="preserve"> </w:t>
      </w:r>
      <w:r>
        <w:t xml:space="preserve">smaller than the resolution of the method that measured it (§5.3). A setting that releases</w:t>
      </w:r>
      <w:r>
        <w:t xml:space="preserve"> </w:t>
      </w:r>
      <w:r>
        <w:t xml:space="preserve">more impurity than that lies outside the acceptable range of its parameter.</w:t>
      </w:r>
    </w:p>
    <w:p>
      <w:pPr>
        <w:pStyle w:val="BodyText"/>
      </w:pPr>
      <w:r>
        <w:t xml:space="preserve">Clarification is the second criterion and the absolute one. Post-clarification turbidity of</w:t>
      </w:r>
      <w:r>
        <w:t xml:space="preserve"> </w:t>
      </w:r>
      <w:r>
        <w:t xml:space="preserve">the clarified harvest will be compared with the upper limit of its normal operating range,</w:t>
      </w:r>
      <w:r>
        <w:t xml:space="preserve"> </w:t>
      </w:r>
      <w:r>
        <w:t xml:space="preserve">10 NTU. A centrifuge setting or a filter load that delivers</w:t>
      </w:r>
      <w:r>
        <w:t xml:space="preserve"> </w:t>
      </w:r>
      <w:r>
        <w:t xml:space="preserve">clarified harvest above that value has failed to clarify, whatever the impurity results show.</w:t>
      </w:r>
    </w:p>
    <w:p>
      <w:pPr>
        <w:pStyle w:val="BodyText"/>
      </w:pPr>
      <w:r>
        <w:t xml:space="preserve">Product quality is the third. High molecular weight content will be compared before and after</w:t>
      </w:r>
      <w:r>
        <w:t xml:space="preserve"> </w:t>
      </w:r>
      <w:r>
        <w:t xml:space="preserve">the step, and a level passes when no increase is detected at α = 0.05. A null result is</w:t>
      </w:r>
      <w:r>
        <w:t xml:space="preserve"> </w:t>
      </w:r>
      <w:r>
        <w:t xml:space="preserve">required here rather than a bounded one, because aggregate formed at harvest would be carried</w:t>
      </w:r>
      <w:r>
        <w:t xml:space="preserve"> </w:t>
      </w:r>
      <w:r>
        <w:t xml:space="preserve">into capture and would consume clearance that the cation exchange step is credited with</w:t>
      </w:r>
      <w:r>
        <w:t xml:space="preserve"> </w:t>
      </w:r>
      <w:r>
        <w:t xml:space="preserve">delivering.</w:t>
      </w:r>
    </w:p>
    <w:p>
      <w:pPr>
        <w:pStyle w:val="BodyText"/>
      </w:pPr>
      <w:r>
        <w:t xml:space="preserve">Step yield is reported but is not gated. Yield will be given for every level and compared with</w:t>
      </w:r>
      <w:r>
        <w:t xml:space="preserve"> </w:t>
      </w:r>
      <w:r>
        <w:t xml:space="preserve">the set-point replicates. No numeric yield limit is set in this plan, because none follows</w:t>
      </w:r>
      <w:r>
        <w:t xml:space="preserve"> </w:t>
      </w:r>
      <w:r>
        <w:t xml:space="preserve">from a product quality requirement at this step. A loss of yield at a level will be reported</w:t>
      </w:r>
      <w:r>
        <w:t xml:space="preserve"> </w:t>
      </w:r>
      <w:r>
        <w:t xml:space="preserve">with its cause and will be weighed in the choice of the operating range. It will not on its</w:t>
      </w:r>
      <w:r>
        <w:t xml:space="preserve"> </w:t>
      </w:r>
      <w:r>
        <w:t xml:space="preserve">own place a level outside the proven acceptable range.</w:t>
      </w:r>
    </w:p>
    <w:p>
      <w:pPr>
        <w:pStyle w:val="BodyText"/>
      </w:pPr>
      <w:r>
        <w:t xml:space="preserve">A parameter meets the criteria over a range when every level in that range passes the first</w:t>
      </w:r>
      <w:r>
        <w:t xml:space="preserve"> </w:t>
      </w:r>
      <w:r>
        <w:t xml:space="preserve">three criteria. The proven acceptable range of the parameter is then that range, bounded at</w:t>
      </w:r>
      <w:r>
        <w:t xml:space="preserve"> </w:t>
      </w:r>
      <w:r>
        <w:t xml:space="preserve">the levels tested (§8). Where a level fails, the proven acceptable range is bounded at the</w:t>
      </w:r>
      <w:r>
        <w:t xml:space="preserve"> </w:t>
      </w:r>
      <w:r>
        <w:t xml:space="preserve">last level that passed, and the failure should be investigated before the range is reported.</w:t>
      </w:r>
    </w:p>
    <w:p>
      <w:pPr>
        <w:pStyle w:val="BodyText"/>
      </w:pPr>
      <w:r>
        <w:t xml:space="preserve">A failure at a level inside the normal operating range means the operating range in force is</w:t>
      </w:r>
      <w:r>
        <w:t xml:space="preserve"> </w:t>
      </w:r>
      <w:r>
        <w:t xml:space="preserve">not supported by the data, and it should be raised to Manufacturing Science and to Quality</w:t>
      </w:r>
      <w:r>
        <w:t xml:space="preserve"> </w:t>
      </w:r>
      <w:r>
        <w:t xml:space="preserve">Assurance before the study continues, so that the normal operating range or the control strategy can be changed under</w:t>
      </w:r>
      <w:r>
        <w:t xml:space="preserve"> </w:t>
      </w:r>
      <w:r>
        <w:t xml:space="preserve">SOP-4001. Deviations from this plan during execution will be recorded, investigated and</w:t>
      </w:r>
      <w:r>
        <w:t xml:space="preserve"> </w:t>
      </w:r>
      <w:r>
        <w:t xml:space="preserve">reported in PCR-004 with their impact on the conclusions, whether or not the affected runs are</w:t>
      </w:r>
      <w:r>
        <w:t xml:space="preserve"> </w:t>
      </w:r>
      <w:r>
        <w:t xml:space="preserve">retained.</w:t>
      </w:r>
    </w:p>
    <w:bookmarkEnd w:id="33"/>
    <w:bookmarkStart w:id="34" w:name="X6e399b04be57e9d5f909b4238f9408193405dfd"/>
    <w:p>
      <w:pPr>
        <w:pStyle w:val="Heading1"/>
      </w:pPr>
      <w:r>
        <w:t xml:space="preserve">8. Proven acceptable ranges (planned analysis)</w:t>
      </w:r>
    </w:p>
    <w:p>
      <w:pPr>
        <w:pStyle w:val="FirstParagraph"/>
      </w:pPr>
      <w:r>
        <w:t xml:space="preserve">A proven acceptable range is the range of a parameter over which the step has been shown to</w:t>
      </w:r>
      <w:r>
        <w:t xml:space="preserve"> </w:t>
      </w:r>
      <w:r>
        <w:t xml:space="preserve">meet its criteria, with every other parameter held at its set-point</w:t>
      </w:r>
      <w:r>
        <w:t xml:space="preserve"> </w:t>
      </w:r>
      <w:r>
        <w:t xml:space="preserve">(International Council for Harmonisation 2009)</w:t>
      </w:r>
      <w:r>
        <w:t xml:space="preserve">. A range</w:t>
      </w:r>
      <w:r>
        <w:t xml:space="preserve"> </w:t>
      </w:r>
      <w:r>
        <w:t xml:space="preserve">established by varying one parameter at a time holds while the other parameters are at their</w:t>
      </w:r>
      <w:r>
        <w:t xml:space="preserve"> </w:t>
      </w:r>
      <w:r>
        <w:t xml:space="preserve">set-points (§5.5), and no combination of two parameters away from their set-points is claimed</w:t>
      </w:r>
      <w:r>
        <w:t xml:space="preserve"> </w:t>
      </w:r>
      <w:r>
        <w:t xml:space="preserve">for this step. The bracketing arrangement of the depth filter load</w:t>
      </w:r>
      <w:r>
        <w:t xml:space="preserve"> </w:t>
      </w:r>
      <w:r>
        <w:t xml:space="preserve">series is the only place where the study looks at two parameters together, and it bounds the</w:t>
      </w:r>
      <w:r>
        <w:t xml:space="preserve"> </w:t>
      </w:r>
      <w:r>
        <w:t xml:space="preserve">response between two solids loads rather than modelling it.</w:t>
      </w:r>
    </w:p>
    <w:p>
      <w:pPr>
        <w:pStyle w:val="BodyText"/>
      </w:pPr>
      <w:r>
        <w:t xml:space="preserve">A proven acceptable range is also bounded by the levels tested. The analysis will not</w:t>
      </w:r>
      <w:r>
        <w:t xml:space="preserve"> </w:t>
      </w:r>
      <w:r>
        <w:t xml:space="preserve">extrapolate beyond the edges given in</w:t>
      </w:r>
      <w:r>
        <w:t xml:space="preserve"> </w:t>
      </w:r>
      <w:hyperlink w:anchor="tbl-params">
        <w:r>
          <w:rPr>
            <w:rStyle w:val="Hyperlink"/>
          </w:rPr>
          <w:t xml:space="preserve">Table 6</w:t>
        </w:r>
      </w:hyperlink>
      <w:r>
        <w:t xml:space="preserve">. Where every level of a parameter</w:t>
      </w:r>
      <w:r>
        <w:t xml:space="preserve"> </w:t>
      </w:r>
      <w:r>
        <w:t xml:space="preserve">meets the criteria, the proven acceptable range will be reported as the whole range studied</w:t>
      </w:r>
      <w:r>
        <w:t xml:space="preserve"> </w:t>
      </w:r>
      <w:r>
        <w:t xml:space="preserve">and not as anything wider.</w:t>
      </w:r>
    </w:p>
    <w:p>
      <w:pPr>
        <w:pStyle w:val="BodyText"/>
      </w:pPr>
      <w:r>
        <w:t xml:space="preserve">For each parameter, PCR-004 will give the range studied, the criterion applied, the response</w:t>
      </w:r>
      <w:r>
        <w:t xml:space="preserve"> </w:t>
      </w:r>
      <w:r>
        <w:t xml:space="preserve">that came closest to that criterion, and the proven acceptable range that follows. The normal</w:t>
      </w:r>
      <w:r>
        <w:t xml:space="preserve"> </w:t>
      </w:r>
      <w:r>
        <w:t xml:space="preserve">operating range will be shown nested inside it. Where the two coincide at an edge, that will</w:t>
      </w:r>
      <w:r>
        <w:t xml:space="preserve"> </w:t>
      </w:r>
      <w:r>
        <w:t xml:space="preserve">be stated, because a normal operating limit sitting on the edge of the proven range leaves no</w:t>
      </w:r>
      <w:r>
        <w:t xml:space="preserve"> </w:t>
      </w:r>
      <w:r>
        <w:t xml:space="preserve">margin for the ordinary variability of the commercial operation.</w:t>
      </w:r>
    </w:p>
    <w:p>
      <w:pPr>
        <w:pStyle w:val="BodyText"/>
      </w:pPr>
      <w:r>
        <w:t xml:space="preserve">No design space is claimed for this step. A design space is a multivariate region, and this</w:t>
      </w:r>
      <w:r>
        <w:t xml:space="preserve"> </w:t>
      </w:r>
      <w:r>
        <w:t xml:space="preserve">study runs no multivariate design. What Step 4 contributes to the control</w:t>
      </w:r>
      <w:r>
        <w:t xml:space="preserve"> </w:t>
      </w:r>
      <w:r>
        <w:t xml:space="preserve">strategy is a proven acceptable range for each parameter, a normal operating range nested</w:t>
      </w:r>
      <w:r>
        <w:t xml:space="preserve"> </w:t>
      </w:r>
      <w:r>
        <w:t xml:space="preserve">inside it, and an in-process control on the turbidity of the clarified harvest. The</w:t>
      </w:r>
      <w:r>
        <w:t xml:space="preserve"> </w:t>
      </w:r>
      <w:r>
        <w:t xml:space="preserve">classification of each parameter under SOP-4001 will be made in PCR-004 on the evidence this</w:t>
      </w:r>
      <w:r>
        <w:t xml:space="preserve"> </w:t>
      </w:r>
      <w:r>
        <w:t xml:space="preserve">study produces, and it will roll up into PCMR-001 with the other steps of the train.</w:t>
      </w:r>
    </w:p>
    <w:bookmarkEnd w:id="34"/>
    <w:bookmarkStart w:id="35" w:name="data-management-and-integrity"/>
    <w:p>
      <w:pPr>
        <w:pStyle w:val="Heading1"/>
      </w:pPr>
      <w:r>
        <w:t xml:space="preserve">9. Data management and integrity</w:t>
      </w:r>
    </w:p>
    <w:p>
      <w:pPr>
        <w:pStyle w:val="FirstParagraph"/>
      </w:pPr>
      <w:r>
        <w:t xml:space="preserve">Data from this study will be recorded, reviewed and retained under the site data governance</w:t>
      </w:r>
      <w:r>
        <w:t xml:space="preserve"> </w:t>
      </w:r>
      <w:r>
        <w:t xml:space="preserve">procedures, and the ALCOA+ principles apply to every record the study produces.</w:t>
      </w:r>
    </w:p>
    <w:p>
      <w:pPr>
        <w:pStyle w:val="BodyText"/>
      </w:pPr>
      <w:r>
        <w:t xml:space="preserve">Runs will be executed against a pre-approved batch record for the scale-down train. Each entry</w:t>
      </w:r>
      <w:r>
        <w:t xml:space="preserve"> </w:t>
      </w:r>
      <w:r>
        <w:t xml:space="preserve">will be made at the time it is observed and signed by the person who made it. Analytical</w:t>
      </w:r>
      <w:r>
        <w:t xml:space="preserve"> </w:t>
      </w:r>
      <w:r>
        <w:t xml:space="preserve">results will be acquired and stored in the validated laboratory information management system,</w:t>
      </w:r>
      <w:r>
        <w:t xml:space="preserve"> </w:t>
      </w:r>
      <w:r>
        <w:t xml:space="preserve">with the audit trail enabled and reviewed as part of result approval. Equipment used to set or</w:t>
      </w:r>
      <w:r>
        <w:t xml:space="preserve"> </w:t>
      </w:r>
      <w:r>
        <w:t xml:space="preserve">to measure a parameter of this study will be within its calibration at the time of use, and</w:t>
      </w:r>
      <w:r>
        <w:t xml:space="preserve"> </w:t>
      </w:r>
      <w:r>
        <w:t xml:space="preserve">the calibration status will be recorded with the run.</w:t>
      </w:r>
    </w:p>
    <w:p>
      <w:pPr>
        <w:pStyle w:val="BodyText"/>
      </w:pPr>
      <w:r>
        <w:t xml:space="preserve">Raw data, the analysis script and the outputs of that script will be retained together, so</w:t>
      </w:r>
      <w:r>
        <w:t xml:space="preserve"> </w:t>
      </w:r>
      <w:r>
        <w:t xml:space="preserve">that the tables in PCR-004 can be regenerated from the raw data without a manual step. Any</w:t>
      </w:r>
      <w:r>
        <w:t xml:space="preserve"> </w:t>
      </w:r>
      <w:r>
        <w:t xml:space="preserve">change to a recorded value will be made as a corrected entry, with the reason and the original</w:t>
      </w:r>
      <w:r>
        <w:t xml:space="preserve"> </w:t>
      </w:r>
      <w:r>
        <w:t xml:space="preserve">value visible. The analysis will be verified by a second person in Statistics, and the report</w:t>
      </w:r>
      <w:r>
        <w:t xml:space="preserve"> </w:t>
      </w:r>
      <w:r>
        <w:t xml:space="preserve">will be reviewed by the functions listed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35"/>
    <w:bookmarkStart w:id="37" w:name="roles-and-responsibilities"/>
    <w:p>
      <w:pPr>
        <w:pStyle w:val="Heading1"/>
      </w:pPr>
      <w:r>
        <w:t xml:space="preserve">10. Roles and responsibilities</w:t>
      </w:r>
    </w:p>
    <w:p>
      <w:pPr>
        <w:pStyle w:val="FirstParagraph"/>
      </w:pPr>
      <w:r>
        <w:t xml:space="preserve">Responsibility for the study rests with Process Development. The functions that must agree</w:t>
      </w:r>
      <w:r>
        <w:t xml:space="preserve"> </w:t>
      </w:r>
      <w:r>
        <w:t xml:space="preserve">with it, and what each is accountable for, are listed in</w:t>
      </w:r>
      <w:r>
        <w:t xml:space="preserve"> </w:t>
      </w:r>
      <w:hyperlink w:anchor="tbl-roles">
        <w:r>
          <w:rPr>
            <w:rStyle w:val="Hyperlink"/>
          </w:rPr>
          <w:t xml:space="preserve">Table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rol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Functions and responsibilities for the harvest characterization study.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30"/>
              <w:gridCol w:w="568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Responsibility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Owns this plan, executes the runs on the scale-down model, interprets the results and writes PCR-004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Releases the methods, performs the assays and reports method performance with the results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Manufacturing Science (receiving site)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Confirms the commercial operation the scale-down model represents and reviews the ranges proposed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Agrees the analysis before execution, performs it, and verifies the analysis of another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Approves this plan and PCR-004, and approves the disposition of any deviation</w:t>
                  </w:r>
                </w:p>
              </w:tc>
            </w:tr>
          </w:tbl>
          <w:bookmarkEnd w:id="36"/>
          <w:p/>
        </w:tc>
      </w:tr>
    </w:tbl>
    <w:p>
      <w:pPr>
        <w:pStyle w:val="BodyText"/>
      </w:pPr>
      <w:r>
        <w:t xml:space="preserve">Two of these functions are engaged before execution rather than after it. The analysis of §5.5</w:t>
      </w:r>
      <w:r>
        <w:t xml:space="preserve"> </w:t>
      </w:r>
      <w:r>
        <w:t xml:space="preserve">will be agreed with Statistics before the first run, so that the model to be fitted is not</w:t>
      </w:r>
      <w:r>
        <w:t xml:space="preserve"> </w:t>
      </w:r>
      <w:r>
        <w:t xml:space="preserve">chosen once the data are visible. The commercial operation the scale-down model represents</w:t>
      </w:r>
      <w:r>
        <w:t xml:space="preserve"> </w:t>
      </w:r>
      <w:r>
        <w:t xml:space="preserve">will be confirmed with Manufacturing Science at the receiving site before qualification, since</w:t>
      </w:r>
      <w:r>
        <w:t xml:space="preserve"> </w:t>
      </w:r>
      <w:r>
        <w:t xml:space="preserve">the model is matched to that operation and not to the development one</w:t>
      </w:r>
      <w:r>
        <w:t xml:space="preserve"> </w:t>
      </w:r>
      <w:r>
        <w:t xml:space="preserve">(International Council for Harmonisation 2008)</w:t>
      </w:r>
      <w:r>
        <w:t xml:space="preserve">.</w:t>
      </w:r>
    </w:p>
    <w:bookmarkEnd w:id="37"/>
    <w:bookmarkStart w:id="38" w:name="deliverables-and-schedule"/>
    <w:p>
      <w:pPr>
        <w:pStyle w:val="Heading1"/>
      </w:pPr>
      <w:r>
        <w:t xml:space="preserve">11. Deliverables and schedule</w:t>
      </w:r>
    </w:p>
    <w:p>
      <w:pPr>
        <w:pStyle w:val="FirstParagraph"/>
      </w:pPr>
      <w:r>
        <w:t xml:space="preserve">The deliverable of this study is the Process Characterization Report for Harvest and</w:t>
      </w:r>
      <w:r>
        <w:t xml:space="preserve"> </w:t>
      </w:r>
      <w:r>
        <w:t xml:space="preserve">Clarification, PCR-004. It will report the qualification of the scale-down model, the results</w:t>
      </w:r>
      <w:r>
        <w:t xml:space="preserve"> </w:t>
      </w:r>
      <w:r>
        <w:t xml:space="preserve">of each parameter series, the proven acceptable ranges, the classification of each parameter</w:t>
      </w:r>
      <w:r>
        <w:t xml:space="preserve"> </w:t>
      </w:r>
      <w:r>
        <w:t xml:space="preserve">and any deviation from this plan.</w:t>
      </w:r>
    </w:p>
    <w:p>
      <w:pPr>
        <w:pStyle w:val="BodyText"/>
      </w:pPr>
      <w:r>
        <w:t xml:space="preserve">The study will run in four phases, in order. The scale-down model will be qualified first, and</w:t>
      </w:r>
      <w:r>
        <w:t xml:space="preserve"> </w:t>
      </w:r>
      <w:r>
        <w:t xml:space="preserve">no characterization run will be executed until that qualification has been reviewed and</w:t>
      </w:r>
      <w:r>
        <w:t xml:space="preserve"> </w:t>
      </w:r>
      <w:r>
        <w:t xml:space="preserve">accepted. The centrifugation series will follow, then the depth filter load series on centrate</w:t>
      </w:r>
      <w:r>
        <w:t xml:space="preserve"> </w:t>
      </w:r>
      <w:r>
        <w:t xml:space="preserve">from the extremes of the centrifugation range, then the turbidity series on material prepared</w:t>
      </w:r>
      <w:r>
        <w:t xml:space="preserve"> </w:t>
      </w:r>
      <w:r>
        <w:t xml:space="preserve">from both. Analysis of a series may begin once the last analytical result of that series has</w:t>
      </w:r>
      <w:r>
        <w:t xml:space="preserve"> </w:t>
      </w:r>
      <w:r>
        <w:t xml:space="preserve">been approved, and the report will be issued when all three series have been analysed.</w:t>
      </w:r>
    </w:p>
    <w:p>
      <w:pPr>
        <w:pStyle w:val="BodyText"/>
      </w:pPr>
      <w:r>
        <w:t xml:space="preserve">No dates are fixed in this plan. The schedule is held in the transfer plan PTP-001, where it</w:t>
      </w:r>
      <w:r>
        <w:t xml:space="preserve"> </w:t>
      </w:r>
      <w:r>
        <w:t xml:space="preserve">is coordinated with the other characterization studies of the campaign and with the</w:t>
      </w:r>
      <w:r>
        <w:t xml:space="preserve"> </w:t>
      </w:r>
      <w:r>
        <w:t xml:space="preserve">availability of the bioreactor scale-down model.</w:t>
      </w:r>
    </w:p>
    <w:bookmarkEnd w:id="38"/>
    <w:bookmarkStart w:id="39" w:name="risks-and-assumptions"/>
    <w:p>
      <w:pPr>
        <w:pStyle w:val="Heading1"/>
      </w:pPr>
      <w:r>
        <w:t xml:space="preserve">12. Risks and assumptions</w:t>
      </w:r>
    </w:p>
    <w:p>
      <w:pPr>
        <w:pStyle w:val="FirstParagraph"/>
      </w:pPr>
      <w:r>
        <w:t xml:space="preserve">Five things could weaken the conclusions of this study, and each carries a mitigation or a</w:t>
      </w:r>
      <w:r>
        <w:t xml:space="preserve"> </w:t>
      </w:r>
      <w:r>
        <w:t xml:space="preserve">bound.</w:t>
      </w:r>
    </w:p>
    <w:p>
      <w:pPr>
        <w:pStyle w:val="BodyText"/>
      </w:pPr>
      <w:r>
        <w:t xml:space="preserve">The scale-down model is the largest of them. A continuous disk-stack centrifuge is the hardest</w:t>
      </w:r>
      <w:r>
        <w:t xml:space="preserve"> </w:t>
      </w:r>
      <w:r>
        <w:t xml:space="preserve">unit in this process to represent at bench scale, for the reason given in §5.1, and the model</w:t>
      </w:r>
      <w:r>
        <w:t xml:space="preserve"> </w:t>
      </w:r>
      <w:r>
        <w:t xml:space="preserve">is expected to under-represent cumulative shear. The mitigation is that the study reports</w:t>
      </w:r>
      <w:r>
        <w:t xml:space="preserve"> </w:t>
      </w:r>
      <w:r>
        <w:t xml:space="preserve">effects and ranges rather than absolute impurity levels, and that the qualification of §5.1</w:t>
      </w:r>
      <w:r>
        <w:t xml:space="preserve"> </w:t>
      </w:r>
      <w:r>
        <w:t xml:space="preserve">compares the model with the commercial train on the responses that matter here.</w:t>
      </w:r>
    </w:p>
    <w:p>
      <w:pPr>
        <w:pStyle w:val="BodyText"/>
      </w:pPr>
      <w:r>
        <w:t xml:space="preserve">The study assumes the culture is representative. A culture that ends at lower viability carries</w:t>
      </w:r>
      <w:r>
        <w:t xml:space="preserve"> </w:t>
      </w:r>
      <w:r>
        <w:t xml:space="preserve">more debris and more broken cells into harvest, which raises both the solids load on the</w:t>
      </w:r>
      <w:r>
        <w:t xml:space="preserve"> </w:t>
      </w:r>
      <w:r>
        <w:t xml:space="preserve">centrifuge and the host cell protein released before the run begins. Culture will therefore be</w:t>
      </w:r>
      <w:r>
        <w:t xml:space="preserve"> </w:t>
      </w:r>
      <w:r>
        <w:t xml:space="preserve">taken from the qualified bioreactor scale-down</w:t>
      </w:r>
      <w:r>
        <w:t xml:space="preserve"> </w:t>
      </w:r>
      <w:r>
        <w:t xml:space="preserve">model at its set-point condition, and the viability and the cell density of every culture used</w:t>
      </w:r>
      <w:r>
        <w:t xml:space="preserve"> </w:t>
      </w:r>
      <w:r>
        <w:t xml:space="preserve">will be recorded with the run and reported in PCR-004.</w:t>
      </w:r>
    </w:p>
    <w:p>
      <w:pPr>
        <w:pStyle w:val="BodyText"/>
      </w:pPr>
      <w:r>
        <w:t xml:space="preserve">Material supply constrains what can be compared within a series. One culture may not provide</w:t>
      </w:r>
      <w:r>
        <w:t xml:space="preserve"> </w:t>
      </w:r>
      <w:r>
        <w:t xml:space="preserve">enough volume for all five levels of a parameter at the scale of the model, so a series may</w:t>
      </w:r>
      <w:r>
        <w:t xml:space="preserve"> </w:t>
      </w:r>
      <w:r>
        <w:t xml:space="preserve">span more than one culture. Where it does, the set-point replicates run on each culture provide</w:t>
      </w:r>
      <w:r>
        <w:t xml:space="preserve"> </w:t>
      </w:r>
      <w:r>
        <w:t xml:space="preserve">the reference for the levels run on that culture, and the analysis will fit the culture as a</w:t>
      </w:r>
      <w:r>
        <w:t xml:space="preserve"> </w:t>
      </w:r>
      <w:r>
        <w:t xml:space="preserve">block.</w:t>
      </w:r>
    </w:p>
    <w:p>
      <w:pPr>
        <w:pStyle w:val="BodyText"/>
      </w:pPr>
      <w:r>
        <w:t xml:space="preserve">The blended material of the turbidity series carries the particle size distribution of</w:t>
      </w:r>
      <w:r>
        <w:t xml:space="preserve"> </w:t>
      </w:r>
      <w:r>
        <w:t xml:space="preserve">centrate and not that of a saturated depth filter (§6.2). The turbidity range will therefore be</w:t>
      </w:r>
      <w:r>
        <w:t xml:space="preserve"> </w:t>
      </w:r>
      <w:r>
        <w:t xml:space="preserve">reported as a range of turbidity delivered to capture, and no claim will be made</w:t>
      </w:r>
      <w:r>
        <w:t xml:space="preserve"> </w:t>
      </w:r>
      <w:r>
        <w:t xml:space="preserve">about the specific material a filter at the end of its capacity would pass.</w:t>
      </w:r>
    </w:p>
    <w:p>
      <w:pPr>
        <w:pStyle w:val="BodyText"/>
      </w:pPr>
      <w:r>
        <w:t xml:space="preserve">Assay variability bounds the smallest effect the study can see. The host cell protein ELISA is</w:t>
      </w:r>
      <w:r>
        <w:t xml:space="preserve"> </w:t>
      </w:r>
      <w:r>
        <w:t xml:space="preserve">the less precise of the two methods quoted in</w:t>
      </w:r>
      <w:r>
        <w:t xml:space="preserve"> </w:t>
      </w:r>
      <w:hyperlink w:anchor="tbl-methods">
        <w:r>
          <w:rPr>
            <w:rStyle w:val="Hyperlink"/>
          </w:rPr>
          <w:t xml:space="preserve">Table 5</w:t>
        </w:r>
      </w:hyperlink>
      <w:r>
        <w:t xml:space="preserve">, and the first criterion of §7 is</w:t>
      </w:r>
      <w:r>
        <w:t xml:space="preserve"> </w:t>
      </w:r>
      <w:r>
        <w:t xml:space="preserve">written against its precision rather than against a fixed percentage. Residual DNA falls close</w:t>
      </w:r>
      <w:r>
        <w:t xml:space="preserve"> </w:t>
      </w:r>
      <w:r>
        <w:t xml:space="preserve">to the limit of quantitation of the qPCR assay once the depth filter media have adsorbed part</w:t>
      </w:r>
      <w:r>
        <w:t xml:space="preserve"> </w:t>
      </w:r>
      <w:r>
        <w:t xml:space="preserve">of it, and a result below that limit carries no magnitude to regress (§5.5).</w:t>
      </w:r>
    </w:p>
    <w:bookmarkEnd w:id="39"/>
    <w:bookmarkStart w:id="40" w:name="approvals-1"/>
    <w:p>
      <w:pPr>
        <w:pStyle w:val="Heading1"/>
      </w:pPr>
      <w:r>
        <w:t xml:space="preserve">13. Approvals</w:t>
      </w:r>
    </w:p>
    <w:p>
      <w:pPr>
        <w:pStyle w:val="FirstParagraph"/>
      </w:pPr>
      <w:r>
        <w:t xml:space="preserve">This plan takes effect when it has been approved by every function listed in</w:t>
      </w:r>
      <w:r>
        <w:t xml:space="preserve"> </w:t>
      </w:r>
      <w:hyperlink w:anchor="tbl-appr">
        <w:r>
          <w:rPr>
            <w:rStyle w:val="Hyperlink"/>
          </w:rPr>
          <w:t xml:space="preserve">Table 1</w:t>
        </w:r>
      </w:hyperlink>
      <w:r>
        <w:t xml:space="preserve">.</w:t>
      </w:r>
      <w:r>
        <w:t xml:space="preserve"> </w:t>
      </w:r>
      <w:r>
        <w:t xml:space="preserve">Execution will not begin before that approval. Any change to the plan after approval will be</w:t>
      </w:r>
      <w:r>
        <w:t xml:space="preserve"> </w:t>
      </w:r>
      <w:r>
        <w:t xml:space="preserve">made as a revision to this document and approved by the same functions. A change made during</w:t>
      </w:r>
      <w:r>
        <w:t xml:space="preserve"> </w:t>
      </w:r>
      <w:r>
        <w:t xml:space="preserve">execution that is not a revision to this plan is a deviation, and it is handled as §7</w:t>
      </w:r>
      <w:r>
        <w:t xml:space="preserve"> </w:t>
      </w:r>
      <w:r>
        <w:t xml:space="preserve">describes.</w:t>
      </w:r>
    </w:p>
    <w:bookmarkEnd w:id="40"/>
    <w:bookmarkStart w:id="42" w:name="appendix-a.-planned-assessment-levels"/>
    <w:p>
      <w:pPr>
        <w:pStyle w:val="Heading1"/>
      </w:pPr>
      <w:r>
        <w:t xml:space="preserve">Appendix A. Planned assessment levels</w:t>
      </w:r>
    </w:p>
    <w:p>
      <w:pPr>
        <w:pStyle w:val="FirstParagraph"/>
      </w:pPr>
      <w:r>
        <w:t xml:space="preserve">Every level in</w:t>
      </w:r>
      <w:r>
        <w:t xml:space="preserve"> </w:t>
      </w:r>
      <w:hyperlink w:anchor="tbl-levels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is a value that already exists in the control strategy for this</w:t>
      </w:r>
      <w:r>
        <w:t xml:space="preserve"> </w:t>
      </w:r>
      <w:r>
        <w:t xml:space="preserve">step. Three of the five are limits the study is meant to justify, and the other two are the</w:t>
      </w:r>
      <w:r>
        <w:t xml:space="preserve"> </w:t>
      </w:r>
      <w:r>
        <w:t xml:space="preserve">edges of the range studied.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leve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Planned assessment levels for each parameter, in the units of</w:t>
            </w:r>
            <w:r>
              <w:t xml:space="preserve"> </w:t>
            </w:r>
            <w:hyperlink w:anchor="tbl-params">
              <w:r>
                <w:rPr>
                  <w:rStyle w:val="Hyperlink"/>
                </w:rPr>
                <w:t xml:space="preserve">Table 6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41"/>
              <w:gridCol w:w="491"/>
              <w:gridCol w:w="1227"/>
              <w:gridCol w:w="1166"/>
              <w:gridCol w:w="798"/>
              <w:gridCol w:w="1166"/>
              <w:gridCol w:w="122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Lower range edge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Lower NOR limit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Upper NOR limit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Upper range edge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10,000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12,000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NTU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</w:t>
                  </w:r>
                </w:p>
              </w:tc>
            </w:tr>
          </w:tbl>
          <w:bookmarkEnd w:id="41"/>
          <w:p/>
        </w:tc>
      </w:tr>
    </w:tbl>
    <w:bookmarkEnd w:id="42"/>
    <w:bookmarkStart w:id="44" w:name="X4066b702bc95922c9e4caf227d438bcab4e2b8a"/>
    <w:p>
      <w:pPr>
        <w:pStyle w:val="Heading1"/>
      </w:pPr>
      <w:r>
        <w:t xml:space="preserve">Appendix B. Planned sampling and test schedule</w:t>
      </w:r>
    </w:p>
    <w:p>
      <w:pPr>
        <w:pStyle w:val="FirstParagraph"/>
      </w:pPr>
      <w:hyperlink w:anchor="tbl-sampling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lists the four sample points of every run, the methods applied at each and what</w:t>
      </w:r>
      <w:r>
        <w:t xml:space="preserve"> </w:t>
      </w:r>
      <w:r>
        <w:t xml:space="preserve">each point is for. The methods are those of</w:t>
      </w:r>
      <w:r>
        <w:t xml:space="preserve"> </w:t>
      </w:r>
      <w:hyperlink w:anchor="tbl-sop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sampl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Planned sampling points and the methods applied at each.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876"/>
              <w:gridCol w:w="1667"/>
              <w:gridCol w:w="337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Sample 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Purpose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Unclarified culture, drawn before the feed to the centrifuge starts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AMV-3015, AMV-3012, AMV-3014, 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 against which impurity release and any size-variant change are judged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Centrate, after centrifugation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AMV-3015, AMV-3012, 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What the centrifuge passed, and the solids load the depth filter receives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Filtrate, after depth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AMV-3015, AMV-3012, 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What the depth filter media retained and adsorbed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Clarified harvest, after sterilizing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AMV-3015, AMV-3012, AMV-3014, 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material presented to Protein A capture</w:t>
                  </w:r>
                </w:p>
              </w:tc>
            </w:tr>
          </w:tbl>
          <w:bookmarkEnd w:id="43"/>
          <w:p/>
        </w:tc>
      </w:tr>
    </w:tbl>
    <w:bookmarkEnd w:id="44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Start w:id="45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5"/>
    <w:bookmarkStart w:id="46" w:name="ref-ichq10"/>
    <w:p>
      <w:pPr>
        <w:pStyle w:val="Bibliography"/>
      </w:pPr>
      <w:r>
        <w:t xml:space="preserve">International Council for Harmonisation. 2008.</w:t>
      </w:r>
      <w:r>
        <w:t xml:space="preserve"> </w:t>
      </w:r>
      <w:r>
        <w:rPr>
          <w:i/>
          <w:iCs/>
        </w:rPr>
        <w:t xml:space="preserve">ICH Q10: Pharmaceutical Quality System</w:t>
      </w:r>
      <w:r>
        <w:t xml:space="preserve">. ICH.</w:t>
      </w:r>
    </w:p>
    <w:bookmarkEnd w:id="46"/>
    <w:bookmarkStart w:id="47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7"/>
    <w:bookmarkStart w:id="48" w:name="ref-ichq5a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Q5A(R2): Viral Safety Evaluation of Biotechnology Products Derived from Cell Lines of Human or Animal Origin</w:t>
      </w:r>
      <w:r>
        <w:t xml:space="preserve">. ICH.</w:t>
      </w:r>
    </w:p>
    <w:bookmarkEnd w:id="48"/>
    <w:bookmarkStart w:id="49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Plan</dc:title>
  <dc:creator>Process Development / Manufacturing Science &amp; Technology (MSAT)</dc:creator>
  <cp:keywords/>
  <dcterms:created xsi:type="dcterms:W3CDTF">2026-08-20T16:16:21Z</dcterms:created>
  <dcterms:modified xsi:type="dcterms:W3CDTF">2026-08-20T16:16:21Z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Harvest and Clarification (Step 4) — PCP-004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