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Process Characterization Report</w:t>
      </w:r>
    </w:p>
    <w:p>
      <w:pPr>
        <w:pStyle w:val="Subtitle"/>
      </w:pPr>
      <w:r>
        <w:t xml:space="preserve">A-Mab Drug Substance — Cation Exchange Chromatography (Step 7) — PCR-007</w:t>
      </w:r>
    </w:p>
    <w:p>
      <w:pPr>
        <w:pStyle w:val="Author"/>
      </w:pPr>
      <w:r>
        <w:t xml:space="preserve">Process Development / Manufacturing Science &amp; Technology (MSAT)</w:t>
      </w:r>
    </w:p>
    <w:p>
      <w:pPr>
        <w:pStyle w:val="Date"/>
      </w:pPr>
      <w:r>
        <w:t xml:space="preserve">2026-07-24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5"/>
        <w:gridCol w:w="69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Characterization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Characterization Report: Cation Exchange Chromatography (Step 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A-Mab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(synthetic)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Science &amp; Technology (MSAT)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/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Novacyte Biologics; Novacyte Biologics — Cambridge, MA (Development) → Novacyte Biologics — Grafton, WI (Commercial DS)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SYNTHETIC DOCUMENT — NOT A REAL RECORD.</w:t>
      </w:r>
      <w:r>
        <w:t xml:space="preserve"> </w:t>
      </w:r>
      <w:r>
        <w:t xml:space="preserve">Illustrative content generated from a seeded model of the</w:t>
      </w:r>
      <w:r>
        <w:t xml:space="preserve"> </w:t>
      </w:r>
      <w:r>
        <w:rPr>
          <w:i/>
          <w:iCs/>
        </w:rPr>
        <w:t xml:space="preserve">A-Mab</w:t>
      </w:r>
      <w:r>
        <w:t xml:space="preserve"> </w:t>
      </w:r>
      <w:r>
        <w:t xml:space="preserve">case study (CMC Biotech Working Group, 2009). Novacyte Biologics and all sites, SOP/AMV numbers and signatories are fictional. For NLP corpus development only; not for any regulated use.</w:t>
      </w:r>
    </w:p>
    <w:bookmarkStart w:id="10" w:name="approvals"/>
    <w:p>
      <w:pPr>
        <w:pStyle w:val="Heading2"/>
      </w:pPr>
      <w:r>
        <w:t xml:space="preserve">Approvals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app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Approval record (synthetic; signatures not applied).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 (synthetic)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Signature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Author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Process Development / MSAT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Analytical Development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Manufacturing Science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Approver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Assurance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</w:tbl>
          <w:bookmarkEnd w:id="9"/>
          <w:p/>
        </w:tc>
      </w:tr>
    </w:tbl>
    <w:bookmarkEnd w:id="10"/>
    <w:bookmarkStart w:id="11" w:name="abbreviations"/>
    <w:p>
      <w:pPr>
        <w:pStyle w:val="Heading2"/>
      </w:pPr>
      <w:r>
        <w:t xml:space="preserve">Abbreviations</w:t>
      </w:r>
    </w:p>
    <w:p>
      <w:pPr>
        <w:pStyle w:val="FirstParagraph"/>
      </w:pPr>
      <w:r>
        <w:t xml:space="preserve">AEX, anion exchange chromatography; ADCC, antibody-dependent cell-mediated cytotoxicity;</w:t>
      </w:r>
      <w:r>
        <w:t xml:space="preserve"> </w:t>
      </w:r>
      <w:r>
        <w:t xml:space="preserve">AMV, analytical method validation; ANOVA, analysis of variance; BLA, Biologics License</w:t>
      </w:r>
      <w:r>
        <w:t xml:space="preserve"> </w:t>
      </w:r>
      <w:r>
        <w:t xml:space="preserve">Application; CCD, central composite design; CEX, cation exchange chromatography; CI,</w:t>
      </w:r>
      <w:r>
        <w:t xml:space="preserve"> </w:t>
      </w:r>
      <w:r>
        <w:t xml:space="preserve">confidence interval; Cpk, one-sided process capability index; CPP, critical process</w:t>
      </w:r>
      <w:r>
        <w:t xml:space="preserve"> </w:t>
      </w:r>
      <w:r>
        <w:t xml:space="preserve">parameter; CQA, critical quality attribute; CV, coefficient of variation; DNA,</w:t>
      </w:r>
      <w:r>
        <w:t xml:space="preserve"> </w:t>
      </w:r>
      <w:r>
        <w:t xml:space="preserve">deoxyribonucleic acid; DoE, design of experiments; DS, drug substance; ELISA,</w:t>
      </w:r>
      <w:r>
        <w:t xml:space="preserve"> </w:t>
      </w:r>
      <w:r>
        <w:t xml:space="preserve">enzyme-linked immunosorbent assay; GPP, general process parameter; HCP, host cell protein;</w:t>
      </w:r>
      <w:r>
        <w:t xml:space="preserve"> </w:t>
      </w:r>
      <w:r>
        <w:t xml:space="preserve">HMW, high molecular weight; ICH, International Council for Harmonisation; IgG1,</w:t>
      </w:r>
      <w:r>
        <w:t xml:space="preserve"> </w:t>
      </w:r>
      <w:r>
        <w:t xml:space="preserve">immunoglobulin G isotype; KPP, key process parameter; LRF, log reduction factor; MSAT,</w:t>
      </w:r>
      <w:r>
        <w:t xml:space="preserve"> </w:t>
      </w:r>
      <w:r>
        <w:t xml:space="preserve">Manufacturing Science and Technology; MVM, minute virus of mice; NOR, normal operating</w:t>
      </w:r>
      <w:r>
        <w:t xml:space="preserve"> </w:t>
      </w:r>
      <w:r>
        <w:t xml:space="preserve">range; OD, optical density; PAR, proven acceptable range; PD, Process Development; PPQ,</w:t>
      </w:r>
      <w:r>
        <w:t xml:space="preserve"> </w:t>
      </w:r>
      <w:r>
        <w:t xml:space="preserve">process performance qualification; PRESS, predicted residual error sum of squares; qPCR,</w:t>
      </w:r>
      <w:r>
        <w:t xml:space="preserve"> </w:t>
      </w:r>
      <w:r>
        <w:t xml:space="preserve">quantitative polymerase chain reaction; RSM, response surface methodology; SD, standard</w:t>
      </w:r>
      <w:r>
        <w:t xml:space="preserve"> </w:t>
      </w:r>
      <w:r>
        <w:t xml:space="preserve">deviation; SDM, scale-down model; SEC-HPLC, size-exclusion high-performance liquid</w:t>
      </w:r>
      <w:r>
        <w:t xml:space="preserve"> </w:t>
      </w:r>
      <w:r>
        <w:t xml:space="preserve">chromatography; SOP, standard operating procedure; UF/DF, ultrafiltration and</w:t>
      </w:r>
      <w:r>
        <w:t xml:space="preserve"> </w:t>
      </w:r>
      <w:r>
        <w:t xml:space="preserve">diafiltration; WC-CPP, well-controlled critical process parameter; XMuLV, xenotropic</w:t>
      </w:r>
      <w:r>
        <w:t xml:space="preserve"> </w:t>
      </w:r>
      <w:r>
        <w:t xml:space="preserve">murine leukaemia virus.</w:t>
      </w:r>
    </w:p>
    <w:p>
      <w:r>
        <w:br w:type="page"/>
      </w:r>
    </w:p>
    <w:bookmarkEnd w:id="11"/>
    <w:bookmarkStart w:id="12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Cation exchange chromatography is the first of the two polishing steps in the A-Mab drug</w:t>
      </w:r>
      <w:r>
        <w:t xml:space="preserve"> </w:t>
      </w:r>
      <w:r>
        <w:t xml:space="preserve">substance process. It uses a strong cation exchange resin in bind and elute mode and is the</w:t>
      </w:r>
      <w:r>
        <w:t xml:space="preserve"> </w:t>
      </w:r>
      <w:r>
        <w:t xml:space="preserve">principal aggregate reduction step of the purification train. The step also clears host cell</w:t>
      </w:r>
      <w:r>
        <w:t xml:space="preserve"> </w:t>
      </w:r>
      <w:r>
        <w:t xml:space="preserve">protein, residual DNA and leached Protein A. It forms no quality attribute of its own.</w:t>
      </w:r>
      <w:r>
        <w:t xml:space="preserve"> </w:t>
      </w:r>
      <w:r>
        <w:t xml:space="preserve">Although some clearance of enveloped virus can be demonstrated across a cation exchange</w:t>
      </w:r>
      <w:r>
        <w:t xml:space="preserve"> </w:t>
      </w:r>
      <w:r>
        <w:t xml:space="preserve">step, no viral clearance is claimed here. This report presents the characterization study</w:t>
      </w:r>
      <w:r>
        <w:t xml:space="preserve"> </w:t>
      </w:r>
      <w:r>
        <w:t xml:space="preserve">executed against the paired protocol PCP-007 on a qualified scale-down model of the</w:t>
      </w:r>
      <w:r>
        <w:t xml:space="preserve"> </w:t>
      </w:r>
      <w:r>
        <w:t xml:space="preserve">commercial 15,000 L process.</w:t>
      </w:r>
    </w:p>
    <w:p>
      <w:pPr>
        <w:pStyle w:val="BodyText"/>
      </w:pPr>
      <w:r>
        <w:t xml:space="preserve">The pre-characterization risk assessment RA-001 carried</w:t>
      </w:r>
      <w:r>
        <w:t xml:space="preserve"> </w:t>
      </w:r>
      <w:r>
        <w:t xml:space="preserve">5 process parameters into the study, of which</w:t>
      </w:r>
      <w:r>
        <w:t xml:space="preserve"> </w:t>
      </w:r>
      <w:r>
        <w:t xml:space="preserve">4 were studied in a multivariate design and the remaining one was</w:t>
      </w:r>
      <w:r>
        <w:t xml:space="preserve"> </w:t>
      </w:r>
      <w:r>
        <w:t xml:space="preserve">assessed one at a time. The</w:t>
      </w:r>
      <w:r>
        <w:t xml:space="preserve"> </w:t>
      </w:r>
      <w:r>
        <w:t xml:space="preserve">screening study was a two-level full factorial in the four multivariate factors with</w:t>
      </w:r>
      <w:r>
        <w:t xml:space="preserve"> </w:t>
      </w:r>
      <w:r>
        <w:t xml:space="preserve">3 centre points, 19 runs in total. The</w:t>
      </w:r>
      <w:r>
        <w:t xml:space="preserve"> </w:t>
      </w:r>
      <w:r>
        <w:t xml:space="preserve">response-surface study was a face-centred central composite design in the same four factors</w:t>
      </w:r>
      <w:r>
        <w:t xml:space="preserve"> </w:t>
      </w:r>
      <w:r>
        <w:t xml:space="preserve">with 4 centre points, 28 runs in total. Pool</w:t>
      </w:r>
      <w:r>
        <w:t xml:space="preserve"> </w:t>
      </w:r>
      <w:r>
        <w:t xml:space="preserve">aggregate, pool host cell protein and step yield were measured on every run.</w:t>
      </w:r>
    </w:p>
    <w:p>
      <w:pPr>
        <w:pStyle w:val="BodyText"/>
      </w:pPr>
      <w:r>
        <w:t xml:space="preserve">Protein load produced the largest effect on all three responses. Over the characterized</w:t>
      </w:r>
      <w:r>
        <w:t xml:space="preserve"> </w:t>
      </w:r>
      <w:r>
        <w:t xml:space="preserve">range of 10 to 40 g/L resin it raised pool aggregate by</w:t>
      </w:r>
      <w:r>
        <w:t xml:space="preserve"> </w:t>
      </w:r>
      <w:r>
        <w:t xml:space="preserve">0.60 % HMW, raised pool host cell protein by</w:t>
      </w:r>
      <w:r>
        <w:t xml:space="preserve"> </w:t>
      </w:r>
      <w:r>
        <w:t xml:space="preserve">116 ng/mg and reduced step yield</w:t>
      </w:r>
      <w:r>
        <w:t xml:space="preserve"> </w:t>
      </w:r>
      <w:r>
        <w:t xml:space="preserve">by 5.2 percentage points. Load and wash</w:t>
      </w:r>
      <w:r>
        <w:t xml:space="preserve"> </w:t>
      </w:r>
      <w:r>
        <w:t xml:space="preserve">conductivity acted on host cell protein in opposite directions and interacted</w:t>
      </w:r>
      <w:r>
        <w:t xml:space="preserve"> </w:t>
      </w:r>
      <w:r>
        <w:t xml:space="preserve">(p = 0.012). Elution buffer pH and elution stop collect</w:t>
      </w:r>
      <w:r>
        <w:t xml:space="preserve"> </w:t>
      </w:r>
      <w:r>
        <w:t xml:space="preserve">acted on aggregate and had no significant effect on host cell protein. Wash conductivity had</w:t>
      </w:r>
      <w:r>
        <w:t xml:space="preserve"> </w:t>
      </w:r>
      <w:r>
        <w:t xml:space="preserve">no significant effect on aggregate.</w:t>
      </w:r>
    </w:p>
    <w:p>
      <w:pPr>
        <w:pStyle w:val="BodyText"/>
      </w:pPr>
      <w:r>
        <w:t xml:space="preserve">The response-surface models for aggregate and host cell protein are adequate and predictive.</w:t>
      </w:r>
      <w:r>
        <w:t xml:space="preserve"> </w:t>
      </w:r>
      <w:r>
        <w:t xml:space="preserve">Their predicted R² values are 0.82 and</w:t>
      </w:r>
      <w:r>
        <w:t xml:space="preserve"> </w:t>
      </w:r>
      <w:r>
        <w:t xml:space="preserve">0.83, and neither shows significant lack of</w:t>
      </w:r>
      <w:r>
        <w:t xml:space="preserve"> </w:t>
      </w:r>
      <w:r>
        <w:t xml:space="preserve">fit against the centre-point pure error. The yield model identifies the protein load effect</w:t>
      </w:r>
      <w:r>
        <w:t xml:space="preserve"> </w:t>
      </w:r>
      <w:r>
        <w:t xml:space="preserve">but its predicted R² of 0.20 does not support</w:t>
      </w:r>
      <w:r>
        <w:t xml:space="preserve"> </w:t>
      </w:r>
      <w:r>
        <w:t xml:space="preserve">prediction, so yield is reported as an effect and is not used to set a range.</w:t>
      </w:r>
    </w:p>
    <w:p>
      <w:pPr>
        <w:pStyle w:val="BodyText"/>
      </w:pPr>
      <w:r>
        <w:t xml:space="preserve">Over the characterized region, 68.7% of the modelled parameter</w:t>
      </w:r>
      <w:r>
        <w:t xml:space="preserve"> </w:t>
      </w:r>
      <w:r>
        <w:t xml:space="preserve">combinations meet the in-process limits for pool aggregate and pool host cell protein at the</w:t>
      </w:r>
      <w:r>
        <w:t xml:space="preserve"> </w:t>
      </w:r>
      <w:r>
        <w:t xml:space="preserve">same time. Pool aggregate constrains the region more than pool host cell protein does. The</w:t>
      </w:r>
      <w:r>
        <w:t xml:space="preserve"> </w:t>
      </w:r>
      <w:r>
        <w:t xml:space="preserve">proven acceptable ranges show the same ordering.</w:t>
      </w:r>
      <w:r>
        <w:t xml:space="preserve"> </w:t>
      </w:r>
      <w:r>
        <w:t xml:space="preserve">With the other three parameters at their set-points, protein load is acceptable for</w:t>
      </w:r>
      <w:r>
        <w:t xml:space="preserve"> </w:t>
      </w:r>
      <w:r>
        <w:t xml:space="preserve">aggregate from 10 to</w:t>
      </w:r>
      <w:r>
        <w:t xml:space="preserve"> </w:t>
      </w:r>
      <w:r>
        <w:t xml:space="preserve">36 g/L resin. When the other three parameters vary</w:t>
      </w:r>
      <w:r>
        <w:t xml:space="preserve"> </w:t>
      </w:r>
      <w:r>
        <w:t xml:space="preserve">across their normal operating ranges the upper bound falls to</w:t>
      </w:r>
      <w:r>
        <w:t xml:space="preserve"> </w:t>
      </w:r>
      <w:r>
        <w:t xml:space="preserve">27.6 g/L resin, which is inside the upper edge of the load</w:t>
      </w:r>
      <w:r>
        <w:t xml:space="preserve"> </w:t>
      </w:r>
      <w:r>
        <w:t xml:space="preserve">normal operating range of 32 g/L resin. Movement to the</w:t>
      </w:r>
      <w:r>
        <w:t xml:space="preserve"> </w:t>
      </w:r>
      <w:r>
        <w:t xml:space="preserve">top of the load range therefore depends on where the other three parameters sit, and the</w:t>
      </w:r>
      <w:r>
        <w:t xml:space="preserve"> </w:t>
      </w:r>
      <w:r>
        <w:t xml:space="preserve">multivariate design space rather than the individual ranges is the operating claim.</w:t>
      </w:r>
    </w:p>
    <w:p>
      <w:pPr>
        <w:pStyle w:val="BodyText"/>
      </w:pPr>
      <w:r>
        <w:t xml:space="preserve">At commercial scale the four quality attributes this step clears meet their</w:t>
      </w:r>
      <w:r>
        <w:t xml:space="preserve"> </w:t>
      </w:r>
      <w:r>
        <w:t xml:space="preserve">drug-substance criteria with wide margin. The tightest capability among them is host cell</w:t>
      </w:r>
      <w:r>
        <w:t xml:space="preserve"> </w:t>
      </w:r>
      <w:r>
        <w:t xml:space="preserve">protein at a one-sided Cpk of</w:t>
      </w:r>
      <w:r>
        <w:t xml:space="preserve"> </w:t>
      </w:r>
      <w:r>
        <w:t xml:space="preserve">6.14, against</w:t>
      </w:r>
      <w:r>
        <w:t xml:space="preserve"> </w:t>
      </w:r>
      <w:r>
        <w:t xml:space="preserve">16.1 for aggregate. These estimates come</w:t>
      </w:r>
      <w:r>
        <w:t xml:space="preserve"> </w:t>
      </w:r>
      <w:r>
        <w:t xml:space="preserve">from 2,000 simulated batches with every parameter inside its</w:t>
      </w:r>
      <w:r>
        <w:t xml:space="preserve"> </w:t>
      </w:r>
      <w:r>
        <w:t xml:space="preserve">normal operating range. They are confirmed at commercial scale during Stage 2.</w:t>
      </w:r>
    </w:p>
    <w:p>
      <w:pPr>
        <w:pStyle w:val="BodyText"/>
      </w:pPr>
      <w:r>
        <w:t xml:space="preserve">At this step, 4 parameters were classified as well-controlled</w:t>
      </w:r>
      <w:r>
        <w:t xml:space="preserve"> </w:t>
      </w:r>
      <w:r>
        <w:t xml:space="preserve">critical process parameters and 1 as a general process parameter. No</w:t>
      </w:r>
      <w:r>
        <w:t xml:space="preserve"> </w:t>
      </w:r>
      <w:r>
        <w:t xml:space="preserve">parameter at this step was classified as a critical process parameter, because all four quality-linked</w:t>
      </w:r>
      <w:r>
        <w:t xml:space="preserve"> </w:t>
      </w:r>
      <w:r>
        <w:t xml:space="preserve">parameters are held by instrumented control well inside the region the study characterized.</w:t>
      </w:r>
      <w:r>
        <w:t xml:space="preserve"> </w:t>
      </w:r>
      <w:r>
        <w:t xml:space="preserve">During execution, 2 deviations were recorded. Both were retained after</w:t>
      </w:r>
      <w:r>
        <w:t xml:space="preserve"> </w:t>
      </w:r>
      <w:r>
        <w:t xml:space="preserve">investigation and neither invalidated a design point. The outcomes of this step roll up into</w:t>
      </w:r>
      <w:r>
        <w:t xml:space="preserve"> </w:t>
      </w:r>
      <w:r>
        <w:t xml:space="preserve">the master report PCMR-001.</w:t>
      </w:r>
    </w:p>
    <w:bookmarkEnd w:id="12"/>
    <w:bookmarkStart w:id="17" w:name="sec-intro"/>
    <w:p>
      <w:pPr>
        <w:pStyle w:val="Heading1"/>
      </w:pPr>
      <w:r>
        <w:t xml:space="preserve">1. Introduction</w:t>
      </w:r>
    </w:p>
    <w:bookmarkStart w:id="13" w:name="product-and-unit-operation"/>
    <w:p>
      <w:pPr>
        <w:pStyle w:val="Heading2"/>
      </w:pPr>
      <w:r>
        <w:t xml:space="preserve">1.1 Product and unit operation</w:t>
      </w:r>
    </w:p>
    <w:p>
      <w:pPr>
        <w:pStyle w:val="FirstParagraph"/>
      </w:pPr>
      <w:r>
        <w:t xml:space="preserve">A-Mab is a humanized IgG1 monoclonal antibody produced in a fed-batch mammalian cell culture</w:t>
      </w:r>
      <w:r>
        <w:t xml:space="preserve"> </w:t>
      </w:r>
      <w:r>
        <w:t xml:space="preserve">and purified by a platform process</w:t>
      </w:r>
      <w:r>
        <w:t xml:space="preserve"> </w:t>
      </w:r>
      <w:r>
        <w:t xml:space="preserve">(CMC Biotech Working Group 2009)</w:t>
      </w:r>
      <w:r>
        <w:t xml:space="preserve">. Its primary mechanism of action is</w:t>
      </w:r>
      <w:r>
        <w:t xml:space="preserve"> </w:t>
      </w:r>
      <w:r>
        <w:t xml:space="preserve">antibody-dependent cell-mediated cytotoxicity, so the glycan attributes formed in the</w:t>
      </w:r>
      <w:r>
        <w:t xml:space="preserve"> </w:t>
      </w:r>
      <w:r>
        <w:t xml:space="preserve">production bioreactor are linked to efficacy. The drug substance process comprises Steps</w:t>
      </w:r>
      <w:r>
        <w:t xml:space="preserve"> </w:t>
      </w:r>
      <w:r>
        <w:t xml:space="preserve">3 to 10, and the purification train runs Protein A capture, low-pH viral inactivation, cation</w:t>
      </w:r>
      <w:r>
        <w:t xml:space="preserve"> </w:t>
      </w:r>
      <w:r>
        <w:t xml:space="preserve">exchange, anion exchange, virus filtration and ultrafiltration and diafiltration. Commercial</w:t>
      </w:r>
      <w:r>
        <w:t xml:space="preserve"> </w:t>
      </w:r>
      <w:r>
        <w:t xml:space="preserve">manufacture is at 15,000 L, and the process is being</w:t>
      </w:r>
      <w:r>
        <w:t xml:space="preserve"> </w:t>
      </w:r>
      <w:r>
        <w:t xml:space="preserve">transferred under PTP-001 from the development site to the commercial drug substance</w:t>
      </w:r>
      <w:r>
        <w:t xml:space="preserve"> </w:t>
      </w:r>
      <w:r>
        <w:t xml:space="preserve">facility.</w:t>
      </w:r>
    </w:p>
    <w:p>
      <w:pPr>
        <w:pStyle w:val="BodyText"/>
      </w:pPr>
      <w:r>
        <w:t xml:space="preserve">Cation exchange chromatography is Step 7 of that train. Below its isoelectric point the</w:t>
      </w:r>
      <w:r>
        <w:t xml:space="preserve"> </w:t>
      </w:r>
      <w:r>
        <w:t xml:space="preserve">antibody carries a net positive charge and binds the sulfonate ligand of the resin, and it</w:t>
      </w:r>
      <w:r>
        <w:t xml:space="preserve"> </w:t>
      </w:r>
      <w:r>
        <w:t xml:space="preserve">is eluted by a step change in buffer pH that weakens the electrostatic attraction. Aggregate</w:t>
      </w:r>
      <w:r>
        <w:t xml:space="preserve"> </w:t>
      </w:r>
      <w:r>
        <w:t xml:space="preserve">presents more positive surface charge to the ligand than monomer does, so it binds more</w:t>
      </w:r>
      <w:r>
        <w:t xml:space="preserve"> </w:t>
      </w:r>
      <w:r>
        <w:t xml:space="preserve">strongly and elutes later. The step separates the two by where the eluate pool is stopped on</w:t>
      </w:r>
      <w:r>
        <w:t xml:space="preserve"> </w:t>
      </w:r>
      <w:r>
        <w:t xml:space="preserve">the descending edge of the elution peak. Host cell protein and residual DNA are cleared in</w:t>
      </w:r>
      <w:r>
        <w:t xml:space="preserve"> </w:t>
      </w:r>
      <w:r>
        <w:t xml:space="preserve">the load flow-through and the wash, and leached Protein A, which is acidic under the load</w:t>
      </w:r>
      <w:r>
        <w:t xml:space="preserve"> </w:t>
      </w:r>
      <w:r>
        <w:t xml:space="preserve">conditions, passes through in the load.</w:t>
      </w:r>
    </w:p>
    <w:p>
      <w:pPr>
        <w:pStyle w:val="BodyText"/>
      </w:pPr>
      <w:r>
        <w:t xml:space="preserve">In the nominal batch the step received a pool at</w:t>
      </w:r>
      <w:r>
        <w:t xml:space="preserve"> </w:t>
      </w:r>
      <w:r>
        <w:t xml:space="preserve">1.91 % HMW from low-pH viral inactivation and</w:t>
      </w:r>
      <w:r>
        <w:t xml:space="preserve"> </w:t>
      </w:r>
      <w:r>
        <w:t xml:space="preserve">delivered 0.73 % HMW, a reduction of</w:t>
      </w:r>
      <w:r>
        <w:t xml:space="preserve"> </w:t>
      </w:r>
      <w:r>
        <w:t xml:space="preserve">2.6-fold. Over the same batch it reduced host</w:t>
      </w:r>
      <w:r>
        <w:t xml:space="preserve"> </w:t>
      </w:r>
      <w:r>
        <w:t xml:space="preserve">cell protein from 9,125 ng/mg in the capture pool to</w:t>
      </w:r>
      <w:r>
        <w:t xml:space="preserve"> </w:t>
      </w:r>
      <w:r>
        <w:t xml:space="preserve">117 ng/mg, a reduction of</w:t>
      </w:r>
      <w:r>
        <w:t xml:space="preserve"> </w:t>
      </w:r>
      <w:r>
        <w:t xml:space="preserve">78-fold, at a step yield of</w:t>
      </w:r>
      <w:r>
        <w:t xml:space="preserve"> </w:t>
      </w:r>
      <w:r>
        <w:t xml:space="preserve">95.2%. No product quality attribute is formed at this step, and</w:t>
      </w:r>
      <w:r>
        <w:t xml:space="preserve"> </w:t>
      </w:r>
      <w:r>
        <w:t xml:space="preserve">the charge and glycosylation variants are not separated by the step under platform</w:t>
      </w:r>
      <w:r>
        <w:t xml:space="preserve"> </w:t>
      </w:r>
      <w:r>
        <w:t xml:space="preserve">conditions.</w:t>
      </w:r>
    </w:p>
    <w:bookmarkEnd w:id="13"/>
    <w:bookmarkStart w:id="14" w:name="objectives"/>
    <w:p>
      <w:pPr>
        <w:pStyle w:val="Heading2"/>
      </w:pPr>
      <w:r>
        <w:t xml:space="preserve">1.2 Objectives</w:t>
      </w:r>
    </w:p>
    <w:p>
      <w:pPr>
        <w:pStyle w:val="FirstParagraph"/>
      </w:pPr>
      <w:r>
        <w:t xml:space="preserve">The objectives of this study were the following.</w:t>
      </w:r>
    </w:p>
    <w:p>
      <w:pPr>
        <w:numPr>
          <w:ilvl w:val="0"/>
          <w:numId w:val="1001"/>
        </w:numPr>
      </w:pPr>
      <w:r>
        <w:t xml:space="preserve">To quantify the relationship between each studied process parameter and pool aggregate,</w:t>
      </w:r>
      <w:r>
        <w:t xml:space="preserve"> </w:t>
      </w:r>
      <w:r>
        <w:t xml:space="preserve">pool host cell protein and step yield over ranges wider than routine operation.</w:t>
      </w:r>
    </w:p>
    <w:p>
      <w:pPr>
        <w:numPr>
          <w:ilvl w:val="0"/>
          <w:numId w:val="1001"/>
        </w:numPr>
      </w:pPr>
      <w:r>
        <w:t xml:space="preserve">To define the multivariate region of the four studied parameters over which the</w:t>
      </w:r>
      <w:r>
        <w:t xml:space="preserve"> </w:t>
      </w:r>
      <w:r>
        <w:t xml:space="preserve">attributes this step clears remain within their in-process limits.</w:t>
      </w:r>
    </w:p>
    <w:p>
      <w:pPr>
        <w:numPr>
          <w:ilvl w:val="0"/>
          <w:numId w:val="1001"/>
        </w:numPr>
      </w:pPr>
      <w:r>
        <w:t xml:space="preserve">To establish a proven acceptable range for each parameter against each attribute the</w:t>
      </w:r>
      <w:r>
        <w:t xml:space="preserve"> </w:t>
      </w:r>
      <w:r>
        <w:t xml:space="preserve">step clears, both at the step set-point and with the remaining parameters varying across</w:t>
      </w:r>
      <w:r>
        <w:t xml:space="preserve"> </w:t>
      </w:r>
      <w:r>
        <w:t xml:space="preserve">their normal operating ranges.</w:t>
      </w:r>
    </w:p>
    <w:p>
      <w:pPr>
        <w:numPr>
          <w:ilvl w:val="0"/>
          <w:numId w:val="1001"/>
        </w:numPr>
      </w:pPr>
      <w:r>
        <w:t xml:space="preserve">To classify every parameter of the step against the criteria in SOP-4001.</w:t>
      </w:r>
    </w:p>
    <w:p>
      <w:pPr>
        <w:numPr>
          <w:ilvl w:val="0"/>
          <w:numId w:val="1001"/>
        </w:numPr>
      </w:pPr>
      <w:r>
        <w:t xml:space="preserve">To justify the ranges and the in-process controls that this step contributes to the</w:t>
      </w:r>
      <w:r>
        <w:t xml:space="preserve"> </w:t>
      </w:r>
      <w:r>
        <w:t xml:space="preserve">control strategy for Stage 2.</w:t>
      </w:r>
    </w:p>
    <w:bookmarkEnd w:id="14"/>
    <w:bookmarkStart w:id="16" w:name="regulatory-and-scientific-basis"/>
    <w:p>
      <w:pPr>
        <w:pStyle w:val="Heading2"/>
      </w:pPr>
      <w:r>
        <w:t xml:space="preserve">1.3 Regulatory and scientific basis</w:t>
      </w:r>
    </w:p>
    <w:p>
      <w:pPr>
        <w:pStyle w:val="FirstParagraph"/>
      </w:pPr>
      <w:r>
        <w:t xml:space="preserve">The study was executed as Stage 1 process design under the lifecycle approach to process</w:t>
      </w:r>
      <w:r>
        <w:t xml:space="preserve"> </w:t>
      </w:r>
      <w:r>
        <w:t xml:space="preserve">validation</w:t>
      </w:r>
      <w:r>
        <w:t xml:space="preserve"> </w:t>
      </w:r>
      <w:r>
        <w:t xml:space="preserve">(U.S. Food and Drug Administration 2011)</w:t>
      </w:r>
      <w:r>
        <w:t xml:space="preserve">. It follows the enhanced development approach of ICH Q8, the quality</w:t>
      </w:r>
      <w:r>
        <w:t xml:space="preserve"> </w:t>
      </w:r>
      <w:r>
        <w:t xml:space="preserve">risk management principles of ICH Q9 and the development and manufacture principles of ICH</w:t>
      </w:r>
      <w:r>
        <w:t xml:space="preserve"> </w:t>
      </w:r>
      <w:r>
        <w:t xml:space="preserve">Q11</w:t>
      </w:r>
      <w:r>
        <w:t xml:space="preserve"> </w:t>
      </w:r>
      <w:r>
        <w:t xml:space="preserve">(International Council for Harmonisation 2009, 2023b, 2012)</w:t>
      </w:r>
      <w:r>
        <w:t xml:space="preserve">. Criticality is treated as a continuum rather than as a binary</w:t>
      </w:r>
      <w:r>
        <w:t xml:space="preserve"> </w:t>
      </w:r>
      <w:r>
        <w:t xml:space="preserve">classification, so the quality attributes in scope carry a level of criticality and the</w:t>
      </w:r>
      <w:r>
        <w:t xml:space="preserve"> </w:t>
      </w:r>
      <w:r>
        <w:t xml:space="preserve">attributes at high and very high criticality are called critical</w:t>
      </w:r>
      <w:r>
        <w:t xml:space="preserve"> </w:t>
      </w:r>
      <w:r>
        <w:t xml:space="preserve">(International Council for Harmonisation 2023b; CMC Biotech Working Group 2009)</w:t>
      </w:r>
      <w:r>
        <w:t xml:space="preserve">.</w:t>
      </w:r>
    </w:p>
    <w:p>
      <w:pPr>
        <w:pStyle w:val="BodyText"/>
      </w:pPr>
      <w:r>
        <w:t xml:space="preserve">Viral safety for A-Mab is claimed modularly across low-pH viral inactivation, anion exchange</w:t>
      </w:r>
      <w:r>
        <w:t xml:space="preserve"> </w:t>
      </w:r>
      <w:r>
        <w:t xml:space="preserve">chromatography and small virus retentive filtration, and the cumulative claim is</w:t>
      </w:r>
      <w:r>
        <w:t xml:space="preserve"> </w:t>
      </w:r>
      <w:r>
        <w:t xml:space="preserve">consolidated in PCMR-001</w:t>
      </w:r>
      <w:r>
        <w:t xml:space="preserve"> </w:t>
      </w:r>
      <w:r>
        <w:t xml:space="preserve">(International Council for Harmonisation 2023a)</w:t>
      </w:r>
      <w:r>
        <w:t xml:space="preserve">. Cation exchange chromatography contributes to that</w:t>
      </w:r>
      <w:r>
        <w:t xml:space="preserve"> </w:t>
      </w:r>
      <w:r>
        <w:t xml:space="preserve">margin but is not credited in the claim, so no viral clearance study was performed on this</w:t>
      </w:r>
      <w:r>
        <w:t xml:space="preserve"> </w:t>
      </w:r>
      <w:r>
        <w:t xml:space="preserve">step and none is reported here.</w:t>
      </w:r>
    </w:p>
    <w:p>
      <w:pPr>
        <w:pStyle w:val="BodyText"/>
      </w:pPr>
      <w:r>
        <w:t xml:space="preserve">The process model, the quality attribute framework and the risk methodology follow the</w:t>
      </w:r>
      <w:r>
        <w:t xml:space="preserve"> </w:t>
      </w:r>
      <w:r>
        <w:t xml:space="preserve">published A-Mab case study</w:t>
      </w:r>
      <w:r>
        <w:t xml:space="preserve"> </w:t>
      </w:r>
      <w:r>
        <w:t xml:space="preserve">(CMC Biotech Working Group 2009)</w:t>
      </w:r>
      <w:r>
        <w:t xml:space="preserve">. The paired protocol for this study is PCP-007, the</w:t>
      </w:r>
      <w:r>
        <w:t xml:space="preserve"> </w:t>
      </w:r>
      <w:r>
        <w:t xml:space="preserve">risk basis is RA-001, and the campaign-level plan under which it was run is PCMP-001. The</w:t>
      </w:r>
      <w:r>
        <w:t xml:space="preserve"> </w:t>
      </w:r>
      <w:r>
        <w:t xml:space="preserve">documents that frame this report and the document it rolls up into are listed in</w:t>
      </w:r>
      <w:r>
        <w:t xml:space="preserve"> </w:t>
      </w:r>
      <w:hyperlink w:anchor="tbl-related">
        <w:r>
          <w:rPr>
            <w:rStyle w:val="Hyperlink"/>
          </w:rPr>
          <w:t xml:space="preserve">Table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rela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Documents related to this report and the relationship each bears to it. {#tbl-related}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50"/>
              <w:gridCol w:w="4625"/>
              <w:gridCol w:w="234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Document 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Relationship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PTP-001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Transfer Plan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 — transfer scope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Pre-Characterization Process Risk Assessment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 — risk basis for study scope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PCMP-001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Master Plan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 — master plan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Plan (Cation Exchange Chromatography (Step 7))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Sibling — paired document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PCMR-001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Master Report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Rolls up into</w:t>
                  </w:r>
                </w:p>
              </w:tc>
            </w:tr>
          </w:tbl>
          <w:bookmarkEnd w:id="15"/>
          <w:p/>
        </w:tc>
      </w:tr>
    </w:tbl>
    <w:bookmarkEnd w:id="16"/>
    <w:bookmarkEnd w:id="17"/>
    <w:bookmarkStart w:id="22" w:name="sec-prior"/>
    <w:p>
      <w:pPr>
        <w:pStyle w:val="Heading1"/>
      </w:pPr>
      <w:r>
        <w:t xml:space="preserve">2. Prior knowledge and quality risk basis</w:t>
      </w:r>
    </w:p>
    <w:bookmarkStart w:id="18" w:name="platform-and-prior-product-knowledge"/>
    <w:p>
      <w:pPr>
        <w:pStyle w:val="Heading2"/>
      </w:pPr>
      <w:r>
        <w:t xml:space="preserve">2.1 Platform and prior-product knowledge</w:t>
      </w:r>
    </w:p>
    <w:p>
      <w:pPr>
        <w:pStyle w:val="FirstParagraph"/>
      </w:pPr>
      <w:r>
        <w:t xml:space="preserve">Cation exchange polishing has been used to manufacture three previous licensed antibodies on</w:t>
      </w:r>
      <w:r>
        <w:t xml:space="preserve"> </w:t>
      </w:r>
      <w:r>
        <w:t xml:space="preserve">this platform, X-Mab, Y-Mab and Z-Mab, and the resin, the buffer system and the mode of</w:t>
      </w:r>
      <w:r>
        <w:t xml:space="preserve"> </w:t>
      </w:r>
      <w:r>
        <w:t xml:space="preserve">operation are unchanged for A-Mab. The large body of experience from those products</w:t>
      </w:r>
      <w:r>
        <w:t xml:space="preserve"> </w:t>
      </w:r>
      <w:r>
        <w:t xml:space="preserve">established that the step reduces aggregate by a factor of two to three and host cell</w:t>
      </w:r>
      <w:r>
        <w:t xml:space="preserve"> </w:t>
      </w:r>
      <w:r>
        <w:t xml:space="preserve">protein by one to two orders of magnitude when it is operated within platform conditions.</w:t>
      </w:r>
      <w:r>
        <w:t xml:space="preserve"> </w:t>
      </w:r>
      <w:r>
        <w:t xml:space="preserve">This prior knowledge applies to A-Mab because the separation rests on the net charge of the</w:t>
      </w:r>
      <w:r>
        <w:t xml:space="preserve"> </w:t>
      </w:r>
      <w:r>
        <w:t xml:space="preserve">antibody at the operating pH, and A-Mab has the isoelectric point and the charge</w:t>
      </w:r>
      <w:r>
        <w:t xml:space="preserve"> </w:t>
      </w:r>
      <w:r>
        <w:t xml:space="preserve">distribution of the platform molecule. Characterization therefore had to bound the platform</w:t>
      </w:r>
      <w:r>
        <w:t xml:space="preserve"> </w:t>
      </w:r>
      <w:r>
        <w:t xml:space="preserve">behaviour rather than discover it.</w:t>
      </w:r>
    </w:p>
    <w:p>
      <w:pPr>
        <w:pStyle w:val="BodyText"/>
      </w:pPr>
      <w:r>
        <w:t xml:space="preserve">Prior knowledge also set the expectation for each factor before the study was run. Protein</w:t>
      </w:r>
      <w:r>
        <w:t xml:space="preserve"> </w:t>
      </w:r>
      <w:r>
        <w:t xml:space="preserve">load determines what fraction of the ligand is occupied and how broad the elution peaks are.</w:t>
      </w:r>
      <w:r>
        <w:t xml:space="preserve"> </w:t>
      </w:r>
      <w:r>
        <w:t xml:space="preserve">Near the capacity of the resin the monomer and aggregate peaks broaden and overlap, and</w:t>
      </w:r>
      <w:r>
        <w:t xml:space="preserve"> </w:t>
      </w:r>
      <w:r>
        <w:t xml:space="preserve">weakly bound host cell protein holds sites the wash would otherwise have stripped, so a</w:t>
      </w:r>
      <w:r>
        <w:t xml:space="preserve"> </w:t>
      </w:r>
      <w:r>
        <w:t xml:space="preserve">higher protein load was expected to raise pool aggregate through the loss of resolution</w:t>
      </w:r>
      <w:r>
        <w:t xml:space="preserve"> </w:t>
      </w:r>
      <w:r>
        <w:t xml:space="preserve">between monomer and aggregate, to raise pool host cell protein through the loss of free</w:t>
      </w:r>
      <w:r>
        <w:t xml:space="preserve"> </w:t>
      </w:r>
      <w:r>
        <w:t xml:space="preserve">ligand sites, and to lower step yield through the monomer left at both edges of the pool. Load and wash conductivity set</w:t>
      </w:r>
      <w:r>
        <w:t xml:space="preserve"> </w:t>
      </w:r>
      <w:r>
        <w:t xml:space="preserve">the ionic strength that shields the charge on the ligand and on the bound species, so a</w:t>
      </w:r>
      <w:r>
        <w:t xml:space="preserve"> </w:t>
      </w:r>
      <w:r>
        <w:t xml:space="preserve">higher conductivity was expected to strip weakly bound host cell protein during the wash</w:t>
      </w:r>
      <w:r>
        <w:t xml:space="preserve"> </w:t>
      </w:r>
      <w:r>
        <w:t xml:space="preserve">while the antibody stayed bound. Elution buffer pH sets the net charge on the antibody at</w:t>
      </w:r>
      <w:r>
        <w:t xml:space="preserve"> </w:t>
      </w:r>
      <w:r>
        <w:t xml:space="preserve">the moment of elution, so a higher pH within the range was expected to bring monomer and</w:t>
      </w:r>
      <w:r>
        <w:t xml:space="preserve"> </w:t>
      </w:r>
      <w:r>
        <w:t xml:space="preserve">aggregate off earlier and closer together and to reduce the resolution on which aggregate</w:t>
      </w:r>
      <w:r>
        <w:t xml:space="preserve"> </w:t>
      </w:r>
      <w:r>
        <w:t xml:space="preserve">clearance depends. Elution stop collect decides how much of the descending edge enters the</w:t>
      </w:r>
      <w:r>
        <w:t xml:space="preserve"> </w:t>
      </w:r>
      <w:r>
        <w:t xml:space="preserve">pool, and because the aggregate elutes on that edge a later stop point was expected to raise</w:t>
      </w:r>
      <w:r>
        <w:t xml:space="preserve"> </w:t>
      </w:r>
      <w:r>
        <w:t xml:space="preserve">pool aggregate and to recover monomer at the same time. Elution flow rate sets the residence time during</w:t>
      </w:r>
      <w:r>
        <w:t xml:space="preserve"> </w:t>
      </w:r>
      <w:r>
        <w:t xml:space="preserve">elution, and at the particle size of this resin its effect on resolution was expected to be</w:t>
      </w:r>
      <w:r>
        <w:t xml:space="preserve"> </w:t>
      </w:r>
      <w:r>
        <w:t xml:space="preserve">small.</w:t>
      </w:r>
    </w:p>
    <w:p>
      <w:pPr>
        <w:pStyle w:val="BodyText"/>
      </w:pPr>
      <w:r>
        <w:t xml:space="preserve">Two attributes were expected to be insensitive to the operating parameters. Residual DNA is</w:t>
      </w:r>
      <w:r>
        <w:t xml:space="preserve"> </w:t>
      </w:r>
      <w:r>
        <w:t xml:space="preserve">strongly negatively charged and is repelled by the cation exchange ligand, so it leaves in</w:t>
      </w:r>
      <w:r>
        <w:t xml:space="preserve"> </w:t>
      </w:r>
      <w:r>
        <w:t xml:space="preserve">the load flow-through and its clearance is large and flat across the studied region. Leached</w:t>
      </w:r>
      <w:r>
        <w:t xml:space="preserve"> </w:t>
      </w:r>
      <w:r>
        <w:t xml:space="preserve">Protein A and its fragments are acidic under the load conditions and do not bind the resin,</w:t>
      </w:r>
      <w:r>
        <w:t xml:space="preserve"> </w:t>
      </w:r>
      <w:r>
        <w:t xml:space="preserve">and the fraction that is complexed with the antibody is released and passed through when the</w:t>
      </w:r>
      <w:r>
        <w:t xml:space="preserve"> </w:t>
      </w:r>
      <w:r>
        <w:t xml:space="preserve">complex binds the ligand. The clearance of both is a property of the chemistry of the step</w:t>
      </w:r>
      <w:r>
        <w:t xml:space="preserve"> </w:t>
      </w:r>
      <w:r>
        <w:t xml:space="preserve">rather than of any studied parameter, so neither was carried into the multivariate design.</w:t>
      </w:r>
      <w:r>
        <w:t xml:space="preserve"> </w:t>
      </w:r>
      <w:r>
        <w:t xml:space="preserve">The step is credited with 1.5 log reduction of residual DNA and</w:t>
      </w:r>
      <w:r>
        <w:t xml:space="preserve"> </w:t>
      </w:r>
      <w:r>
        <w:t xml:space="preserve">1 log reduction of leached Protein A in the platform process</w:t>
      </w:r>
      <w:r>
        <w:t xml:space="preserve"> </w:t>
      </w:r>
      <w:r>
        <w:t xml:space="preserve">description.</w:t>
      </w:r>
    </w:p>
    <w:bookmarkEnd w:id="18"/>
    <w:bookmarkStart w:id="20" w:name="quality-attributes-in-scope"/>
    <w:p>
      <w:pPr>
        <w:pStyle w:val="Heading2"/>
      </w:pPr>
      <w:r>
        <w:t xml:space="preserve">2.2 Quality attributes in scope</w:t>
      </w:r>
    </w:p>
    <w:p>
      <w:pPr>
        <w:pStyle w:val="FirstParagraph"/>
      </w:pPr>
      <w:r>
        <w:t xml:space="preserve">This step sets no quality attribute. The attributes in scope are the four that it clears,</w:t>
      </w:r>
      <w:r>
        <w:t xml:space="preserve"> </w:t>
      </w:r>
      <w:r>
        <w:t xml:space="preserve">and each of them is formed upstream. They are listed in</w:t>
      </w:r>
      <w:r>
        <w:t xml:space="preserve"> </w:t>
      </w:r>
      <w:hyperlink w:anchor="tbl-cq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with the acceptance</w:t>
      </w:r>
      <w:r>
        <w:t xml:space="preserve"> </w:t>
      </w:r>
      <w:r>
        <w:t xml:space="preserve">criterion of the drug substance, the assigned level of criticality and the Tool #1 score</w:t>
      </w:r>
      <w:r>
        <w:t xml:space="preserve"> </w:t>
      </w:r>
      <w:r>
        <w:t xml:space="preserve">from which that level was derived. Tool #1 scores the impact of an attribute on safety and</w:t>
      </w:r>
      <w:r>
        <w:t xml:space="preserve"> </w:t>
      </w:r>
      <w:r>
        <w:t xml:space="preserve">efficacy against the uncertainty in that impact, and an attribute at high or very high</w:t>
      </w:r>
      <w:r>
        <w:t xml:space="preserve"> </w:t>
      </w:r>
      <w:r>
        <w:t xml:space="preserve">criticality is called critical</w:t>
      </w:r>
      <w:r>
        <w:t xml:space="preserve"> </w:t>
      </w:r>
      <w:r>
        <w:t xml:space="preserve">(CMC Biotech Working Group 2009)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cq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Quality attributes cleared by the cation exchange step, with the drug-substance acceptance criterion and the assigned criticality. {#tbl-cqa}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02"/>
              <w:gridCol w:w="1657"/>
              <w:gridCol w:w="1565"/>
              <w:gridCol w:w="1381"/>
              <w:gridCol w:w="101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Acceptance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Criticality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Tool #1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size variant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0–5 % HMW (SEC)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impurity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0–100 ng/mg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M-H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DNA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impurity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0–0.001 ng/dose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Leached Protein 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impurity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0–5 ppm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L-M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Aggregate carries the highest criticality of the four and the highest Tool #1 score, and</w:t>
      </w:r>
      <w:r>
        <w:t xml:space="preserve"> </w:t>
      </w:r>
      <w:r>
        <w:t xml:space="preserve">cation exchange is the last step in the train that reduces the high molecular weight</w:t>
      </w:r>
      <w:r>
        <w:t xml:space="preserve"> </w:t>
      </w:r>
      <w:r>
        <w:t xml:space="preserve">fraction, so no step after this one removes what this step leaves in the pool. Host cell protein is the second. It is cleared by three chromatography steps in</w:t>
      </w:r>
      <w:r>
        <w:t xml:space="preserve"> </w:t>
      </w:r>
      <w:r>
        <w:t xml:space="preserve">series, so its acceptable level at the cation exchange pool depends on what the anion</w:t>
      </w:r>
      <w:r>
        <w:t xml:space="preserve"> </w:t>
      </w:r>
      <w:r>
        <w:t xml:space="preserve">exchange step downstream removes, and</w:t>
      </w:r>
      <w:r>
        <w:t xml:space="preserve"> </w:t>
      </w:r>
      <w:hyperlink w:anchor="sec-par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states the criterion that follows from that</w:t>
      </w:r>
      <w:r>
        <w:t xml:space="preserve"> </w:t>
      </w:r>
      <w:r>
        <w:t xml:space="preserve">dependence. Residual DNA and leached Protein A are cleared across the step but were not</w:t>
      </w:r>
      <w:r>
        <w:t xml:space="preserve"> </w:t>
      </w:r>
      <w:r>
        <w:t xml:space="preserve">measured as design responses, for the reason given above.</w:t>
      </w:r>
    </w:p>
    <w:bookmarkEnd w:id="20"/>
    <w:bookmarkStart w:id="21" w:name="X8e350aaf11e00001962f0e94cfe08bc5c1a6d7b"/>
    <w:p>
      <w:pPr>
        <w:pStyle w:val="Heading2"/>
      </w:pPr>
      <w:r>
        <w:t xml:space="preserve">2.3 Risk-based prioritization and parameter selection</w:t>
      </w:r>
    </w:p>
    <w:p>
      <w:pPr>
        <w:pStyle w:val="FirstParagraph"/>
      </w:pPr>
      <w:r>
        <w:t xml:space="preserve">RA-001 ranked every parameter of the step before any characterization run was executed. The</w:t>
      </w:r>
      <w:r>
        <w:t xml:space="preserve"> </w:t>
      </w:r>
      <w:r>
        <w:t xml:space="preserve">ranking combined the potential impact of the parameter on a quality attribute with its</w:t>
      </w:r>
      <w:r>
        <w:t xml:space="preserve"> </w:t>
      </w:r>
      <w:r>
        <w:t xml:space="preserve">potential to interact with other parameters, and the resulting score decided the study type</w:t>
      </w:r>
      <w:r>
        <w:t xml:space="preserve"> </w:t>
      </w:r>
      <w:r>
        <w:t xml:space="preserve">rather than a classification</w:t>
      </w:r>
      <w:r>
        <w:t xml:space="preserve"> </w:t>
      </w:r>
      <w:r>
        <w:t xml:space="preserve">(CMC Biotech Working Group 2009)</w:t>
      </w:r>
      <w:r>
        <w:t xml:space="preserve">. Parameters that scored high on both axes were</w:t>
      </w:r>
      <w:r>
        <w:t xml:space="preserve"> </w:t>
      </w:r>
      <w:r>
        <w:t xml:space="preserve">assigned to the multivariate design. Parameters that scored high on impact but low on</w:t>
      </w:r>
      <w:r>
        <w:t xml:space="preserve"> </w:t>
      </w:r>
      <w:r>
        <w:t xml:space="preserve">interaction were assigned to univariate assessment. Parameters whose ranges are set by</w:t>
      </w:r>
      <w:r>
        <w:t xml:space="preserve"> </w:t>
      </w:r>
      <w:r>
        <w:t xml:space="preserve">equipment design or by the platform buffer specification were not studied.</w:t>
      </w:r>
    </w:p>
    <w:p>
      <w:pPr>
        <w:pStyle w:val="BodyText"/>
      </w:pPr>
      <w:r>
        <w:t xml:space="preserve">Under that rule, 4 parameters were assigned to the multivariate</w:t>
      </w:r>
      <w:r>
        <w:t xml:space="preserve"> </w:t>
      </w:r>
      <w:r>
        <w:t xml:space="preserve">design, protein load, load and wash conductivity, elution buffer pH and elution stop</w:t>
      </w:r>
      <w:r>
        <w:t xml:space="preserve"> </w:t>
      </w:r>
      <w:r>
        <w:t xml:space="preserve">collect. Elution flow rate</w:t>
      </w:r>
      <w:r>
        <w:t xml:space="preserve"> </w:t>
      </w:r>
      <w:r>
        <w:t xml:space="preserve">was assigned to univariate assessment because prior knowledge indicated a small effect on</w:t>
      </w:r>
      <w:r>
        <w:t xml:space="preserve"> </w:t>
      </w:r>
      <w:r>
        <w:t xml:space="preserve">resolution over the range the equipment permits and no mechanism by which it would interact</w:t>
      </w:r>
      <w:r>
        <w:t xml:space="preserve"> </w:t>
      </w:r>
      <w:r>
        <w:t xml:space="preserve">with the other four. Column temperature, bed height and buffer composition are controlled to</w:t>
      </w:r>
      <w:r>
        <w:t xml:space="preserve"> </w:t>
      </w:r>
      <w:r>
        <w:t xml:space="preserve">the platform specification and are identity-controlled and quality-controlled rather than</w:t>
      </w:r>
      <w:r>
        <w:t xml:space="preserve"> </w:t>
      </w:r>
      <w:r>
        <w:t xml:space="preserve">characterized. The ranges taken into the study were set at two to three times the routine</w:t>
      </w:r>
      <w:r>
        <w:t xml:space="preserve"> </w:t>
      </w:r>
      <w:r>
        <w:t xml:space="preserve">control range so that the study would bound process robustness and would leave room for</w:t>
      </w:r>
      <w:r>
        <w:t xml:space="preserve"> </w:t>
      </w:r>
      <w:r>
        <w:t xml:space="preserve">later movement within the design space.</w:t>
      </w:r>
    </w:p>
    <w:bookmarkEnd w:id="21"/>
    <w:bookmarkEnd w:id="22"/>
    <w:bookmarkStart w:id="29" w:name="sec-methods"/>
    <w:p>
      <w:pPr>
        <w:pStyle w:val="Heading1"/>
      </w:pPr>
      <w:r>
        <w:t xml:space="preserve">3. Materials and methods</w:t>
      </w:r>
    </w:p>
    <w:bookmarkStart w:id="23" w:name="scale-down-model-and-its-qualification"/>
    <w:p>
      <w:pPr>
        <w:pStyle w:val="Heading2"/>
      </w:pPr>
      <w:r>
        <w:t xml:space="preserve">3.1 Scale-down model and its qualification</w:t>
      </w:r>
    </w:p>
    <w:p>
      <w:pPr>
        <w:pStyle w:val="FirstParagraph"/>
      </w:pPr>
      <w:r>
        <w:t xml:space="preserve">The study was executed on a laboratory-scale chromatography system operated as a model of</w:t>
      </w:r>
      <w:r>
        <w:t xml:space="preserve"> </w:t>
      </w:r>
      <w:r>
        <w:t xml:space="preserve">the commercial column. The model was designed on the established principles of</w:t>
      </w:r>
      <w:r>
        <w:t xml:space="preserve"> </w:t>
      </w:r>
      <w:r>
        <w:t xml:space="preserve">chromatographic scaling under SOP-1001. Bed height, linear velocity, protein load per litre</w:t>
      </w:r>
      <w:r>
        <w:t xml:space="preserve"> </w:t>
      </w:r>
      <w:r>
        <w:t xml:space="preserve">of resin, buffer composition and the wash and elution volumes normalized to column volumes</w:t>
      </w:r>
      <w:r>
        <w:t xml:space="preserve"> </w:t>
      </w:r>
      <w:r>
        <w:t xml:space="preserve">were held at the commercial values, and only column diameter and the absolute volumes were</w:t>
      </w:r>
      <w:r>
        <w:t xml:space="preserve"> </w:t>
      </w:r>
      <w:r>
        <w:t xml:space="preserve">reduced. The resin was packed and released against the column efficiency criteria of</w:t>
      </w:r>
      <w:r>
        <w:t xml:space="preserve"> </w:t>
      </w:r>
      <w:r>
        <w:t xml:space="preserve">SOP-2008, using plate count and peak asymmetry, and the resin lot was drawn from the same</w:t>
      </w:r>
      <w:r>
        <w:t xml:space="preserve"> </w:t>
      </w:r>
      <w:r>
        <w:t xml:space="preserve">manufacturing family as the material qualified for commercial supply.</w:t>
      </w:r>
    </w:p>
    <w:p>
      <w:pPr>
        <w:pStyle w:val="BodyText"/>
      </w:pPr>
      <w:r>
        <w:t xml:space="preserve">Qualification of the model compared the small-scale system with the at-scale process on the</w:t>
      </w:r>
      <w:r>
        <w:t xml:space="preserve"> </w:t>
      </w:r>
      <w:r>
        <w:t xml:space="preserve">attributes that enter and leave the step. The comparison covered pool aggregate, pool host</w:t>
      </w:r>
      <w:r>
        <w:t xml:space="preserve"> </w:t>
      </w:r>
      <w:r>
        <w:t xml:space="preserve">cell protein, eluate pool volume and step yield, together with the column efficiency</w:t>
      </w:r>
      <w:r>
        <w:t xml:space="preserve"> </w:t>
      </w:r>
      <w:r>
        <w:t xml:space="preserve">measures above. No difference was found between scales that was significant against the</w:t>
      </w:r>
      <w:r>
        <w:t xml:space="preserve"> </w:t>
      </w:r>
      <w:r>
        <w:t xml:space="preserve">run-to-run variation of the small-scale system, and the model was accepted as representative</w:t>
      </w:r>
      <w:r>
        <w:t xml:space="preserve"> </w:t>
      </w:r>
      <w:r>
        <w:t xml:space="preserve">of the commercial column for the purposes of characterization. Qualification data are held</w:t>
      </w:r>
      <w:r>
        <w:t xml:space="preserve"> </w:t>
      </w:r>
      <w:r>
        <w:t xml:space="preserve">in the model qualification record referenced by PCP-007 and are not reproduced here.</w:t>
      </w:r>
    </w:p>
    <w:p>
      <w:pPr>
        <w:pStyle w:val="BodyText"/>
      </w:pPr>
      <w:r>
        <w:t xml:space="preserve">The replicated centre point carries the qualification forward into the analysis. Every</w:t>
      </w:r>
      <w:r>
        <w:t xml:space="preserve"> </w:t>
      </w:r>
      <w:r>
        <w:t xml:space="preserve">design in this study includes centre-point runs at the step set-point, and the variation</w:t>
      </w:r>
      <w:r>
        <w:t xml:space="preserve"> </w:t>
      </w:r>
      <w:r>
        <w:t xml:space="preserve">among them is the pure error against which lack of fit is judged (</w:t>
      </w:r>
      <w:hyperlink w:anchor="sec-results">
        <w:r>
          <w:rPr>
            <w:rStyle w:val="Hyperlink"/>
          </w:rPr>
          <w:t xml:space="preserve">Section 5</w:t>
        </w:r>
      </w:hyperlink>
      <w:r>
        <w:t xml:space="preserve">). Because the</w:t>
      </w:r>
      <w:r>
        <w:t xml:space="preserve"> </w:t>
      </w:r>
      <w:r>
        <w:t xml:space="preserve">model reproduces the commercial step, that pure error is a reasonable estimate of the</w:t>
      </w:r>
      <w:r>
        <w:t xml:space="preserve"> </w:t>
      </w:r>
      <w:r>
        <w:t xml:space="preserve">run-to-run variation the commercial column would show at the same settings.</w:t>
      </w:r>
    </w:p>
    <w:p>
      <w:pPr>
        <w:pStyle w:val="BodyText"/>
      </w:pPr>
      <w:r>
        <w:t xml:space="preserve">The model reproduces the commercial column at its target settings and was not qualified at</w:t>
      </w:r>
      <w:r>
        <w:t xml:space="preserve"> </w:t>
      </w:r>
      <w:r>
        <w:t xml:space="preserve">the edges of the characterized ranges. Resin life-cycle effects are controlled</w:t>
      </w:r>
      <w:r>
        <w:t xml:space="preserve"> </w:t>
      </w:r>
      <w:r>
        <w:t xml:space="preserve">under SOP-2008 and were not varied in this study, so the ranges reported here apply to resin</w:t>
      </w:r>
      <w:r>
        <w:t xml:space="preserve"> </w:t>
      </w:r>
      <w:r>
        <w:t xml:space="preserve">within its qualified cycle count.</w:t>
      </w:r>
    </w:p>
    <w:bookmarkEnd w:id="23"/>
    <w:bookmarkStart w:id="24" w:name="operation"/>
    <w:p>
      <w:pPr>
        <w:pStyle w:val="Heading2"/>
      </w:pPr>
      <w:r>
        <w:t xml:space="preserve">3.2 Operation</w:t>
      </w:r>
    </w:p>
    <w:p>
      <w:pPr>
        <w:pStyle w:val="FirstParagraph"/>
      </w:pPr>
      <w:r>
        <w:t xml:space="preserve">The step was operated in bind and elute mode. The column was equilibrated in the load</w:t>
      </w:r>
      <w:r>
        <w:t xml:space="preserve"> </w:t>
      </w:r>
      <w:r>
        <w:t xml:space="preserve">buffer, loaded with the low-pH viral inactivation pool that had been adjusted to the load</w:t>
      </w:r>
      <w:r>
        <w:t xml:space="preserve"> </w:t>
      </w:r>
      <w:r>
        <w:t xml:space="preserve">conductivity, washed at the same conductivity, and eluted by a step change to the elution</w:t>
      </w:r>
      <w:r>
        <w:t xml:space="preserve"> </w:t>
      </w:r>
      <w:r>
        <w:t xml:space="preserve">buffer. Collection of the eluate pool began at a fixed threshold on the ascending edge of</w:t>
      </w:r>
      <w:r>
        <w:t xml:space="preserve"> </w:t>
      </w:r>
      <w:r>
        <w:t xml:space="preserve">the elution peak and ended at the stop collect point on the descending edge, expressed in</w:t>
      </w:r>
      <w:r>
        <w:t xml:space="preserve"> </w:t>
      </w:r>
      <w:r>
        <w:t xml:space="preserve">optical density units relative to the peak maximum. The column was then stripped, sanitized</w:t>
      </w:r>
      <w:r>
        <w:t xml:space="preserve"> </w:t>
      </w:r>
      <w:r>
        <w:t xml:space="preserve">and stored under SOP-2008. The whole sequence is described in SOP-2010 and was followed</w:t>
      </w:r>
      <w:r>
        <w:t xml:space="preserve"> </w:t>
      </w:r>
      <w:r>
        <w:t xml:space="preserve">without change in every run of this study.</w:t>
      </w:r>
    </w:p>
    <w:p>
      <w:pPr>
        <w:pStyle w:val="BodyText"/>
      </w:pPr>
      <w:r>
        <w:t xml:space="preserve">Four operating parameters were varied by the design and are listed with their set-points in</w:t>
      </w:r>
      <w:r>
        <w:t xml:space="preserve"> </w:t>
      </w:r>
      <w:hyperlink w:anchor="tbl-params">
        <w:r>
          <w:rPr>
            <w:rStyle w:val="Hyperlink"/>
          </w:rPr>
          <w:t xml:space="preserve">Table 5</w:t>
        </w:r>
      </w:hyperlink>
      <w:r>
        <w:t xml:space="preserve">. Elution flow rate was varied only in the univariate assessment. Column</w:t>
      </w:r>
      <w:r>
        <w:t xml:space="preserve"> </w:t>
      </w:r>
      <w:r>
        <w:t xml:space="preserve">temperature, bed height, buffer composition and the pH of the load and wash buffers were</w:t>
      </w:r>
      <w:r>
        <w:t xml:space="preserve"> </w:t>
      </w:r>
      <w:r>
        <w:t xml:space="preserve">held at the platform specification. These inputs are controlled by identity testing and</w:t>
      </w:r>
      <w:r>
        <w:t xml:space="preserve"> </w:t>
      </w:r>
      <w:r>
        <w:t xml:space="preserve">buffer release rather than by characterization, and they were verified before each run</w:t>
      </w:r>
      <w:r>
        <w:t xml:space="preserve"> </w:t>
      </w:r>
      <w:r>
        <w:t xml:space="preserve">rather than varied within it.</w:t>
      </w:r>
    </w:p>
    <w:bookmarkEnd w:id="24"/>
    <w:bookmarkStart w:id="26" w:name="analytical-methods"/>
    <w:p>
      <w:pPr>
        <w:pStyle w:val="Heading2"/>
      </w:pPr>
      <w:r>
        <w:t xml:space="preserve">3.3 Analytical methods</w:t>
      </w:r>
    </w:p>
    <w:p>
      <w:pPr>
        <w:pStyle w:val="FirstParagraph"/>
      </w:pPr>
      <w:r>
        <w:t xml:space="preserve">Every response in this study was measured by a validated method.</w:t>
      </w:r>
      <w:r>
        <w:t xml:space="preserve"> </w:t>
      </w:r>
      <w:hyperlink w:anchor="tbl-sop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lists the</w:t>
      </w:r>
      <w:r>
        <w:t xml:space="preserve"> </w:t>
      </w:r>
      <w:r>
        <w:t xml:space="preserve">controlled procedures and method validation records that apply to the step.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so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Controlled procedures and analytical method validation records for the cation exchange step. {#tbl-sop}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050"/>
              <w:gridCol w:w="5333"/>
              <w:gridCol w:w="153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Reference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SOP-1001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Qualification of Scale-Down Models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SOP-1002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Design, Execution and Statistical Analysis of DoE Studies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SOP-2010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Operation of the Cation-Exchange Polishing Chromatography Step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SOP-2008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Chromatography Resin Life-Cycle, Packing and Sanitization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SOP-4001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Process-Parameter Classification and Control-Strategy Definition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Size-Variants (SEC-HPLC)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Host-Cell Protein ELISA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DNA (qPCR)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Leached Protein A by ELISA (ppm)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Pool aggregate was measured as the high molecular weight fraction by size-exclusion</w:t>
      </w:r>
      <w:r>
        <w:t xml:space="preserve"> </w:t>
      </w:r>
      <w:r>
        <w:t xml:space="preserve">high-performance liquid chromatography under AMV-3011, and this is the primary assay of the</w:t>
      </w:r>
      <w:r>
        <w:t xml:space="preserve"> </w:t>
      </w:r>
      <w:r>
        <w:t xml:space="preserve">step. Pool host cell protein was measured by enzyme-linked immunosorbent assay under</w:t>
      </w:r>
      <w:r>
        <w:t xml:space="preserve"> </w:t>
      </w:r>
      <w:r>
        <w:t xml:space="preserve">AMV-3012, whose validated precision is 9.5 % relative with</w:t>
      </w:r>
      <w:r>
        <w:t xml:space="preserve"> </w:t>
      </w:r>
      <w:r>
        <w:t xml:space="preserve">a limit of quantitation of 1</w:t>
      </w:r>
      <w:r>
        <w:t xml:space="preserve"> </w:t>
      </w:r>
      <w:r>
        <w:t xml:space="preserve">ng/mg. Step yield was calculated from protein concentration by</w:t>
      </w:r>
      <w:r>
        <w:t xml:space="preserve"> </w:t>
      </w:r>
      <w:r>
        <w:t xml:space="preserve">ultraviolet absorbance at 280 nm and the measured pool volume. Residual DNA was measured by</w:t>
      </w:r>
      <w:r>
        <w:t xml:space="preserve"> </w:t>
      </w:r>
      <w:r>
        <w:t xml:space="preserve">quantitative polymerase chain reaction under AMV-3014, and leached Protein A by</w:t>
      </w:r>
      <w:r>
        <w:t xml:space="preserve"> </w:t>
      </w:r>
      <w:r>
        <w:t xml:space="preserve">enzyme-linked immunosorbent assay under AMV-3016, whose validated precision is</w:t>
      </w:r>
      <w:r>
        <w:t xml:space="preserve"> </w:t>
      </w:r>
      <w:r>
        <w:t xml:space="preserve">6.5 % relative. Method performance is summarized in</w:t>
      </w:r>
      <w:r>
        <w:t xml:space="preserve"> </w:t>
      </w:r>
      <w:r>
        <w:t xml:space="preserve">Appendix D.</w:t>
      </w:r>
    </w:p>
    <w:p>
      <w:pPr>
        <w:pStyle w:val="BodyText"/>
      </w:pPr>
      <w:r>
        <w:t xml:space="preserve">The precision of the host cell protein assay matters to the interpretation of this study.</w:t>
      </w:r>
      <w:r>
        <w:t xml:space="preserve"> </w:t>
      </w:r>
      <w:r>
        <w:t xml:space="preserve">Host cell protein is measured on a polyclonal reagent against a population of analytes whose</w:t>
      </w:r>
      <w:r>
        <w:t xml:space="preserve"> </w:t>
      </w:r>
      <w:r>
        <w:t xml:space="preserve">composition changes with the operating conditions, and the assay is the least precise of the</w:t>
      </w:r>
      <w:r>
        <w:t xml:space="preserve"> </w:t>
      </w:r>
      <w:r>
        <w:t xml:space="preserve">four. Its contribution to the observed variation of the pool result is quantified against</w:t>
      </w:r>
      <w:r>
        <w:t xml:space="preserve"> </w:t>
      </w:r>
      <w:r>
        <w:t xml:space="preserve">the centre-point reproducibility in</w:t>
      </w:r>
      <w:r>
        <w:t xml:space="preserve"> </w:t>
      </w:r>
      <w:hyperlink w:anchor="sec-results">
        <w:r>
          <w:rPr>
            <w:rStyle w:val="Hyperlink"/>
          </w:rPr>
          <w:t xml:space="preserve">Section 5</w:t>
        </w:r>
      </w:hyperlink>
      <w:r>
        <w:t xml:space="preserve">.</w:t>
      </w:r>
    </w:p>
    <w:bookmarkEnd w:id="26"/>
    <w:bookmarkStart w:id="27" w:name="sampling-plan"/>
    <w:p>
      <w:pPr>
        <w:pStyle w:val="Heading2"/>
      </w:pPr>
      <w:r>
        <w:t xml:space="preserve">3.4 Sampling plan</w:t>
      </w:r>
    </w:p>
    <w:p>
      <w:pPr>
        <w:pStyle w:val="FirstParagraph"/>
      </w:pPr>
      <w:r>
        <w:t xml:space="preserve">Each run was sampled at four points. The adjusted load was sampled before application to</w:t>
      </w:r>
      <w:r>
        <w:t xml:space="preserve"> </w:t>
      </w:r>
      <w:r>
        <w:t xml:space="preserve">the column and assayed for protein concentration, aggregate and host cell protein. The load</w:t>
      </w:r>
      <w:r>
        <w:t xml:space="preserve"> </w:t>
      </w:r>
      <w:r>
        <w:t xml:space="preserve">flow-through and the wash were collected as composites and assayed for protein</w:t>
      </w:r>
      <w:r>
        <w:t xml:space="preserve"> </w:t>
      </w:r>
      <w:r>
        <w:t xml:space="preserve">concentration and host cell protein. The eluate pool was sampled after mixing and assayed</w:t>
      </w:r>
      <w:r>
        <w:t xml:space="preserve"> </w:t>
      </w:r>
      <w:r>
        <w:t xml:space="preserve">for protein concentration, aggregate, host cell protein, residual DNA and leached Protein A.</w:t>
      </w:r>
      <w:r>
        <w:t xml:space="preserve"> </w:t>
      </w:r>
      <w:r>
        <w:t xml:space="preserve">Step yield was calculated from the load and pool protein masses.</w:t>
      </w:r>
    </w:p>
    <w:p>
      <w:pPr>
        <w:pStyle w:val="BodyText"/>
      </w:pPr>
      <w:r>
        <w:t xml:space="preserve">The screening design carried 3 centre-point runs and the</w:t>
      </w:r>
      <w:r>
        <w:t xml:space="preserve"> </w:t>
      </w:r>
      <w:r>
        <w:t xml:space="preserve">response-surface design carried 4 at the step set-point. All</w:t>
      </w:r>
      <w:r>
        <w:t xml:space="preserve"> </w:t>
      </w:r>
      <w:r>
        <w:t xml:space="preserve">centre-point runs were executed with the same resin lot, the same buffer preparations and</w:t>
      </w:r>
      <w:r>
        <w:t xml:space="preserve"> </w:t>
      </w:r>
      <w:r>
        <w:t xml:space="preserve">the same analytical sequence as the surrounding factorial runs, so that their spread</w:t>
      </w:r>
      <w:r>
        <w:t xml:space="preserve"> </w:t>
      </w:r>
      <w:r>
        <w:t xml:space="preserve">measures the reproducibility of the study and not a separate experiment.</w:t>
      </w:r>
    </w:p>
    <w:bookmarkEnd w:id="27"/>
    <w:bookmarkStart w:id="28" w:name="statistical-methods"/>
    <w:p>
      <w:pPr>
        <w:pStyle w:val="Heading2"/>
      </w:pPr>
      <w:r>
        <w:t xml:space="preserve">3.5 Statistical methods</w:t>
      </w:r>
    </w:p>
    <w:p>
      <w:pPr>
        <w:pStyle w:val="FirstParagraph"/>
      </w:pPr>
      <w:r>
        <w:t xml:space="preserve">The factors were coded so that the set-point of each is zero and the edges of its</w:t>
      </w:r>
      <w:r>
        <w:t xml:space="preserve"> </w:t>
      </w:r>
      <w:r>
        <w:t xml:space="preserve">characterization range are minus one and plus one. Coding puts the factors on a common scale</w:t>
      </w:r>
      <w:r>
        <w:t xml:space="preserve"> </w:t>
      </w:r>
      <w:r>
        <w:t xml:space="preserve">and makes the coefficients comparable, and every effect and coefficient in this report is</w:t>
      </w:r>
      <w:r>
        <w:t xml:space="preserve"> </w:t>
      </w:r>
      <w:r>
        <w:t xml:space="preserve">reported on the coded scale unless the text says otherwise.</w:t>
      </w:r>
    </w:p>
    <w:p>
      <w:pPr>
        <w:pStyle w:val="BodyText"/>
      </w:pPr>
      <w:r>
        <w:t xml:space="preserve">The screening data were analysed by ordinary least squares on a model containing the four</w:t>
      </w:r>
      <w:r>
        <w:t xml:space="preserve"> </w:t>
      </w:r>
      <w:r>
        <w:t xml:space="preserve">main effects and the six two-factor interactions. An effect is reported as twice the coded</w:t>
      </w:r>
      <w:r>
        <w:t xml:space="preserve"> </w:t>
      </w:r>
      <w:r>
        <w:t xml:space="preserve">coefficient, which is the change in the response across the full characterization range of</w:t>
      </w:r>
      <w:r>
        <w:t xml:space="preserve"> </w:t>
      </w:r>
      <w:r>
        <w:t xml:space="preserve">that factor. The response-surface data were analysed on the full quadratic model in the same</w:t>
      </w:r>
      <w:r>
        <w:t xml:space="preserve"> </w:t>
      </w:r>
      <w:r>
        <w:t xml:space="preserve">four factors, containing the main effects, the two-factor interactions and the four pure</w:t>
      </w:r>
      <w:r>
        <w:t xml:space="preserve"> </w:t>
      </w:r>
      <w:r>
        <w:t xml:space="preserve">quadratic terms. Terms were judged significant at α = 0.05, and no term was removed from</w:t>
      </w:r>
      <w:r>
        <w:t xml:space="preserve"> </w:t>
      </w:r>
      <w:r>
        <w:t xml:space="preserve">either model before reporting.</w:t>
      </w:r>
    </w:p>
    <w:p>
      <w:pPr>
        <w:pStyle w:val="BodyText"/>
      </w:pPr>
      <w:r>
        <w:t xml:space="preserve">Model adequacy was assessed on four measures. R² states how much of the observed variation</w:t>
      </w:r>
      <w:r>
        <w:t xml:space="preserve"> </w:t>
      </w:r>
      <w:r>
        <w:t xml:space="preserve">the model accounts for. Adjusted R² penalizes the number of terms and is the more</w:t>
      </w:r>
      <w:r>
        <w:t xml:space="preserve"> </w:t>
      </w:r>
      <w:r>
        <w:t xml:space="preserve">informative of the two for a near-saturated design. Predicted R² is computed from the</w:t>
      </w:r>
      <w:r>
        <w:t xml:space="preserve"> </w:t>
      </w:r>
      <w:r>
        <w:t xml:space="preserve">predicted residual error sum of squares, which refits the model with each run omitted in</w:t>
      </w:r>
      <w:r>
        <w:t xml:space="preserve"> </w:t>
      </w:r>
      <w:r>
        <w:t xml:space="preserve">turn, and it is the measure that speaks to prediction rather than to description. The</w:t>
      </w:r>
      <w:r>
        <w:t xml:space="preserve"> </w:t>
      </w:r>
      <w:r>
        <w:t xml:space="preserve">residual sum of squares was partitioned into lack of fit and pure error, using the replicated</w:t>
      </w:r>
      <w:r>
        <w:t xml:space="preserve"> </w:t>
      </w:r>
      <w:r>
        <w:t xml:space="preserve">centre points for the latter, and lack of fit was tested by the ratio of the two mean</w:t>
      </w:r>
      <w:r>
        <w:t xml:space="preserve"> </w:t>
      </w:r>
      <w:r>
        <w:t xml:space="preserve">squares. A model was accepted as predictive when its predicted R² was substantial and its</w:t>
      </w:r>
      <w:r>
        <w:t xml:space="preserve"> </w:t>
      </w:r>
      <w:r>
        <w:t xml:space="preserve">lack of fit was not significant. All fitting followed SOP-1002.</w:t>
      </w:r>
    </w:p>
    <w:p>
      <w:pPr>
        <w:pStyle w:val="BodyText"/>
      </w:pPr>
      <w:r>
        <w:t xml:space="preserve">Process capability was estimated by Monte-Carlo simulation of</w:t>
      </w:r>
      <w:r>
        <w:t xml:space="preserve"> </w:t>
      </w:r>
      <w:r>
        <w:t xml:space="preserve">2,000 batches of the whole process, with every parameter</w:t>
      </w:r>
      <w:r>
        <w:t xml:space="preserve"> </w:t>
      </w:r>
      <w:r>
        <w:t xml:space="preserve">sampled inside its normal operating range and analytical variation applied to each result.</w:t>
      </w:r>
      <w:r>
        <w:t xml:space="preserve"> </w:t>
      </w:r>
      <w:r>
        <w:t xml:space="preserve">Capability is reported as a one-sided Cpk against the drug-substance criterion, because all</w:t>
      </w:r>
      <w:r>
        <w:t xml:space="preserve"> </w:t>
      </w:r>
      <w:r>
        <w:t xml:space="preserve">four attributes this step clears are impurity or size-variant ceilings with no lower limit.</w:t>
      </w:r>
    </w:p>
    <w:bookmarkEnd w:id="28"/>
    <w:bookmarkEnd w:id="29"/>
    <w:bookmarkStart w:id="36" w:name="sec-design"/>
    <w:p>
      <w:pPr>
        <w:pStyle w:val="Heading1"/>
      </w:pPr>
      <w:r>
        <w:t xml:space="preserve">4. Study design</w:t>
      </w:r>
    </w:p>
    <w:bookmarkStart w:id="32" w:name="factors-ranges-and-the-knowledge-space"/>
    <w:p>
      <w:pPr>
        <w:pStyle w:val="Heading2"/>
      </w:pPr>
      <w:r>
        <w:t xml:space="preserve">4.1 Factors, ranges and the knowledge space</w:t>
      </w:r>
    </w:p>
    <w:p>
      <w:pPr>
        <w:pStyle w:val="FirstParagraph"/>
      </w:pPr>
      <w:hyperlink w:anchor="tbl-params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lists the five parameters of the step with the set-point, the normal operating</w:t>
      </w:r>
      <w:r>
        <w:t xml:space="preserve"> </w:t>
      </w:r>
      <w:r>
        <w:t xml:space="preserve">range, the range studied and the study type. The classification column reports the outcome</w:t>
      </w:r>
      <w:r>
        <w:t xml:space="preserve"> </w:t>
      </w:r>
      <w:r>
        <w:t xml:space="preserve">of the study and is derived in</w:t>
      </w:r>
      <w:r>
        <w:t xml:space="preserve"> </w:t>
      </w:r>
      <w:hyperlink w:anchor="sec-class">
        <w:r>
          <w:rPr>
            <w:rStyle w:val="Hyperlink"/>
          </w:rPr>
          <w:t xml:space="preserve">Section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para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Process parameters of the cation exchange step, with set-point, normal operating range, characterization range, final classification and study type. {#tbl-params}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59"/>
              <w:gridCol w:w="898"/>
              <w:gridCol w:w="1061"/>
              <w:gridCol w:w="898"/>
              <w:gridCol w:w="1224"/>
              <w:gridCol w:w="734"/>
              <w:gridCol w:w="114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Set-point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Char. range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g/L resin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18–32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Load/Wash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mS/cm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4–6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3–7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buffer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5.85–6.15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5.8–6.2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stop collect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OD desc.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0.7–1.3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0.5–1.5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multivariate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flow rate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cm/hr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150–250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100–300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</w:tbl>
          <w:bookmarkEnd w:id="30"/>
          <w:p/>
        </w:tc>
      </w:tr>
    </w:tbl>
    <w:p>
      <w:pPr>
        <w:pStyle w:val="BodyText"/>
      </w:pPr>
      <w:r>
        <w:t xml:space="preserve">The characterized ranges are wider than the normal operating ranges by a factor of two to</w:t>
      </w:r>
      <w:r>
        <w:t xml:space="preserve"> </w:t>
      </w:r>
      <w:r>
        <w:t xml:space="preserve">three on each parameter. Protein load was studied from 10 to 40 g/L resin</w:t>
      </w:r>
      <w:r>
        <w:t xml:space="preserve"> </w:t>
      </w:r>
      <w:r>
        <w:t xml:space="preserve">against a normal operating range of 18 to 32 g/L resin, and the upper</w:t>
      </w:r>
      <w:r>
        <w:t xml:space="preserve"> </w:t>
      </w:r>
      <w:r>
        <w:t xml:space="preserve">edge approaches the point at which the resin capacity begins to limit the separation. Load</w:t>
      </w:r>
      <w:r>
        <w:t xml:space="preserve"> </w:t>
      </w:r>
      <w:r>
        <w:t xml:space="preserve">and wash conductivity was studied from 3 to 7 mS/cm against a normal</w:t>
      </w:r>
      <w:r>
        <w:t xml:space="preserve"> </w:t>
      </w:r>
      <w:r>
        <w:t xml:space="preserve">operating range of 4 to 6 mS/cm. Elution buffer pH was studied</w:t>
      </w:r>
      <w:r>
        <w:t xml:space="preserve"> </w:t>
      </w:r>
      <w:r>
        <w:t xml:space="preserve">from 5.8 to 6.2 against a normal operating range of</w:t>
      </w:r>
      <w:r>
        <w:t xml:space="preserve"> </w:t>
      </w:r>
      <w:r>
        <w:t xml:space="preserve">5.85 to 6.15, which is the range over which the platform buffer</w:t>
      </w:r>
      <w:r>
        <w:t xml:space="preserve"> </w:t>
      </w:r>
      <w:r>
        <w:t xml:space="preserve">system can be prepared and controlled. Elution stop collect was studied from</w:t>
      </w:r>
      <w:r>
        <w:t xml:space="preserve"> </w:t>
      </w:r>
      <w:r>
        <w:t xml:space="preserve">0.5 to 1.5 optical density units on the descending edge against a normal</w:t>
      </w:r>
      <w:r>
        <w:t xml:space="preserve"> </w:t>
      </w:r>
      <w:r>
        <w:t xml:space="preserve">operating range of 0.7 to 1.3. Studying ranges wider than routine</w:t>
      </w:r>
      <w:r>
        <w:t xml:space="preserve"> </w:t>
      </w:r>
      <w:r>
        <w:t xml:space="preserve">operation bounds the response of the step to a deviation and supports later movement within</w:t>
      </w:r>
      <w:r>
        <w:t xml:space="preserve"> </w:t>
      </w:r>
      <w:r>
        <w:t xml:space="preserve">the design space.</w:t>
      </w:r>
    </w:p>
    <w:p>
      <w:pPr>
        <w:pStyle w:val="BodyText"/>
      </w:pPr>
      <w:r>
        <w:t xml:space="preserve">The four multivariate factors are coded A to D throughout the report and in the appendices.</w:t>
      </w:r>
      <w:r>
        <w:t xml:space="preserve"> </w:t>
      </w:r>
      <w:hyperlink w:anchor="tbl-legend">
        <w:r>
          <w:rPr>
            <w:rStyle w:val="Hyperlink"/>
          </w:rPr>
          <w:t xml:space="preserve">Table 6</w:t>
        </w:r>
      </w:hyperlink>
      <w:r>
        <w:t xml:space="preserve"> </w:t>
      </w:r>
      <w:r>
        <w:t xml:space="preserve">gives the correspondence.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lege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Coded factor legend for the screening and response-surface designs. {#tbl-legend}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Code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Studied 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g/L resin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 + RSM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Load/Wash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mS/cm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 + RSM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buffer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 + RSM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stop collect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OD desc.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screening + RSM</w:t>
                  </w:r>
                </w:p>
              </w:tc>
            </w:tr>
          </w:tbl>
          <w:bookmarkEnd w:id="31"/>
          <w:p/>
        </w:tc>
      </w:tr>
    </w:tbl>
    <w:bookmarkEnd w:id="32"/>
    <w:bookmarkStart w:id="33" w:name="screening-design"/>
    <w:p>
      <w:pPr>
        <w:pStyle w:val="Heading2"/>
      </w:pPr>
      <w:r>
        <w:t xml:space="preserve">4.2 Screening design</w:t>
      </w:r>
    </w:p>
    <w:p>
      <w:pPr>
        <w:pStyle w:val="FirstParagraph"/>
      </w:pPr>
      <w:r>
        <w:t xml:space="preserve">The screening study was a two-level full factorial in the four multivariate factors,</w:t>
      </w:r>
      <w:r>
        <w:t xml:space="preserve"> </w:t>
      </w:r>
      <w:r>
        <w:t xml:space="preserve">16 factorial runs augmented with 3 centre</w:t>
      </w:r>
      <w:r>
        <w:t xml:space="preserve"> </w:t>
      </w:r>
      <w:r>
        <w:t xml:space="preserve">points for a total of 19 runs. The runs were executed in randomized order</w:t>
      </w:r>
      <w:r>
        <w:t xml:space="preserve"> </w:t>
      </w:r>
      <w:r>
        <w:t xml:space="preserve">on a single resin lot. A full factorial in four factors estimates all four main effects and</w:t>
      </w:r>
      <w:r>
        <w:t xml:space="preserve"> </w:t>
      </w:r>
      <w:r>
        <w:t xml:space="preserve">all six two-factor interactions without aliasing, which a fractional design of the same size</w:t>
      </w:r>
      <w:r>
        <w:t xml:space="preserve"> </w:t>
      </w:r>
      <w:r>
        <w:t xml:space="preserve">could not do. The purpose of the screening study is to identify which parameters carry an</w:t>
      </w:r>
      <w:r>
        <w:t xml:space="preserve"> </w:t>
      </w:r>
      <w:r>
        <w:t xml:space="preserve">effect and in which direction, and the design cannot resolve curvature because it holds only</w:t>
      </w:r>
      <w:r>
        <w:t xml:space="preserve"> </w:t>
      </w:r>
      <w:r>
        <w:t xml:space="preserve">two levels of each factor. The screening design matrix and the measured responses are given</w:t>
      </w:r>
      <w:r>
        <w:t xml:space="preserve"> </w:t>
      </w:r>
      <w:r>
        <w:t xml:space="preserve">in Appendix A.</w:t>
      </w:r>
    </w:p>
    <w:bookmarkEnd w:id="33"/>
    <w:bookmarkStart w:id="34" w:name="response-surface-design"/>
    <w:p>
      <w:pPr>
        <w:pStyle w:val="Heading2"/>
      </w:pPr>
      <w:r>
        <w:t xml:space="preserve">4.3 Response-surface design</w:t>
      </w:r>
    </w:p>
    <w:p>
      <w:pPr>
        <w:pStyle w:val="FirstParagraph"/>
      </w:pPr>
      <w:r>
        <w:t xml:space="preserve">The response-surface study was a face-centred central composite design in the same four</w:t>
      </w:r>
      <w:r>
        <w:t xml:space="preserve"> </w:t>
      </w:r>
      <w:r>
        <w:t xml:space="preserve">factors. It comprised 16 factorial runs, 8</w:t>
      </w:r>
      <w:r>
        <w:t xml:space="preserve"> </w:t>
      </w:r>
      <w:r>
        <w:t xml:space="preserve">axial runs and 4 centre points, a total of 28 runs.</w:t>
      </w:r>
      <w:r>
        <w:t xml:space="preserve"> </w:t>
      </w:r>
      <w:r>
        <w:t xml:space="preserve">The axial points sit on the faces of the coded cube rather than beyond them, so no run was</w:t>
      </w:r>
      <w:r>
        <w:t xml:space="preserve"> </w:t>
      </w:r>
      <w:r>
        <w:t xml:space="preserve">executed outside the characterization range and no extrapolation is needed to interpret the</w:t>
      </w:r>
      <w:r>
        <w:t xml:space="preserve"> </w:t>
      </w:r>
      <w:r>
        <w:t xml:space="preserve">design. Adding the axial points estimates the four pure quadratic terms and turns the</w:t>
      </w:r>
      <w:r>
        <w:t xml:space="preserve"> </w:t>
      </w:r>
      <w:r>
        <w:t xml:space="preserve">descriptive screening model into a predictive one. All four screening factors were carried</w:t>
      </w:r>
      <w:r>
        <w:t xml:space="preserve"> </w:t>
      </w:r>
      <w:r>
        <w:t xml:space="preserve">into the response-surface design because all four proved active on at least one response</w:t>
      </w:r>
      <w:r>
        <w:t xml:space="preserve"> </w:t>
      </w:r>
      <w:r>
        <w:t xml:space="preserve">(</w:t>
      </w:r>
      <w:hyperlink w:anchor="sec-results">
        <w:r>
          <w:rPr>
            <w:rStyle w:val="Hyperlink"/>
          </w:rPr>
          <w:t xml:space="preserve">Section 5</w:t>
        </w:r>
      </w:hyperlink>
      <w:r>
        <w:t xml:space="preserve">). The response-surface design matrix and the measured responses are given in</w:t>
      </w:r>
      <w:r>
        <w:t xml:space="preserve"> </w:t>
      </w:r>
      <w:r>
        <w:t xml:space="preserve">Appendix B.</w:t>
      </w:r>
    </w:p>
    <w:p>
      <w:pPr>
        <w:pStyle w:val="BodyText"/>
      </w:pPr>
      <w:r>
        <w:t xml:space="preserve">The two designs answer different questions and are reported as such. The screening design</w:t>
      </w:r>
      <w:r>
        <w:t xml:space="preserve"> </w:t>
      </w:r>
      <w:r>
        <w:t xml:space="preserve">identifies the effects and their directions. The response-surface model is the predictive</w:t>
      </w:r>
      <w:r>
        <w:t xml:space="preserve"> </w:t>
      </w:r>
      <w:r>
        <w:t xml:space="preserve">model of this step, and every design space, proven acceptable range and prediction in this</w:t>
      </w:r>
      <w:r>
        <w:t xml:space="preserve"> </w:t>
      </w:r>
      <w:r>
        <w:t xml:space="preserve">report is taken from it.</w:t>
      </w:r>
    </w:p>
    <w:bookmarkEnd w:id="34"/>
    <w:bookmarkStart w:id="35" w:name="univariate-assessment"/>
    <w:p>
      <w:pPr>
        <w:pStyle w:val="Heading2"/>
      </w:pPr>
      <w:r>
        <w:t xml:space="preserve">4.4 Univariate assessment</w:t>
      </w:r>
    </w:p>
    <w:p>
      <w:pPr>
        <w:pStyle w:val="FirstParagraph"/>
      </w:pPr>
      <w:r>
        <w:t xml:space="preserve">Elution flow rate was assessed one at a time across 100 to 300 cm/hr with the</w:t>
      </w:r>
      <w:r>
        <w:t xml:space="preserve"> </w:t>
      </w:r>
      <w:r>
        <w:t xml:space="preserve">other four parameters held at their set-points. Flow rate acts on resolution through</w:t>
      </w:r>
      <w:r>
        <w:t xml:space="preserve"> </w:t>
      </w:r>
      <w:r>
        <w:t xml:space="preserve">residence time during elution, and at the particle size of this resin the prior expectation</w:t>
      </w:r>
      <w:r>
        <w:t xml:space="preserve"> </w:t>
      </w:r>
      <w:r>
        <w:t xml:space="preserve">was a small effect over the range the equipment permits. No effect on pool aggregate, pool</w:t>
      </w:r>
      <w:r>
        <w:t xml:space="preserve"> </w:t>
      </w:r>
      <w:r>
        <w:t xml:space="preserve">host cell protein or step yield was identified that could be separated from the</w:t>
      </w:r>
      <w:r>
        <w:t xml:space="preserve"> </w:t>
      </w:r>
      <w:r>
        <w:t xml:space="preserve">reproducibility of the centre point, and the parameter was classified accordingly in</w:t>
      </w:r>
      <w:r>
        <w:t xml:space="preserve"> </w:t>
      </w:r>
      <w:hyperlink w:anchor="sec-class">
        <w:r>
          <w:rPr>
            <w:rStyle w:val="Hyperlink"/>
          </w:rPr>
          <w:t xml:space="preserve">Section 9</w:t>
        </w:r>
      </w:hyperlink>
      <w:r>
        <w:t xml:space="preserve">. Because flow rate carries no demonstrated effect, it was not carried into the</w:t>
      </w:r>
      <w:r>
        <w:t xml:space="preserve"> </w:t>
      </w:r>
      <w:r>
        <w:t xml:space="preserve">multivariate design and it does not appear in the design space of</w:t>
      </w:r>
      <w:r>
        <w:t xml:space="preserve"> </w:t>
      </w:r>
      <w:hyperlink w:anchor="sec-designspace">
        <w:r>
          <w:rPr>
            <w:rStyle w:val="Hyperlink"/>
          </w:rPr>
          <w:t xml:space="preserve">Section 6</w:t>
        </w:r>
      </w:hyperlink>
      <w:r>
        <w:t xml:space="preserve">.</w:t>
      </w:r>
    </w:p>
    <w:bookmarkEnd w:id="35"/>
    <w:bookmarkEnd w:id="36"/>
    <w:bookmarkStart w:id="68" w:name="sec-results"/>
    <w:p>
      <w:pPr>
        <w:pStyle w:val="Heading1"/>
      </w:pPr>
      <w:r>
        <w:t xml:space="preserve">5. Results</w:t>
      </w:r>
    </w:p>
    <w:bookmarkStart w:id="39" w:name="Xa1d357a057988a4668963a3d4bd6b4df2b4673e"/>
    <w:p>
      <w:pPr>
        <w:pStyle w:val="Heading2"/>
      </w:pPr>
      <w:r>
        <w:t xml:space="preserve">5.1 Centre-point performance and reproducibility</w:t>
      </w:r>
    </w:p>
    <w:p>
      <w:pPr>
        <w:pStyle w:val="FirstParagraph"/>
      </w:pPr>
      <w:r>
        <w:t xml:space="preserve">The replicated centre points measure how reproducibly the scale-down model runs the step at</w:t>
      </w:r>
      <w:r>
        <w:t xml:space="preserve"> </w:t>
      </w:r>
      <w:r>
        <w:t xml:space="preserve">its set-point, and they supply the pure error against which model lack of fit is judged.</w:t>
      </w:r>
      <w:r>
        <w:t xml:space="preserve"> </w:t>
      </w:r>
      <w:hyperlink w:anchor="tbl-cv-rsm">
        <w:r>
          <w:rPr>
            <w:rStyle w:val="Hyperlink"/>
          </w:rPr>
          <w:t xml:space="preserve">Table 7</w:t>
        </w:r>
      </w:hyperlink>
      <w:r>
        <w:t xml:space="preserve"> </w:t>
      </w:r>
      <w:r>
        <w:t xml:space="preserve">gives the mean, the standard deviation and the coefficient of variation of each</w:t>
      </w:r>
      <w:r>
        <w:t xml:space="preserve"> </w:t>
      </w:r>
      <w:r>
        <w:t xml:space="preserve">response over the 4 centre-point runs of the response-surface design.</w:t>
      </w:r>
      <w:r>
        <w:t xml:space="preserve"> </w:t>
      </w:r>
      <w:hyperlink w:anchor="tbl-cv-scr">
        <w:r>
          <w:rPr>
            <w:rStyle w:val="Hyperlink"/>
          </w:rPr>
          <w:t xml:space="preserve">Table 8</w:t>
        </w:r>
      </w:hyperlink>
      <w:r>
        <w:t xml:space="preserve"> </w:t>
      </w:r>
      <w:r>
        <w:t xml:space="preserve">gives the same for the 3 centre points of the screening</w:t>
      </w:r>
      <w:r>
        <w:t xml:space="preserve"> </w:t>
      </w:r>
      <w:r>
        <w:t xml:space="preserve">design.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v-rsm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Centre-point reproducibility of the response-surface design. {#tbl-cv-rsm}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Response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%CV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(HMW, %)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Pool HCP (ng/mg)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Step yield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3.15</w:t>
                  </w:r>
                </w:p>
              </w:tc>
            </w:tr>
          </w:tbl>
          <w:bookmarkEnd w:id="37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cv-sc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 Centre-point reproducibility of the screening design. {#tbl-cv-scr}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Response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%CV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(HMW, %)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Pool HCP (ng/mg)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Step yield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1.42</w:t>
                  </w:r>
                </w:p>
              </w:tc>
            </w:tr>
          </w:tbl>
          <w:bookmarkEnd w:id="38"/>
          <w:p/>
        </w:tc>
      </w:tr>
    </w:tbl>
    <w:p>
      <w:pPr>
        <w:pStyle w:val="BodyText"/>
      </w:pPr>
      <w:r>
        <w:t xml:space="preserve">At the set-point the step delivered a pool at</w:t>
      </w:r>
      <w:r>
        <w:t xml:space="preserve"> </w:t>
      </w:r>
      <w:r>
        <w:t xml:space="preserve">0.771 % HMW aggregate and</w:t>
      </w:r>
      <w:r>
        <w:t xml:space="preserve"> </w:t>
      </w:r>
      <w:r>
        <w:t xml:space="preserve">134 ng/mg host cell protein at a yield of</w:t>
      </w:r>
      <w:r>
        <w:t xml:space="preserve"> </w:t>
      </w:r>
      <w:r>
        <w:t xml:space="preserve">91.8%. Step yield was the most reproducible response, at</w:t>
      </w:r>
      <w:r>
        <w:t xml:space="preserve"> </w:t>
      </w:r>
      <w:r>
        <w:t xml:space="preserve">3.2 % coefficient of variation, and aggregate</w:t>
      </w:r>
      <w:r>
        <w:t xml:space="preserve"> </w:t>
      </w:r>
      <w:r>
        <w:t xml:space="preserve">followed at 5.6 %. Pool host cell protein was the</w:t>
      </w:r>
      <w:r>
        <w:t xml:space="preserve"> </w:t>
      </w:r>
      <w:r>
        <w:t xml:space="preserve">least precise response at 13.9 %, and it was also</w:t>
      </w:r>
      <w:r>
        <w:t xml:space="preserve"> </w:t>
      </w:r>
      <w:r>
        <w:t xml:space="preserve">the least precise response in the screening design at</w:t>
      </w:r>
      <w:r>
        <w:t xml:space="preserve"> </w:t>
      </w:r>
      <w:r>
        <w:t xml:space="preserve">17.6 %.</w:t>
      </w:r>
    </w:p>
    <w:p>
      <w:pPr>
        <w:pStyle w:val="BodyText"/>
      </w:pPr>
      <w:r>
        <w:t xml:space="preserve">Most of that variation is analytical. The validated precision of the host cell protein assay</w:t>
      </w:r>
      <w:r>
        <w:t xml:space="preserve"> </w:t>
      </w:r>
      <w:r>
        <w:t xml:space="preserve">is 9.5 % relative, so the assay alone accounts for the</w:t>
      </w:r>
      <w:r>
        <w:t xml:space="preserve"> </w:t>
      </w:r>
      <w:r>
        <w:t xml:space="preserve">larger part of the 13.9 % observed at the centre</w:t>
      </w:r>
      <w:r>
        <w:t xml:space="preserve"> </w:t>
      </w:r>
      <w:r>
        <w:t xml:space="preserve">point, and the process contribution is the smaller part. Host cell protein results near the</w:t>
      </w:r>
      <w:r>
        <w:t xml:space="preserve"> </w:t>
      </w:r>
      <w:r>
        <w:t xml:space="preserve">limit of quantitation are therefore attributed to the assay unless a factor effect explains</w:t>
      </w:r>
      <w:r>
        <w:t xml:space="preserve"> </w:t>
      </w:r>
      <w:r>
        <w:t xml:space="preserve">them, and the effects reported below are all far larger than this spread.</w:t>
      </w:r>
    </w:p>
    <w:p>
      <w:pPr>
        <w:pStyle w:val="BodyText"/>
      </w:pPr>
      <w:r>
        <w:t xml:space="preserve">The centre points of the two designs agree with each other on all three responses, which</w:t>
      </w:r>
      <w:r>
        <w:t xml:space="preserve"> </w:t>
      </w:r>
      <w:r>
        <w:t xml:space="preserve">supports treating the screening and response-surface studies as one body of data on one</w:t>
      </w:r>
      <w:r>
        <w:t xml:space="preserve"> </w:t>
      </w:r>
      <w:r>
        <w:t xml:space="preserve">scale-down model. The screening centre points are more variable than those of the</w:t>
      </w:r>
      <w:r>
        <w:t xml:space="preserve"> </w:t>
      </w:r>
      <w:r>
        <w:t xml:space="preserve">response-surface design on aggregate and host cell protein. That is expected from</w:t>
      </w:r>
      <w:r>
        <w:t xml:space="preserve"> </w:t>
      </w:r>
      <w:r>
        <w:t xml:space="preserve">3 replicates against 4, and the two standard</w:t>
      </w:r>
      <w:r>
        <w:t xml:space="preserve"> </w:t>
      </w:r>
      <w:r>
        <w:t xml:space="preserve">deviations are not distinguishable at this replication.</w:t>
      </w:r>
    </w:p>
    <w:bookmarkEnd w:id="39"/>
    <w:bookmarkStart w:id="44" w:name="screening-factor-effects"/>
    <w:p>
      <w:pPr>
        <w:pStyle w:val="Heading2"/>
      </w:pPr>
      <w:r>
        <w:t xml:space="preserve">5.2 Screening: factor effects</w:t>
      </w:r>
    </w:p>
    <w:p>
      <w:pPr>
        <w:pStyle w:val="FirstParagraph"/>
      </w:pPr>
      <w:hyperlink w:anchor="tbl-fit-scr">
        <w:r>
          <w:rPr>
            <w:rStyle w:val="Hyperlink"/>
          </w:rPr>
          <w:t xml:space="preserve">Table 9</w:t>
        </w:r>
      </w:hyperlink>
      <w:r>
        <w:t xml:space="preserve"> </w:t>
      </w:r>
      <w:r>
        <w:t xml:space="preserve">summarizes the fit of the screening model for each response.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fit-sc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9: Screening model summary for each response. Effects are estimated on the coded factors from a model containing the main effects and the two-factor interactions. {#tbl-fit-scr}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003"/>
              <w:gridCol w:w="477"/>
              <w:gridCol w:w="667"/>
              <w:gridCol w:w="1049"/>
              <w:gridCol w:w="1145"/>
              <w:gridCol w:w="667"/>
              <w:gridCol w:w="1049"/>
              <w:gridCol w:w="85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Response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Adj. R²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Pred. R²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RMSE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(HMW, %)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3.57e-05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Pool HCP (ng/mg)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0.000937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Step yield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0.0115</w:t>
                  </w:r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screening models describe the data closely, with R² from</w:t>
      </w:r>
      <w:r>
        <w:t xml:space="preserve"> </w:t>
      </w:r>
      <w:r>
        <w:t xml:space="preserve">0.924 to 0.973. The design</w:t>
      </w:r>
      <w:r>
        <w:t xml:space="preserve"> </w:t>
      </w:r>
      <w:r>
        <w:t xml:space="preserve">is near-saturated, because ten terms and an intercept are estimated from</w:t>
      </w:r>
      <w:r>
        <w:t xml:space="preserve"> </w:t>
      </w:r>
      <w:r>
        <w:t xml:space="preserve">19 runs, so R² alone overstates how much the model knows. The predicted</w:t>
      </w:r>
      <w:r>
        <w:t xml:space="preserve"> </w:t>
      </w:r>
      <w:r>
        <w:t xml:space="preserve">R² is the informative measure, and it falls to</w:t>
      </w:r>
      <w:r>
        <w:t xml:space="preserve"> </w:t>
      </w:r>
      <w:r>
        <w:t xml:space="preserve">0.47 for host cell protein and</w:t>
      </w:r>
      <w:r>
        <w:t xml:space="preserve"> </w:t>
      </w:r>
      <w:r>
        <w:t xml:space="preserve">0.50 for step yield. The screening study is</w:t>
      </w:r>
      <w:r>
        <w:t xml:space="preserve"> </w:t>
      </w:r>
      <w:r>
        <w:t xml:space="preserve">therefore read here for which factors are active and in which direction, and the</w:t>
      </w:r>
      <w:r>
        <w:t xml:space="preserve"> </w:t>
      </w:r>
      <w:r>
        <w:t xml:space="preserve">quantitative model of the step is the response-surface model of</w:t>
      </w:r>
      <w:r>
        <w:t xml:space="preserve"> </w:t>
      </w:r>
      <w:hyperlink w:anchor="sec-rsm">
        <w:r>
          <w:rPr>
            <w:rStyle w:val="Hyperlink"/>
          </w:rPr>
          <w:t xml:space="preserve">Section 5.3</w:t>
        </w:r>
      </w:hyperlink>
      <w:r>
        <w:t xml:space="preserve">.</w:t>
      </w:r>
    </w:p>
    <w:p>
      <w:pPr>
        <w:pStyle w:val="BodyText"/>
      </w:pPr>
      <w:r>
        <w:t xml:space="preserve">Aggregate levels were affected by protein load, elution buffer pH and elution stop collect.</w:t>
      </w:r>
      <w:r>
        <w:t xml:space="preserve"> </w:t>
      </w:r>
      <w:hyperlink w:anchor="tbl-eff-agg">
        <w:r>
          <w:rPr>
            <w:rStyle w:val="Hyperlink"/>
          </w:rPr>
          <w:t xml:space="preserve">Table 10</w:t>
        </w:r>
      </w:hyperlink>
      <w:r>
        <w:t xml:space="preserve"> </w:t>
      </w:r>
      <w:r>
        <w:t xml:space="preserve">gives the six largest effects.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tbl-eff-ag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10: The six largest screening effects on pool aggregate. An effect is the change in the response across the full characterization range of the coded factor. {#tbl-eff-agg}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60"/>
              <w:gridCol w:w="1200"/>
              <w:gridCol w:w="1080"/>
              <w:gridCol w:w="1560"/>
              <w:gridCol w:w="840"/>
              <w:gridCol w:w="1320"/>
              <w:gridCol w:w="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Effect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Coef.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Std. err.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0.000161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0.00354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0.0123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</w:tbl>
          <w:bookmarkEnd w:id="41"/>
          <w:p/>
        </w:tc>
      </w:tr>
    </w:tbl>
    <w:p>
      <w:pPr>
        <w:pStyle w:val="BodyText"/>
      </w:pPr>
      <w:r>
        <w:t xml:space="preserve">Protein load carried the largest effect. Across 10 to 40 g/L resin it raised</w:t>
      </w:r>
      <w:r>
        <w:t xml:space="preserve"> </w:t>
      </w:r>
      <w:r>
        <w:t xml:space="preserve">pool aggregate by 0.60 % HMW</w:t>
      </w:r>
      <w:r>
        <w:t xml:space="preserve"> </w:t>
      </w:r>
      <w:r>
        <w:t xml:space="preserve">(p &lt; 0.001). Elution buffer pH raised it by</w:t>
      </w:r>
      <w:r>
        <w:t xml:space="preserve"> </w:t>
      </w:r>
      <w:r>
        <w:t xml:space="preserve">0.34 % HMW and elution stop collect by</w:t>
      </w:r>
      <w:r>
        <w:t xml:space="preserve"> </w:t>
      </w:r>
      <w:r>
        <w:t xml:space="preserve">0.32 % HMW, both in the direction prior knowledge</w:t>
      </w:r>
      <w:r>
        <w:t xml:space="preserve"> </w:t>
      </w:r>
      <w:r>
        <w:t xml:space="preserve">expected. All three interactions among these factors were significant, the largest being</w:t>
      </w:r>
      <w:r>
        <w:t xml:space="preserve"> </w:t>
      </w:r>
      <w:r>
        <w:t xml:space="preserve">protein load with elution buffer pH at</w:t>
      </w:r>
      <w:r>
        <w:t xml:space="preserve"> </w:t>
      </w:r>
      <w:r>
        <w:t xml:space="preserve">0.20 % HMW</w:t>
      </w:r>
      <w:r>
        <w:t xml:space="preserve"> </w:t>
      </w:r>
      <w:r>
        <w:t xml:space="preserve">(p = 0.004). Load and wash conductivity had no</w:t>
      </w:r>
      <w:r>
        <w:t xml:space="preserve"> </w:t>
      </w:r>
      <w:r>
        <w:t xml:space="preserve">detectable effect on aggregate. Its estimated effect was</w:t>
      </w:r>
      <w:r>
        <w:t xml:space="preserve"> </w:t>
      </w:r>
      <w:r>
        <w:t xml:space="preserve">-0.018 % HMW</w:t>
      </w:r>
      <w:r>
        <w:t xml:space="preserve"> </w:t>
      </w:r>
      <w:r>
        <w:t xml:space="preserve">(p = 0.710), which is smaller than the centre-point</w:t>
      </w:r>
      <w:r>
        <w:t xml:space="preserve"> </w:t>
      </w:r>
      <w:r>
        <w:t xml:space="preserve">standard deviation of 0.043 % HMW.</w:t>
      </w:r>
    </w:p>
    <w:p>
      <w:pPr>
        <w:pStyle w:val="BodyText"/>
      </w:pPr>
      <w:r>
        <w:t xml:space="preserve">Host cell protein levels were affected by load and wash conductivity and by protein load,</w:t>
      </w:r>
      <w:r>
        <w:t xml:space="preserve"> </w:t>
      </w:r>
      <w:r>
        <w:t xml:space="preserve">in opposite directions, and a significant interaction between the two was identified.</w:t>
      </w:r>
      <w:r>
        <w:t xml:space="preserve"> </w:t>
      </w:r>
      <w:hyperlink w:anchor="tbl-eff-hcp">
        <w:r>
          <w:rPr>
            <w:rStyle w:val="Hyperlink"/>
          </w:rPr>
          <w:t xml:space="preserve">Table 11</w:t>
        </w:r>
      </w:hyperlink>
      <w:r>
        <w:t xml:space="preserve"> </w:t>
      </w:r>
      <w:r>
        <w:t xml:space="preserve">gives the six largest effects.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eff-hc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11: The six largest screening effects on pool host cell protein. {#tbl-eff-hcp}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60"/>
              <w:gridCol w:w="1200"/>
              <w:gridCol w:w="1080"/>
              <w:gridCol w:w="1560"/>
              <w:gridCol w:w="840"/>
              <w:gridCol w:w="1320"/>
              <w:gridCol w:w="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Effect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Coef.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Std. err.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-63.3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-7.15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9.7e-05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0.000173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-56.7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39.6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0.0557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-12.9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0.182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-24.6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-12.3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0.202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42"/>
          <w:p/>
        </w:tc>
      </w:tr>
    </w:tbl>
    <w:p>
      <w:pPr>
        <w:pStyle w:val="BodyText"/>
      </w:pPr>
      <w:r>
        <w:t xml:space="preserve">Raising load and wash conductivity across 3 to 7 mS/cm lowered pool</w:t>
      </w:r>
      <w:r>
        <w:t xml:space="preserve"> </w:t>
      </w:r>
      <w:r>
        <w:t xml:space="preserve">host cell protein by 127 ng/mg</w:t>
      </w:r>
      <w:r>
        <w:t xml:space="preserve"> </w:t>
      </w:r>
      <w:r>
        <w:t xml:space="preserve">(p &lt; 0.001). Raising protein load across</w:t>
      </w:r>
      <w:r>
        <w:t xml:space="preserve"> </w:t>
      </w:r>
      <w:r>
        <w:t xml:space="preserve">10 to 40 g/L resin raised it by</w:t>
      </w:r>
      <w:r>
        <w:t xml:space="preserve"> </w:t>
      </w:r>
      <w:r>
        <w:t xml:space="preserve">116 ng/mg</w:t>
      </w:r>
      <w:r>
        <w:t xml:space="preserve"> </w:t>
      </w:r>
      <w:r>
        <w:t xml:space="preserve">(p &lt; 0.001). The interaction between the two was</w:t>
      </w:r>
      <w:r>
        <w:t xml:space="preserve"> </w:t>
      </w:r>
      <w:r>
        <w:t xml:space="preserve">-57 ng/mg</w:t>
      </w:r>
      <w:r>
        <w:t xml:space="preserve"> </w:t>
      </w:r>
      <w:r>
        <w:t xml:space="preserve">(p = 0.012), about half the size of either main effect.</w:t>
      </w:r>
      <w:r>
        <w:t xml:space="preserve"> </w:t>
      </w:r>
      <w:r>
        <w:t xml:space="preserve">Neither elution buffer pH nor elution stop collect had a significant effect on host cell</w:t>
      </w:r>
      <w:r>
        <w:t xml:space="preserve"> </w:t>
      </w:r>
      <w:r>
        <w:t xml:space="preserve">protein. The wash strips weakly bound host cell protein from the ligand before the elution</w:t>
      </w:r>
      <w:r>
        <w:t xml:space="preserve"> </w:t>
      </w:r>
      <w:r>
        <w:t xml:space="preserve">begins, so the elution conditions change where the monomer and aggregate peaks are cut and</w:t>
      </w:r>
      <w:r>
        <w:t xml:space="preserve"> </w:t>
      </w:r>
      <w:r>
        <w:t xml:space="preserve">leave the host cell protein content of the pool unchanged.</w:t>
      </w:r>
    </w:p>
    <w:p>
      <w:pPr>
        <w:pStyle w:val="BodyText"/>
      </w:pPr>
      <w:r>
        <w:t xml:space="preserve">Step yield was affected by protein load alone.</w:t>
      </w:r>
      <w:r>
        <w:t xml:space="preserve"> </w:t>
      </w:r>
      <w:hyperlink w:anchor="tbl-eff-yield">
        <w:r>
          <w:rPr>
            <w:rStyle w:val="Hyperlink"/>
          </w:rPr>
          <w:t xml:space="preserve">Table 12</w:t>
        </w:r>
      </w:hyperlink>
      <w:r>
        <w:t xml:space="preserve"> </w:t>
      </w:r>
      <w:r>
        <w:t xml:space="preserve">gives the six largest effects.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ff-yiel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12: The six largest screening effects on step yield. {#tbl-eff-yield}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45"/>
              <w:gridCol w:w="1182"/>
              <w:gridCol w:w="1182"/>
              <w:gridCol w:w="1536"/>
              <w:gridCol w:w="827"/>
              <w:gridCol w:w="1300"/>
              <w:gridCol w:w="94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Effect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Coef.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Std. err.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-0.0518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-0.0259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-9.04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1.79e-05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-0.00607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0.0672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-0.00553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0.0899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-0.00914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-0.00457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0.00683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0.00666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0.279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t xml:space="preserve">Across 10 to 40 g/L resin, protein load reduced step yield by</w:t>
      </w:r>
      <w:r>
        <w:t xml:space="preserve"> </w:t>
      </w:r>
      <w:r>
        <w:t xml:space="preserve">5.2 percentage points</w:t>
      </w:r>
      <w:r>
        <w:t xml:space="preserve"> </w:t>
      </w:r>
      <w:r>
        <w:t xml:space="preserve">(p &lt; 0.001). No other term reached significance, and the</w:t>
      </w:r>
      <w:r>
        <w:t xml:space="preserve"> </w:t>
      </w:r>
      <w:r>
        <w:t xml:space="preserve">largest of them, the interaction of load and wash conductivity with elution buffer pH, was</w:t>
      </w:r>
      <w:r>
        <w:t xml:space="preserve"> </w:t>
      </w:r>
      <w:r>
        <w:t xml:space="preserve">smaller than the yield spread of the screening centre points. Yield at this step is</w:t>
      </w:r>
      <w:r>
        <w:t xml:space="preserve"> </w:t>
      </w:r>
      <w:r>
        <w:t xml:space="preserve">therefore a function of how heavily the column is loaded and of nothing else that was</w:t>
      </w:r>
      <w:r>
        <w:t xml:space="preserve"> </w:t>
      </w:r>
      <w:r>
        <w:t xml:space="preserve">studied.</w:t>
      </w:r>
    </w:p>
    <w:bookmarkEnd w:id="44"/>
    <w:bookmarkStart w:id="66" w:name="sec-rsm"/>
    <w:p>
      <w:pPr>
        <w:pStyle w:val="Heading2"/>
      </w:pPr>
      <w:r>
        <w:t xml:space="preserve">5.3 Response-surface models</w:t>
      </w:r>
    </w:p>
    <w:p>
      <w:pPr>
        <w:pStyle w:val="FirstParagraph"/>
      </w:pPr>
      <w:hyperlink w:anchor="tbl-fit-rsm">
        <w:r>
          <w:rPr>
            <w:rStyle w:val="Hyperlink"/>
          </w:rPr>
          <w:t xml:space="preserve">Table 13</w:t>
        </w:r>
      </w:hyperlink>
      <w:r>
        <w:t xml:space="preserve"> </w:t>
      </w:r>
      <w:r>
        <w:t xml:space="preserve">summarizes the fit of the full quadratic model for each response.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tbl-fit-rsm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13: Response-surface model summary for each response, from the full quadratic model in the four multivariate factors. {#tbl-fit-rsm}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003"/>
              <w:gridCol w:w="477"/>
              <w:gridCol w:w="667"/>
              <w:gridCol w:w="1049"/>
              <w:gridCol w:w="1145"/>
              <w:gridCol w:w="667"/>
              <w:gridCol w:w="1049"/>
              <w:gridCol w:w="85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Response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Adj. R²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Pred. R²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RMSE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(HMW, %)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3.85e-08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Pool HCP (ng/mg)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3.07e-07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Step yield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0.00573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0.0188</w:t>
                  </w:r>
                </w:p>
              </w:tc>
            </w:tr>
          </w:tbl>
          <w:bookmarkEnd w:id="45"/>
          <w:p/>
        </w:tc>
      </w:tr>
    </w:tbl>
    <w:p>
      <w:pPr>
        <w:pStyle w:val="BodyText"/>
      </w:pPr>
      <w:r>
        <w:t xml:space="preserve">The aggregate and host cell protein models are adequate for prediction. Aggregate is</w:t>
      </w:r>
      <w:r>
        <w:t xml:space="preserve"> </w:t>
      </w:r>
      <w:r>
        <w:t xml:space="preserve">described with R² 0.975, adjusted R²</w:t>
      </w:r>
      <w:r>
        <w:t xml:space="preserve"> </w:t>
      </w:r>
      <w:r>
        <w:t xml:space="preserve">0.949 and predicted R²</w:t>
      </w:r>
      <w:r>
        <w:t xml:space="preserve"> </w:t>
      </w:r>
      <w:r>
        <w:t xml:space="preserve">0.823. Host cell protein is described with R²</w:t>
      </w:r>
      <w:r>
        <w:t xml:space="preserve"> </w:t>
      </w:r>
      <w:r>
        <w:t xml:space="preserve">0.966, adjusted R²</w:t>
      </w:r>
      <w:r>
        <w:t xml:space="preserve"> </w:t>
      </w:r>
      <w:r>
        <w:t xml:space="preserve">0.929 and predicted R²</w:t>
      </w:r>
      <w:r>
        <w:t xml:space="preserve"> </w:t>
      </w:r>
      <w:r>
        <w:t xml:space="preserve">0.827. In both cases the predicted R² is close</w:t>
      </w:r>
      <w:r>
        <w:t xml:space="preserve"> </w:t>
      </w:r>
      <w:r>
        <w:t xml:space="preserve">to the adjusted R², which means the models predict a withheld run about as well as they</w:t>
      </w:r>
      <w:r>
        <w:t xml:space="preserve"> </w:t>
      </w:r>
      <w:r>
        <w:t xml:space="preserve">describe the runs they were fitted to.</w:t>
      </w:r>
    </w:p>
    <w:p>
      <w:pPr>
        <w:pStyle w:val="BodyText"/>
      </w:pPr>
      <w:r>
        <w:t xml:space="preserve">The step yield model describes the data it was fitted to and does not predict a withheld</w:t>
      </w:r>
      <w:r>
        <w:t xml:space="preserve"> </w:t>
      </w:r>
      <w:r>
        <w:t xml:space="preserve">run. Its R² is</w:t>
      </w:r>
      <w:r>
        <w:t xml:space="preserve"> </w:t>
      </w:r>
      <w:r>
        <w:t xml:space="preserve">0.825 and its adjusted R² is</w:t>
      </w:r>
      <w:r>
        <w:t xml:space="preserve"> </w:t>
      </w:r>
      <w:r>
        <w:t xml:space="preserve">0.637, but its predicted R² is</w:t>
      </w:r>
      <w:r>
        <w:t xml:space="preserve"> </w:t>
      </w:r>
      <w:r>
        <w:t xml:space="preserve">0.20. The reason is that only one term of the</w:t>
      </w:r>
      <w:r>
        <w:t xml:space="preserve"> </w:t>
      </w:r>
      <w:r>
        <w:t xml:space="preserve">fifteen is significant and the response spread is small beside the residual, so removing a</w:t>
      </w:r>
      <w:r>
        <w:t xml:space="preserve"> </w:t>
      </w:r>
      <w:r>
        <w:t xml:space="preserve">run moves the fit. The model confirms the protein load effect that screening found and is</w:t>
      </w:r>
      <w:r>
        <w:t xml:space="preserve"> </w:t>
      </w:r>
      <w:r>
        <w:t xml:space="preserve">used for nothing else in this report. No proven acceptable range and no part of the design</w:t>
      </w:r>
      <w:r>
        <w:t xml:space="preserve"> </w:t>
      </w:r>
      <w:r>
        <w:t xml:space="preserve">space is taken from it.</w:t>
      </w:r>
    </w:p>
    <w:p>
      <w:pPr>
        <w:pStyle w:val="BodyText"/>
      </w:pPr>
      <w:hyperlink w:anchor="tbl-coef-agg">
        <w:r>
          <w:rPr>
            <w:rStyle w:val="Hyperlink"/>
          </w:rPr>
          <w:t xml:space="preserve">Table 14</w:t>
        </w:r>
      </w:hyperlink>
      <w:r>
        <w:t xml:space="preserve"> </w:t>
      </w:r>
      <w:r>
        <w:t xml:space="preserve">gives the full quadratic model for pool aggregate.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coef-ag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14: Full quadratic model coefficients for pool aggregate, on the coded factors. {#tbl-coef-agg}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Coef.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Std. err.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Intercept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3.36e-13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6.77e-10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2.41e-07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7.05e-07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0.00964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0.615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0.000193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0.000551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-0.00211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0.477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0.00262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-0.00875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0.581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46"/>
          <w:p/>
        </w:tc>
      </w:tr>
    </w:tbl>
    <w:p>
      <w:pPr>
        <w:pStyle w:val="BodyText"/>
      </w:pPr>
      <w:r>
        <w:t xml:space="preserve">Protein load remains the largest term, at a coded coefficient of</w:t>
      </w:r>
      <w:r>
        <w:t xml:space="preserve"> </w:t>
      </w:r>
      <w:r>
        <w:t xml:space="preserve">0.280 % HMW</w:t>
      </w:r>
      <w:r>
        <w:t xml:space="preserve"> </w:t>
      </w:r>
      <w:r>
        <w:t xml:space="preserve">(p &lt; 0.001), followed by elution buffer pH at</w:t>
      </w:r>
      <w:r>
        <w:t xml:space="preserve"> </w:t>
      </w:r>
      <w:r>
        <w:t xml:space="preserve">0.172 and elution stop collect at</w:t>
      </w:r>
      <w:r>
        <w:t xml:space="preserve"> </w:t>
      </w:r>
      <w:r>
        <w:t xml:space="preserve">0.157. The three interactions identified in</w:t>
      </w:r>
      <w:r>
        <w:t xml:space="preserve"> </w:t>
      </w:r>
      <w:r>
        <w:t xml:space="preserve">screening are confirmed, and the interaction of protein load with elution buffer pH is again</w:t>
      </w:r>
      <w:r>
        <w:t xml:space="preserve"> </w:t>
      </w:r>
      <w:r>
        <w:t xml:space="preserve">the largest at 0.096</w:t>
      </w:r>
      <w:r>
        <w:t xml:space="preserve"> </w:t>
      </w:r>
      <w:r>
        <w:t xml:space="preserve">(p &lt; 0.001). None of the four quadratic terms is</w:t>
      </w:r>
      <w:r>
        <w:t xml:space="preserve"> </w:t>
      </w:r>
      <w:r>
        <w:t xml:space="preserve">significant. The largest of them is the quadratic in protein load at</w:t>
      </w:r>
      <w:r>
        <w:t xml:space="preserve"> </w:t>
      </w:r>
      <w:r>
        <w:t xml:space="preserve">0.080</w:t>
      </w:r>
      <w:r>
        <w:t xml:space="preserve"> </w:t>
      </w:r>
      <w:r>
        <w:t xml:space="preserve">(p = 0.111). Pool aggregate therefore changes linearly</w:t>
      </w:r>
      <w:r>
        <w:t xml:space="preserve"> </w:t>
      </w:r>
      <w:r>
        <w:t xml:space="preserve">with each of the four parameters over this region, and the surface shows no maximum, no</w:t>
      </w:r>
      <w:r>
        <w:t xml:space="preserve"> </w:t>
      </w:r>
      <w:r>
        <w:t xml:space="preserve">minimum and no edge of failure inside the ranges studied.</w:t>
      </w:r>
    </w:p>
    <w:p>
      <w:pPr>
        <w:pStyle w:val="BodyText"/>
      </w:pPr>
      <w:hyperlink w:anchor="tbl-anova-agg">
        <w:r>
          <w:rPr>
            <w:rStyle w:val="Hyperlink"/>
          </w:rPr>
          <w:t xml:space="preserve">Table 15</w:t>
        </w:r>
      </w:hyperlink>
      <w:r>
        <w:t xml:space="preserve"> </w:t>
      </w:r>
      <w:r>
        <w:t xml:space="preserve">partitions the residual variation of that model.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anova-ag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15: Analysis of variance for the pool aggregate model, with the residual partitioned into lack of fit and centre-point pure error. {#tbl-anova-agg}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Sum sq.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 sq.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3.85e-08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Lack of fit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0.00673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Pure error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0.00556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nan</w:t>
                  </w:r>
                </w:p>
              </w:tc>
            </w:tr>
          </w:tbl>
          <w:bookmarkEnd w:id="47"/>
          <w:p/>
        </w:tc>
      </w:tr>
    </w:tbl>
    <w:p>
      <w:pPr>
        <w:pStyle w:val="BodyText"/>
      </w:pPr>
      <w:r>
        <w:t xml:space="preserve">The model term is highly significant (p &lt; 0.001).</w:t>
      </w:r>
      <w:r>
        <w:t xml:space="preserve"> </w:t>
      </w:r>
      <w:r>
        <w:t xml:space="preserve">Lack of fit is not significant against the centre-point pure error, at F</w:t>
      </w:r>
      <w:r>
        <w:t xml:space="preserve"> </w:t>
      </w:r>
      <w:r>
        <w:t xml:space="preserve">3.63 on</w:t>
      </w:r>
      <w:r>
        <w:t xml:space="preserve"> </w:t>
      </w:r>
      <w:r>
        <w:t xml:space="preserve">10 and</w:t>
      </w:r>
      <w:r>
        <w:t xml:space="preserve"> </w:t>
      </w:r>
      <w:r>
        <w:t xml:space="preserve">3 degrees of freedom</w:t>
      </w:r>
      <w:r>
        <w:t xml:space="preserve"> </w:t>
      </w:r>
      <w:r>
        <w:t xml:space="preserve">(p = 0.158). The quadratic model is</w:t>
      </w:r>
      <w:r>
        <w:t xml:space="preserve"> </w:t>
      </w:r>
      <w:r>
        <w:t xml:space="preserve">therefore an adequate description of the aggregate surface over the characterized region.</w:t>
      </w:r>
      <w:r>
        <w:t xml:space="preserve"> </w:t>
      </w:r>
      <w:r>
        <w:t xml:space="preserve">The test rests on 3 degrees of freedom</w:t>
      </w:r>
      <w:r>
        <w:t xml:space="preserve"> </w:t>
      </w:r>
      <w:r>
        <w:t xml:space="preserve">for pure error, so it would detect only a substantial systematic departure.</w:t>
      </w:r>
    </w:p>
    <w:p>
      <w:pPr>
        <w:pStyle w:val="BodyText"/>
      </w:pPr>
      <w:hyperlink w:anchor="tbl-coef-hcp">
        <w:r>
          <w:rPr>
            <w:rStyle w:val="Hyperlink"/>
          </w:rPr>
          <w:t xml:space="preserve">Table 16</w:t>
        </w:r>
      </w:hyperlink>
      <w:r>
        <w:t xml:space="preserve"> </w:t>
      </w:r>
      <w:r>
        <w:t xml:space="preserve">gives the full quadratic model for pool host cell protein.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coef-hc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16: Full quadratic model coefficients for pool host cell protein, on the coded factors. {#tbl-coef-hcp}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Coef.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Std. err.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Intercept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3.21e-12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6.21e-09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-49.7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-12.6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1.21e-08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0.315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-0.538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-16.3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0.00194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0.328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0.321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0.00542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0.898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-0.381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-16.4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0.351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48"/>
          <w:p/>
        </w:tc>
      </w:tr>
    </w:tbl>
    <w:p>
      <w:pPr>
        <w:pStyle w:val="BodyText"/>
      </w:pPr>
      <w:r>
        <w:t xml:space="preserve">Protein load and load and wash conductivity are the two large terms, at</w:t>
      </w:r>
      <w:r>
        <w:t xml:space="preserve"> </w:t>
      </w:r>
      <w:r>
        <w:t xml:space="preserve">52.5 ng/mg and</w:t>
      </w:r>
      <w:r>
        <w:t xml:space="preserve"> </w:t>
      </w:r>
      <w:r>
        <w:t xml:space="preserve">-49.7 ng/mg respectively, and both are highly</w:t>
      </w:r>
      <w:r>
        <w:t xml:space="preserve"> </w:t>
      </w:r>
      <w:r>
        <w:t xml:space="preserve">significant. Their interaction is confirmed at</w:t>
      </w:r>
      <w:r>
        <w:t xml:space="preserve"> </w:t>
      </w:r>
      <w:r>
        <w:t xml:space="preserve">-16.3 ng/mg</w:t>
      </w:r>
      <w:r>
        <w:t xml:space="preserve"> </w:t>
      </w:r>
      <w:r>
        <w:t xml:space="preserve">(p = 0.002). The model also resolves a second</w:t>
      </w:r>
      <w:r>
        <w:t xml:space="preserve"> </w:t>
      </w:r>
      <w:r>
        <w:t xml:space="preserve">interaction, between load and wash conductivity and elution buffer pH, at</w:t>
      </w:r>
      <w:r>
        <w:t xml:space="preserve"> </w:t>
      </w:r>
      <w:r>
        <w:t xml:space="preserve">-14.0 ng/mg</w:t>
      </w:r>
      <w:r>
        <w:t xml:space="preserve"> </w:t>
      </w:r>
      <w:r>
        <w:t xml:space="preserve">(p = 0.005). That term was not distinguished from noise</w:t>
      </w:r>
      <w:r>
        <w:t xml:space="preserve"> </w:t>
      </w:r>
      <w:r>
        <w:t xml:space="preserve">in the screening study, where its estimate carried the opposite sign at</w:t>
      </w:r>
      <w:r>
        <w:t xml:space="preserve"> </w:t>
      </w:r>
      <w:r>
        <w:t xml:space="preserve">p = 0.330, and elution buffer pH has no main effect on</w:t>
      </w:r>
      <w:r>
        <w:t xml:space="preserve"> </w:t>
      </w:r>
      <w:r>
        <w:t xml:space="preserve">host cell protein in either study. No mechanism is claimed for it. Its coefficient is about</w:t>
      </w:r>
      <w:r>
        <w:t xml:space="preserve"> </w:t>
      </w:r>
      <w:r>
        <w:t xml:space="preserve">a quarter of either main effect, and it does not change the direction in which any parameter</w:t>
      </w:r>
      <w:r>
        <w:t xml:space="preserve"> </w:t>
      </w:r>
      <w:r>
        <w:t xml:space="preserve">acts.</w:t>
      </w:r>
    </w:p>
    <w:p>
      <w:pPr>
        <w:pStyle w:val="BodyText"/>
      </w:pPr>
      <w:hyperlink w:anchor="tbl-anova-hcp">
        <w:r>
          <w:rPr>
            <w:rStyle w:val="Hyperlink"/>
          </w:rPr>
          <w:t xml:space="preserve">Table 17</w:t>
        </w:r>
      </w:hyperlink>
      <w:r>
        <w:t xml:space="preserve"> </w:t>
      </w:r>
      <w:r>
        <w:t xml:space="preserve">partitions the residual variation of the host cell protein model.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tbl-anova-hc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17: Analysis of variance for the pool host cell protein model. {#tbl-anova-hcp}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Sum sq.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 sq.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104,028.0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7,430.6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3.07e-07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3,670.2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282.3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Lack of fit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2,626.7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262.7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0.679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Pure error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1,043.5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347.8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nan</w:t>
                  </w:r>
                </w:p>
              </w:tc>
            </w:tr>
          </w:tbl>
          <w:bookmarkEnd w:id="49"/>
          <w:p/>
        </w:tc>
      </w:tr>
    </w:tbl>
    <w:p>
      <w:pPr>
        <w:pStyle w:val="BodyText"/>
      </w:pPr>
      <w:r>
        <w:t xml:space="preserve">Lack of fit is far from significant, at F</w:t>
      </w:r>
      <w:r>
        <w:t xml:space="preserve"> </w:t>
      </w:r>
      <w:r>
        <w:t xml:space="preserve">0.76</w:t>
      </w:r>
      <w:r>
        <w:t xml:space="preserve"> </w:t>
      </w:r>
      <w:r>
        <w:t xml:space="preserve">(p = 0.679). The lack-of-fit mean square is</w:t>
      </w:r>
      <w:r>
        <w:t xml:space="preserve"> </w:t>
      </w:r>
      <w:r>
        <w:t xml:space="preserve">smaller than the pure-error mean square, which says that the scatter of the design points</w:t>
      </w:r>
      <w:r>
        <w:t xml:space="preserve"> </w:t>
      </w:r>
      <w:r>
        <w:t xml:space="preserve">about the fitted surface is no larger than the scatter of the replicated centre points about</w:t>
      </w:r>
      <w:r>
        <w:t xml:space="preserve"> </w:t>
      </w:r>
      <w:r>
        <w:t xml:space="preserve">their own mean. For this response the assay, and not the model form, sets the limit of what</w:t>
      </w:r>
      <w:r>
        <w:t xml:space="preserve"> </w:t>
      </w:r>
      <w:r>
        <w:t xml:space="preserve">can be resolved.</w:t>
      </w:r>
    </w:p>
    <w:p>
      <w:pPr>
        <w:pStyle w:val="BodyText"/>
      </w:pPr>
      <w:r>
        <w:t xml:space="preserve">The fitted surfaces are shown in</w:t>
      </w:r>
      <w:r>
        <w:t xml:space="preserve"> </w:t>
      </w:r>
      <w:hyperlink w:anchor="fig-contours-agg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and</w:t>
      </w:r>
      <w:r>
        <w:t xml:space="preserve"> </w:t>
      </w:r>
      <w:hyperlink w:anchor="fig-contours-hcp">
        <w:r>
          <w:rPr>
            <w:rStyle w:val="Hyperlink"/>
          </w:rPr>
          <w:t xml:space="preserve">Figure 2</w:t>
        </w:r>
      </w:hyperlink>
      <w:r>
        <w:t xml:space="preserve">. Each panel plots</w:t>
      </w:r>
      <w:r>
        <w:t xml:space="preserve"> </w:t>
      </w:r>
      <w:r>
        <w:t xml:space="preserve">one response over two factors with the other two held at the design centre, which for every</w:t>
      </w:r>
      <w:r>
        <w:t xml:space="preserve"> </w:t>
      </w:r>
      <w:r>
        <w:t xml:space="preserve">factor of this step is also the set-point.</w:t>
      </w:r>
      <w:r>
        <w:t xml:space="preserve"> </w:t>
      </w:r>
      <w:hyperlink w:anchor="fig-contours-agg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protein load against</w:t>
      </w:r>
      <w:r>
        <w:t xml:space="preserve"> </w:t>
      </w:r>
      <w:r>
        <w:t xml:space="preserve">elution buffer pH, the pair that carries the aggregate separation.</w:t>
      </w:r>
      <w:r>
        <w:t xml:space="preserve"> </w:t>
      </w:r>
      <w:hyperlink w:anchor="fig-contours-hcp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</w:t>
      </w:r>
      <w:r>
        <w:t xml:space="preserve"> </w:t>
      </w:r>
      <w:r>
        <w:t xml:space="preserve">protein load against load and wash conductivity, the pair that carries the impurity</w:t>
      </w:r>
      <w:r>
        <w:t xml:space="preserve"> </w:t>
      </w:r>
      <w:r>
        <w:t xml:space="preserve">clearance.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contours-agg"/>
          <w:p>
            <w:pPr>
              <w:pStyle w:val="Compact"/>
              <w:jc w:val="center"/>
            </w:pPr>
            <w:r>
              <w:drawing>
                <wp:inline>
                  <wp:extent cx="5334000" cy="161714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PCR-007_cex_files/figure-docx/fig-contours-agg-output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171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Response-surface predictions over protein load and elution buffer pH, with load and wash conductivity and elution stop collect held at the design centre.</w:t>
            </w:r>
          </w:p>
          <w:bookmarkEnd w:id="53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contours-hcp"/>
          <w:p>
            <w:pPr>
              <w:pStyle w:val="Compact"/>
              <w:jc w:val="center"/>
            </w:pPr>
            <w:r>
              <w:drawing>
                <wp:inline>
                  <wp:extent cx="5334000" cy="1618699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PCR-007_cex_files/figure-docx/fig-contours-hcp-output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18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Response-surface predictions over protein load and load and wash conductivity, with elution buffer pH and elution stop collect held at the design centre.</w:t>
            </w:r>
          </w:p>
          <w:bookmarkEnd w:id="57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contours-agg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the aggregate contours run diagonally, which is the interaction between</w:t>
      </w:r>
      <w:r>
        <w:t xml:space="preserve"> </w:t>
      </w:r>
      <w:r>
        <w:t xml:space="preserve">the two factors. Moving to the right along the protein load axis raises aggregate at every</w:t>
      </w:r>
      <w:r>
        <w:t xml:space="preserve"> </w:t>
      </w:r>
      <w:r>
        <w:t xml:space="preserve">elution pH, and the rise is steeper at the top of the pH range than at the bottom. The host</w:t>
      </w:r>
      <w:r>
        <w:t xml:space="preserve"> </w:t>
      </w:r>
      <w:r>
        <w:t xml:space="preserve">cell protein panel of the same figure is nearly flat in the vertical direction, because the</w:t>
      </w:r>
      <w:r>
        <w:t xml:space="preserve"> </w:t>
      </w:r>
      <w:r>
        <w:t xml:space="preserve">wash has stripped the weakly bound host cell protein from the ligand before the elution</w:t>
      </w:r>
      <w:r>
        <w:t xml:space="preserve"> </w:t>
      </w:r>
      <w:r>
        <w:t xml:space="preserve">buffer reaches the column. In</w:t>
      </w:r>
      <w:r>
        <w:t xml:space="preserve"> </w:t>
      </w:r>
      <w:hyperlink w:anchor="fig-contours-hcp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the host cell protein contours run in the</w:t>
      </w:r>
      <w:r>
        <w:t xml:space="preserve"> </w:t>
      </w:r>
      <w:r>
        <w:t xml:space="preserve">opposite sense on the two axes, and the aggregate panel of that figure is nearly flat in the</w:t>
      </w:r>
      <w:r>
        <w:t xml:space="preserve"> </w:t>
      </w:r>
      <w:r>
        <w:t xml:space="preserve">vertical direction because a higher ionic strength during the wash leaves the charge</w:t>
      </w:r>
      <w:r>
        <w:t xml:space="preserve"> </w:t>
      </w:r>
      <w:r>
        <w:t xml:space="preserve">difference between monomer and aggregate at elution unchanged.</w:t>
      </w:r>
    </w:p>
    <w:p>
      <w:pPr>
        <w:pStyle w:val="BodyText"/>
      </w:pPr>
      <w:r>
        <w:t xml:space="preserve">Model diagnostics for the two predictive models are shown in</w:t>
      </w:r>
      <w:r>
        <w:t xml:space="preserve"> </w:t>
      </w:r>
      <w:hyperlink w:anchor="fig-diag-agg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and</w:t>
      </w:r>
      <w:r>
        <w:t xml:space="preserve"> </w:t>
      </w:r>
      <w:hyperlink w:anchor="fig-diag-hcp">
        <w:r>
          <w:rPr>
            <w:rStyle w:val="Hyperlink"/>
          </w:rPr>
          <w:t xml:space="preserve">Figure 4</w:t>
        </w:r>
      </w:hyperlink>
      <w:r>
        <w:t xml:space="preserve">. Each figure plots the standardized residuals against the predicted value, a</w:t>
      </w:r>
      <w:r>
        <w:t xml:space="preserve"> </w:t>
      </w:r>
      <w:r>
        <w:t xml:space="preserve">normal quantile plot of those residuals, and the actual against the predicted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iag-agg"/>
          <w:p>
            <w:pPr>
              <w:pStyle w:val="Compact"/>
              <w:jc w:val="center"/>
            </w:pPr>
            <w:r>
              <w:drawing>
                <wp:inline>
                  <wp:extent cx="5334000" cy="1652214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PCR-007_cex_files/figure-docx/fig-diag-agg-output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52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Diagnostics for the pool aggregate response-surface model.</w:t>
            </w:r>
          </w:p>
          <w:bookmarkEnd w:id="61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ag-hcp"/>
          <w:p>
            <w:pPr>
              <w:pStyle w:val="Compact"/>
              <w:jc w:val="center"/>
            </w:pPr>
            <w:r>
              <w:drawing>
                <wp:inline>
                  <wp:extent cx="5334000" cy="1653795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PCR-007_cex_files/figure-docx/fig-diag-hcp-output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53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Diagnostics for the pool host cell protein response-surface model.</w:t>
            </w:r>
          </w:p>
          <w:bookmarkEnd w:id="65"/>
        </w:tc>
      </w:tr>
    </w:tbl>
    <w:p>
      <w:pPr>
        <w:pStyle w:val="BodyText"/>
      </w:pPr>
      <w:r>
        <w:t xml:space="preserve">The residuals of both models are centred on zero and show no trend with the predicted value,</w:t>
      </w:r>
      <w:r>
        <w:t xml:space="preserve"> </w:t>
      </w:r>
      <w:r>
        <w:t xml:space="preserve">so neither model is systematically wrong at one end of its range. The quantile plots are</w:t>
      </w:r>
      <w:r>
        <w:t xml:space="preserve"> </w:t>
      </w:r>
      <w:r>
        <w:t xml:space="preserve">close to linear, which supports the normal-theory tests reported above. The actual against</w:t>
      </w:r>
      <w:r>
        <w:t xml:space="preserve"> </w:t>
      </w:r>
      <w:r>
        <w:t xml:space="preserve">predicted panels lie along the identity line across the whole span of each response. No run</w:t>
      </w:r>
      <w:r>
        <w:t xml:space="preserve"> </w:t>
      </w:r>
      <w:r>
        <w:t xml:space="preserve">was excluded from either fit, and no observation is influential enough to change a</w:t>
      </w:r>
      <w:r>
        <w:t xml:space="preserve"> </w:t>
      </w:r>
      <w:r>
        <w:t xml:space="preserve">conclusion if it were removed.</w:t>
      </w:r>
    </w:p>
    <w:bookmarkEnd w:id="66"/>
    <w:bookmarkStart w:id="67" w:name="mechanistic-interpretation"/>
    <w:p>
      <w:pPr>
        <w:pStyle w:val="Heading2"/>
      </w:pPr>
      <w:r>
        <w:t xml:space="preserve">5.4 Mechanistic interpretation</w:t>
      </w:r>
    </w:p>
    <w:p>
      <w:pPr>
        <w:pStyle w:val="FirstParagraph"/>
      </w:pPr>
      <w:r>
        <w:t xml:space="preserve">Pool aggregate, pool host cell protein and step yield move together because a heavier protein</w:t>
      </w:r>
      <w:r>
        <w:t xml:space="preserve"> </w:t>
      </w:r>
      <w:r>
        <w:t xml:space="preserve">load leaves a smaller fraction of the sulfonate ligand free. Near the capacity of the resin</w:t>
      </w:r>
      <w:r>
        <w:t xml:space="preserve"> </w:t>
      </w:r>
      <w:r>
        <w:t xml:space="preserve">both the monomer and the aggregate peaks broaden, the leading edge of the aggregate peak</w:t>
      </w:r>
      <w:r>
        <w:t xml:space="preserve"> </w:t>
      </w:r>
      <w:r>
        <w:t xml:space="preserve">advances into the monomer peak, and weakly bound host cell protein holds sites the wash would</w:t>
      </w:r>
      <w:r>
        <w:t xml:space="preserve"> </w:t>
      </w:r>
      <w:r>
        <w:t xml:space="preserve">otherwise have stripped. A higher protein load therefore raises pool aggregate by reducing</w:t>
      </w:r>
      <w:r>
        <w:t xml:space="preserve"> </w:t>
      </w:r>
      <w:r>
        <w:t xml:space="preserve">the resolution between monomer and aggregate, raises pool host cell protein by leaving less</w:t>
      </w:r>
      <w:r>
        <w:t xml:space="preserve"> </w:t>
      </w:r>
      <w:r>
        <w:t xml:space="preserve">free ligand for the wash to strip, and lowers step yield by widening the monomer losses at</w:t>
      </w:r>
      <w:r>
        <w:t xml:space="preserve"> </w:t>
      </w:r>
      <w:r>
        <w:t xml:space="preserve">both edges of the pool. Protein load is the largest term in each of the three models, and it</w:t>
      </w:r>
      <w:r>
        <w:t xml:space="preserve"> </w:t>
      </w:r>
      <w:r>
        <w:t xml:space="preserve">is the only studied parameter that changes more than one response.</w:t>
      </w:r>
    </w:p>
    <w:p>
      <w:pPr>
        <w:pStyle w:val="BodyText"/>
      </w:pPr>
      <w:r>
        <w:t xml:space="preserve">A higher elution buffer pH lowers the net positive charge on the antibody, weakens its</w:t>
      </w:r>
      <w:r>
        <w:t xml:space="preserve"> </w:t>
      </w:r>
      <w:r>
        <w:t xml:space="preserve">attraction to the sulfonate ligand, and brings monomer and aggregate off the column earlier</w:t>
      </w:r>
      <w:r>
        <w:t xml:space="preserve"> </w:t>
      </w:r>
      <w:r>
        <w:t xml:space="preserve">and closer together. Aggregate rises because the two populations are less well resolved when</w:t>
      </w:r>
      <w:r>
        <w:t xml:space="preserve"> </w:t>
      </w:r>
      <w:r>
        <w:t xml:space="preserve">the pool is cut. On a heavily loaded column the two peaks are already broad, so the same rise</w:t>
      </w:r>
      <w:r>
        <w:t xml:space="preserve"> </w:t>
      </w:r>
      <w:r>
        <w:t xml:space="preserve">in elution pH costs more resolution than it does on a lightly loaded column. That interaction</w:t>
      </w:r>
      <w:r>
        <w:t xml:space="preserve"> </w:t>
      </w:r>
      <w:r>
        <w:t xml:space="preserve">is the largest in the aggregate model and its coefficient is positive, so a heavy load and a</w:t>
      </w:r>
      <w:r>
        <w:t xml:space="preserve"> </w:t>
      </w:r>
      <w:r>
        <w:t xml:space="preserve">high elution pH together raise aggregate by more than the sum of their separate effects.</w:t>
      </w:r>
    </w:p>
    <w:p>
      <w:pPr>
        <w:pStyle w:val="BodyText"/>
      </w:pPr>
      <w:r>
        <w:t xml:space="preserve">Aggregate elutes on the descending edge of the elution peak, so a later stop collect point</w:t>
      </w:r>
      <w:r>
        <w:t xml:space="preserve"> </w:t>
      </w:r>
      <w:r>
        <w:t xml:space="preserve">takes more of that edge into the pool and raises pool aggregate while recovering monomer.</w:t>
      </w:r>
      <w:r>
        <w:t xml:space="preserve"> </w:t>
      </w:r>
      <w:r>
        <w:t xml:space="preserve">Stopping earlier keeps aggregate out of the pool and leaves monomer on the column. A heavier</w:t>
      </w:r>
      <w:r>
        <w:t xml:space="preserve"> </w:t>
      </w:r>
      <w:r>
        <w:t xml:space="preserve">protein load and a higher elution buffer pH both move aggregate forward into the descending</w:t>
      </w:r>
      <w:r>
        <w:t xml:space="preserve"> </w:t>
      </w:r>
      <w:r>
        <w:t xml:space="preserve">edge, so both increase the amount of aggregate that a given stop point admits, and both</w:t>
      </w:r>
      <w:r>
        <w:t xml:space="preserve"> </w:t>
      </w:r>
      <w:r>
        <w:t xml:space="preserve">interaction coefficients are positive.</w:t>
      </w:r>
    </w:p>
    <w:p>
      <w:pPr>
        <w:pStyle w:val="BodyText"/>
      </w:pPr>
      <w:r>
        <w:t xml:space="preserve">A higher load and wash conductivity raises the ionic strength of the mobile phase, which</w:t>
      </w:r>
      <w:r>
        <w:t xml:space="preserve"> </w:t>
      </w:r>
      <w:r>
        <w:t xml:space="preserve">screens the attraction between the sulfonate ligand and the weakly bound acidic host cell</w:t>
      </w:r>
      <w:r>
        <w:t xml:space="preserve"> </w:t>
      </w:r>
      <w:r>
        <w:t xml:space="preserve">proteins and strips them from the column during the wash, while the antibody, which is held</w:t>
      </w:r>
      <w:r>
        <w:t xml:space="preserve"> </w:t>
      </w:r>
      <w:r>
        <w:t xml:space="preserve">more strongly, stays bound. The wash is complete before the elution buffer reaches the</w:t>
      </w:r>
      <w:r>
        <w:t xml:space="preserve"> </w:t>
      </w:r>
      <w:r>
        <w:t xml:space="preserve">column, so a higher conductivity lowers the host cell protein content of the pool and leaves</w:t>
      </w:r>
      <w:r>
        <w:t xml:space="preserve"> </w:t>
      </w:r>
      <w:r>
        <w:t xml:space="preserve">the separation between monomer and aggregate unchanged. Load and wash conductivity carries</w:t>
      </w:r>
      <w:r>
        <w:t xml:space="preserve"> </w:t>
      </w:r>
      <w:r>
        <w:t xml:space="preserve">the largest single effect on host cell protein and no detectable effect on aggregate. A</w:t>
      </w:r>
      <w:r>
        <w:t xml:space="preserve"> </w:t>
      </w:r>
      <w:r>
        <w:t xml:space="preserve">heavily loaded column carries</w:t>
      </w:r>
      <w:r>
        <w:t xml:space="preserve"> </w:t>
      </w:r>
      <w:r>
        <w:t xml:space="preserve">more weakly bound host cell protein into the wash, so a higher wash conductivity removes more</w:t>
      </w:r>
      <w:r>
        <w:t xml:space="preserve"> </w:t>
      </w:r>
      <w:r>
        <w:t xml:space="preserve">from a heavily loaded column than from a lightly loaded one, and the interaction coefficient</w:t>
      </w:r>
      <w:r>
        <w:t xml:space="preserve"> </w:t>
      </w:r>
      <w:r>
        <w:t xml:space="preserve">is negative.</w:t>
      </w:r>
    </w:p>
    <w:p>
      <w:pPr>
        <w:pStyle w:val="BodyText"/>
      </w:pPr>
      <w:r>
        <w:t xml:space="preserve">None of the four quadratic terms is significant in any of the three models. Over the ranges</w:t>
      </w:r>
      <w:r>
        <w:t xml:space="preserve"> </w:t>
      </w:r>
      <w:r>
        <w:t xml:space="preserve">studied each response changes linearly with each parameter, and the interaction terms carry</w:t>
      </w:r>
      <w:r>
        <w:t xml:space="preserve"> </w:t>
      </w:r>
      <w:r>
        <w:t xml:space="preserve">the whole of the departure from additivity. No response reaches a maximum or a minimum inside</w:t>
      </w:r>
      <w:r>
        <w:t xml:space="preserve"> </w:t>
      </w:r>
      <w:r>
        <w:t xml:space="preserve">the characterized region, and no edge of failure was found within it. That result holds only</w:t>
      </w:r>
      <w:r>
        <w:t xml:space="preserve"> </w:t>
      </w:r>
      <w:r>
        <w:t xml:space="preserve">over the characterized ranges. Closer to the capacity of the resin than</w:t>
      </w:r>
      <w:r>
        <w:t xml:space="preserve"> </w:t>
      </w:r>
      <w:r>
        <w:t xml:space="preserve">40 g/L resin the elution peaks would be expected to</w:t>
      </w:r>
      <w:r>
        <w:t xml:space="preserve"> </w:t>
      </w:r>
      <w:r>
        <w:t xml:space="preserve">broaden faster than the load rises, and this study does not bound the step there.</w:t>
      </w:r>
    </w:p>
    <w:p>
      <w:pPr>
        <w:pStyle w:val="BodyText"/>
      </w:pPr>
      <w:r>
        <w:t xml:space="preserve">The clearance of residual DNA and of leached Protein A was confirmed across the step and was</w:t>
      </w:r>
      <w:r>
        <w:t xml:space="preserve"> </w:t>
      </w:r>
      <w:r>
        <w:t xml:space="preserve">flat over the design. Both species are acidic or negatively charged at the load conditions</w:t>
      </w:r>
      <w:r>
        <w:t xml:space="preserve"> </w:t>
      </w:r>
      <w:r>
        <w:t xml:space="preserve">and are excluded from the ligand by charge, so their removal depends on the chemistry of the</w:t>
      </w:r>
      <w:r>
        <w:t xml:space="preserve"> </w:t>
      </w:r>
      <w:r>
        <w:t xml:space="preserve">resin and not on where within these ranges the step is operated. Neither attribute was</w:t>
      </w:r>
      <w:r>
        <w:t xml:space="preserve"> </w:t>
      </w:r>
      <w:r>
        <w:t xml:space="preserve">carried into the multivariate model, and neither appears in the design space of</w:t>
      </w:r>
      <w:r>
        <w:t xml:space="preserve"> </w:t>
      </w:r>
      <w:hyperlink w:anchor="sec-designspace">
        <w:r>
          <w:rPr>
            <w:rStyle w:val="Hyperlink"/>
          </w:rPr>
          <w:t xml:space="preserve">Section 6</w:t>
        </w:r>
      </w:hyperlink>
      <w:r>
        <w:t xml:space="preserve">.</w:t>
      </w:r>
    </w:p>
    <w:bookmarkEnd w:id="67"/>
    <w:bookmarkEnd w:id="68"/>
    <w:bookmarkStart w:id="69" w:name="sec-designspace"/>
    <w:p>
      <w:pPr>
        <w:pStyle w:val="Heading1"/>
      </w:pPr>
      <w:r>
        <w:t xml:space="preserve">6. Design space</w:t>
      </w:r>
    </w:p>
    <w:p>
      <w:pPr>
        <w:pStyle w:val="FirstParagraph"/>
      </w:pPr>
      <w:r>
        <w:t xml:space="preserve">The design space of this step is the region of the four well-controlled critical process</w:t>
      </w:r>
      <w:r>
        <w:t xml:space="preserve"> </w:t>
      </w:r>
      <w:r>
        <w:t xml:space="preserve">parameters over which pool aggregate and pool host cell protein remain within their</w:t>
      </w:r>
      <w:r>
        <w:t xml:space="preserve"> </w:t>
      </w:r>
      <w:r>
        <w:t xml:space="preserve">in-process limits. It sits inside the characterized region of</w:t>
      </w:r>
      <w:r>
        <w:t xml:space="preserve"> </w:t>
      </w:r>
      <w:hyperlink w:anchor="tbl-params">
        <w:r>
          <w:rPr>
            <w:rStyle w:val="Hyperlink"/>
          </w:rPr>
          <w:t xml:space="preserve">Table 5</w:t>
        </w:r>
      </w:hyperlink>
      <w:r>
        <w:t xml:space="preserve">, which is the</w:t>
      </w:r>
      <w:r>
        <w:t xml:space="preserve"> </w:t>
      </w:r>
      <w:r>
        <w:t xml:space="preserve">knowledge space, and it contains the normal operating ranges within which the commercial</w:t>
      </w:r>
      <w:r>
        <w:t xml:space="preserve"> </w:t>
      </w:r>
      <w:r>
        <w:t xml:space="preserve">process is run</w:t>
      </w:r>
      <w:r>
        <w:t xml:space="preserve"> </w:t>
      </w:r>
      <w:r>
        <w:t xml:space="preserve">(CMC Biotech Working Group 2009; International Council for Harmonisation 2009)</w:t>
      </w:r>
      <w:r>
        <w:t xml:space="preserve">.</w:t>
      </w:r>
    </w:p>
    <w:p>
      <w:pPr>
        <w:pStyle w:val="BodyText"/>
      </w:pPr>
      <w:r>
        <w:t xml:space="preserve">Two criteria define the region. Pool aggregate must not exceed</w:t>
      </w:r>
      <w:r>
        <w:t xml:space="preserve"> </w:t>
      </w:r>
      <w:r>
        <w:t xml:space="preserve">1 % HMW and pool host cell protein must not exceed</w:t>
      </w:r>
      <w:r>
        <w:t xml:space="preserve"> </w:t>
      </w:r>
      <w:r>
        <w:t xml:space="preserve">193 ng/mg. Both are in-process limits rather than drug-substance</w:t>
      </w:r>
      <w:r>
        <w:t xml:space="preserve"> </w:t>
      </w:r>
      <w:r>
        <w:t xml:space="preserve">criteria, and</w:t>
      </w:r>
      <w:r>
        <w:t xml:space="preserve"> </w:t>
      </w:r>
      <w:hyperlink w:anchor="sec-par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derives them. Step yield carries no acceptance criterion and does not</w:t>
      </w:r>
      <w:r>
        <w:t xml:space="preserve"> </w:t>
      </w:r>
      <w:r>
        <w:t xml:space="preserve">constrain the region, and residual DNA and leached Protein A are cleared with a margin that</w:t>
      </w:r>
      <w:r>
        <w:t xml:space="preserve"> </w:t>
      </w:r>
      <w:r>
        <w:t xml:space="preserve">no combination of the studied parameters removes.</w:t>
      </w:r>
    </w:p>
    <w:p>
      <w:pPr>
        <w:pStyle w:val="BodyText"/>
      </w:pPr>
      <w:r>
        <w:t xml:space="preserve">The size of the region was evaluated by predicting both responses from the response-surface</w:t>
      </w:r>
      <w:r>
        <w:t xml:space="preserve"> </w:t>
      </w:r>
      <w:r>
        <w:t xml:space="preserve">models on an evenly spaced grid of 14,641 points across the coded</w:t>
      </w:r>
      <w:r>
        <w:t xml:space="preserve"> </w:t>
      </w:r>
      <w:r>
        <w:t xml:space="preserve">cube. Of those points, 68.7% meet both criteria at the same</w:t>
      </w:r>
      <w:r>
        <w:t xml:space="preserve"> </w:t>
      </w:r>
      <w:r>
        <w:t xml:space="preserve">time.</w:t>
      </w:r>
      <w:r>
        <w:t xml:space="preserve"> </w:t>
      </w:r>
      <w:r>
        <w:t xml:space="preserve">Pool aggregate rejects 21.1% of the region on its own,</w:t>
      </w:r>
      <w:r>
        <w:t xml:space="preserve"> </w:t>
      </w:r>
      <w:r>
        <w:t xml:space="preserve">against 17.0% for host cell protein. The step therefore has a large but not unbounded design space, and the part of the</w:t>
      </w:r>
      <w:r>
        <w:t xml:space="preserve"> </w:t>
      </w:r>
      <w:r>
        <w:t xml:space="preserve">knowledge space that is excluded lies at high protein load.</w:t>
      </w:r>
    </w:p>
    <w:p>
      <w:pPr>
        <w:pStyle w:val="BodyText"/>
      </w:pPr>
      <w:r>
        <w:t xml:space="preserve">The two principal planes of the region are shown in</w:t>
      </w:r>
      <w:r>
        <w:t xml:space="preserve"> </w:t>
      </w:r>
      <w:hyperlink w:anchor="fig-contours-agg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and</w:t>
      </w:r>
      <w:r>
        <w:t xml:space="preserve"> </w:t>
      </w:r>
      <w:hyperlink w:anchor="fig-contours-hcp">
        <w:r>
          <w:rPr>
            <w:rStyle w:val="Hyperlink"/>
          </w:rPr>
          <w:t xml:space="preserve">Figure 2</w:t>
        </w:r>
      </w:hyperlink>
      <w:r>
        <w:t xml:space="preserve">. In the plane of protein load against elution buffer pH the boundary runs</w:t>
      </w:r>
      <w:r>
        <w:t xml:space="preserve"> </w:t>
      </w:r>
      <w:r>
        <w:t xml:space="preserve">diagonally, because a heavier load broadens both the monomer and the aggregate peaks and a</w:t>
      </w:r>
      <w:r>
        <w:t xml:space="preserve"> </w:t>
      </w:r>
      <w:r>
        <w:t xml:space="preserve">higher elution pH brings them off the column closer together, so the two losses of resolution</w:t>
      </w:r>
      <w:r>
        <w:t xml:space="preserve"> </w:t>
      </w:r>
      <w:r>
        <w:t xml:space="preserve">add. The highest protein load that meets the aggregate limit falls as the elution pH rises,</w:t>
      </w:r>
      <w:r>
        <w:t xml:space="preserve"> </w:t>
      </w:r>
      <w:r>
        <w:t xml:space="preserve">and at the low end of the pH range the whole load axis is acceptable. In the plane of protein</w:t>
      </w:r>
      <w:r>
        <w:t xml:space="preserve"> </w:t>
      </w:r>
      <w:r>
        <w:t xml:space="preserve">load against load and wash conductivity the boundary runs the other way for host cell</w:t>
      </w:r>
      <w:r>
        <w:t xml:space="preserve"> </w:t>
      </w:r>
      <w:r>
        <w:t xml:space="preserve">protein. A higher wash conductivity permits a heavier protein load, because the higher ionic</w:t>
      </w:r>
      <w:r>
        <w:t xml:space="preserve"> </w:t>
      </w:r>
      <w:r>
        <w:t xml:space="preserve">strength strips more of the weakly bound host cell protein that a heavy load carries into the</w:t>
      </w:r>
      <w:r>
        <w:t xml:space="preserve"> </w:t>
      </w:r>
      <w:r>
        <w:t xml:space="preserve">wash. Elution stop collect enters the region in the same sense as</w:t>
      </w:r>
      <w:r>
        <w:t xml:space="preserve"> </w:t>
      </w:r>
      <w:r>
        <w:t xml:space="preserve">elution pH and is bounded by aggregate alone.</w:t>
      </w:r>
    </w:p>
    <w:p>
      <w:pPr>
        <w:pStyle w:val="BodyText"/>
      </w:pPr>
      <w:r>
        <w:t xml:space="preserve">The region is defined on mean predictions from the fitted models, so at its boundary the</w:t>
      </w:r>
      <w:r>
        <w:t xml:space="preserve"> </w:t>
      </w:r>
      <w:r>
        <w:t xml:space="preserve">probability of meeting the limit is about one half if the process and analytical variation</w:t>
      </w:r>
      <w:r>
        <w:t xml:space="preserve"> </w:t>
      </w:r>
      <w:r>
        <w:t xml:space="preserve">are symmetric about the mean. Operating at the boundary is therefore not the same as</w:t>
      </w:r>
      <w:r>
        <w:t xml:space="preserve"> </w:t>
      </w:r>
      <w:r>
        <w:t xml:space="preserve">operating inside the region, and the proven acceptable ranges of</w:t>
      </w:r>
      <w:r>
        <w:t xml:space="preserve"> </w:t>
      </w:r>
      <w:hyperlink w:anchor="sec-par">
        <w:r>
          <w:rPr>
            <w:rStyle w:val="Hyperlink"/>
          </w:rPr>
          <w:t xml:space="preserve">Section 7</w:t>
        </w:r>
      </w:hyperlink>
      <w:r>
        <w:t xml:space="preserve">, which propagate</w:t>
      </w:r>
      <w:r>
        <w:t xml:space="preserve"> </w:t>
      </w:r>
      <w:r>
        <w:t xml:space="preserve">the variation of the other parameters, are the practical statement of where the step may be</w:t>
      </w:r>
      <w:r>
        <w:t xml:space="preserve"> </w:t>
      </w:r>
      <w:r>
        <w:t xml:space="preserve">run. The region is defined only over the ranges the study explored and says nothing about</w:t>
      </w:r>
      <w:r>
        <w:t xml:space="preserve"> </w:t>
      </w:r>
      <w:r>
        <w:t xml:space="preserve">settings outside them. The region rests on a scale-down model qualified at the target</w:t>
      </w:r>
      <w:r>
        <w:t xml:space="preserve"> </w:t>
      </w:r>
      <w:r>
        <w:t xml:space="preserve">settings of the commercial column and has not been confirmed at commercial scale at its</w:t>
      </w:r>
      <w:r>
        <w:t xml:space="preserve"> </w:t>
      </w:r>
      <w:r>
        <w:t xml:space="preserve">edges.</w:t>
      </w:r>
    </w:p>
    <w:p>
      <w:pPr>
        <w:pStyle w:val="BodyText"/>
      </w:pPr>
      <w:r>
        <w:t xml:space="preserve">Movement within the design space is not a change from the perspective of the regulatory</w:t>
      </w:r>
      <w:r>
        <w:t xml:space="preserve"> </w:t>
      </w:r>
      <w:r>
        <w:t xml:space="preserve">filing, as stated in ICH Q8</w:t>
      </w:r>
      <w:r>
        <w:t xml:space="preserve"> </w:t>
      </w:r>
      <w:r>
        <w:t xml:space="preserve">(International Council for Harmonisation 2009)</w:t>
      </w:r>
      <w:r>
        <w:t xml:space="preserve">. Movement is still a change from the perspective of</w:t>
      </w:r>
      <w:r>
        <w:t xml:space="preserve"> </w:t>
      </w:r>
      <w:r>
        <w:t xml:space="preserve">the pharmaceutical quality system, and any planned move within the region is assessed</w:t>
      </w:r>
      <w:r>
        <w:t xml:space="preserve"> </w:t>
      </w:r>
      <w:r>
        <w:t xml:space="preserve">prospectively under the change management system before it is made</w:t>
      </w:r>
      <w:r>
        <w:t xml:space="preserve"> </w:t>
      </w:r>
      <w:r>
        <w:t xml:space="preserve">(International Council for Harmonisation 2008)</w:t>
      </w:r>
      <w:r>
        <w:t xml:space="preserve">. Movement</w:t>
      </w:r>
      <w:r>
        <w:t xml:space="preserve"> </w:t>
      </w:r>
      <w:r>
        <w:t xml:space="preserve">outside the region requires a new characterization study and a supplement.</w:t>
      </w:r>
    </w:p>
    <w:bookmarkEnd w:id="69"/>
    <w:bookmarkStart w:id="83" w:name="sec-par"/>
    <w:p>
      <w:pPr>
        <w:pStyle w:val="Heading1"/>
      </w:pPr>
      <w:r>
        <w:t xml:space="preserve">7. Proven acceptable ranges</w:t>
      </w:r>
    </w:p>
    <w:bookmarkStart w:id="70" w:name="the-acceptance-basis"/>
    <w:p>
      <w:pPr>
        <w:pStyle w:val="Heading2"/>
      </w:pPr>
      <w:r>
        <w:t xml:space="preserve">7.1 The acceptance basis</w:t>
      </w:r>
    </w:p>
    <w:p>
      <w:pPr>
        <w:pStyle w:val="FirstParagraph"/>
      </w:pPr>
      <w:r>
        <w:t xml:space="preserve">A proven acceptable range is the range of one parameter, with the others held or varied in a</w:t>
      </w:r>
      <w:r>
        <w:t xml:space="preserve"> </w:t>
      </w:r>
      <w:r>
        <w:t xml:space="preserve">stated way, over which the response meets its acceptance criterion. The criterion this step</w:t>
      </w:r>
      <w:r>
        <w:t xml:space="preserve"> </w:t>
      </w:r>
      <w:r>
        <w:t xml:space="preserve">is judged against is an in-process limit and not the drug-substance specification, and the</w:t>
      </w:r>
      <w:r>
        <w:t xml:space="preserve"> </w:t>
      </w:r>
      <w:r>
        <w:t xml:space="preserve">reason is that the cation exchange pool is an intermediate. Its host cell protein content is</w:t>
      </w:r>
      <w:r>
        <w:t xml:space="preserve"> </w:t>
      </w:r>
      <w:r>
        <w:t xml:space="preserve">reduced again by the anion exchange step, so comparing the pool against the drug-substance</w:t>
      </w:r>
      <w:r>
        <w:t xml:space="preserve"> </w:t>
      </w:r>
      <w:r>
        <w:t xml:space="preserve">criterion would report a failure that does not exist.</w:t>
      </w:r>
    </w:p>
    <w:p>
      <w:pPr>
        <w:pStyle w:val="BodyText"/>
      </w:pPr>
      <w:r>
        <w:t xml:space="preserve">The two limits were derived by carrying the drug-substance criterion back through the</w:t>
      </w:r>
      <w:r>
        <w:t xml:space="preserve"> </w:t>
      </w:r>
      <w:r>
        <w:t xml:space="preserve">clearance the downstream train delivers and then dividing by a safety factor. For host</w:t>
      </w:r>
      <w:r>
        <w:t xml:space="preserve"> </w:t>
      </w:r>
      <w:r>
        <w:t xml:space="preserve">cell protein the drug-substance criterion is 100 ng/mg and the anion</w:t>
      </w:r>
      <w:r>
        <w:t xml:space="preserve"> </w:t>
      </w:r>
      <w:r>
        <w:t xml:space="preserve">exchange step clears a further 6.2-fold, so the</w:t>
      </w:r>
      <w:r>
        <w:t xml:space="preserve"> </w:t>
      </w:r>
      <w:r>
        <w:t xml:space="preserve">concentration above which the downstream train can no longer bring the batch to</w:t>
      </w:r>
      <w:r>
        <w:t xml:space="preserve"> </w:t>
      </w:r>
      <w:r>
        <w:t xml:space="preserve">specification is 619 ng/mg at this pool. Dividing by a safety</w:t>
      </w:r>
      <w:r>
        <w:t xml:space="preserve"> </w:t>
      </w:r>
      <w:r>
        <w:t xml:space="preserve">factor of 3.2 gives the in-process limit of</w:t>
      </w:r>
      <w:r>
        <w:t xml:space="preserve"> </w:t>
      </w:r>
      <w:r>
        <w:t xml:space="preserve">193 ng/mg. For aggregate no step downstream of cation exchange</w:t>
      </w:r>
      <w:r>
        <w:t xml:space="preserve"> </w:t>
      </w:r>
      <w:r>
        <w:t xml:space="preserve">reduces the high molecular weight fraction, so the ceiling at this pool is the</w:t>
      </w:r>
      <w:r>
        <w:t xml:space="preserve"> </w:t>
      </w:r>
      <w:r>
        <w:t xml:space="preserve">drug-substance criterion itself, 5 % HMW. Dividing by a safety</w:t>
      </w:r>
      <w:r>
        <w:t xml:space="preserve"> </w:t>
      </w:r>
      <w:r>
        <w:t xml:space="preserve">factor of 5 gives the in-process limit of</w:t>
      </w:r>
      <w:r>
        <w:t xml:space="preserve"> </w:t>
      </w:r>
      <w:r>
        <w:t xml:space="preserve">1 % HMW. A limit set at the ceiling itself would leave the drug</w:t>
      </w:r>
      <w:r>
        <w:t xml:space="preserve"> </w:t>
      </w:r>
      <w:r>
        <w:t xml:space="preserve">substance dependent on every downstream step delivering its nominal clearance exactly.</w:t>
      </w:r>
    </w:p>
    <w:bookmarkEnd w:id="70"/>
    <w:bookmarkStart w:id="72" w:name="the-two-analyses"/>
    <w:p>
      <w:pPr>
        <w:pStyle w:val="Heading2"/>
      </w:pPr>
      <w:r>
        <w:t xml:space="preserve">7.2 The two analyses</w:t>
      </w:r>
    </w:p>
    <w:p>
      <w:pPr>
        <w:pStyle w:val="FirstParagraph"/>
      </w:pPr>
      <w:r>
        <w:t xml:space="preserve">Each proven acceptable range was determined twice, and the two answers differ because they</w:t>
      </w:r>
      <w:r>
        <w:t xml:space="preserve"> </w:t>
      </w:r>
      <w:r>
        <w:t xml:space="preserve">answer different questions. The first analysis moves one parameter across its</w:t>
      </w:r>
      <w:r>
        <w:t xml:space="preserve"> </w:t>
      </w:r>
      <w:r>
        <w:t xml:space="preserve">characterization range with the other three held at their set-points. For this step the</w:t>
      </w:r>
      <w:r>
        <w:t xml:space="preserve"> </w:t>
      </w:r>
      <w:r>
        <w:t xml:space="preserve">set-point of every multivariate parameter is also the centre of its characterization range,</w:t>
      </w:r>
      <w:r>
        <w:t xml:space="preserve"> </w:t>
      </w:r>
      <w:r>
        <w:t xml:space="preserve">so this analysis reads directly off the fitted surface. The second analysis moves the same</w:t>
      </w:r>
      <w:r>
        <w:t xml:space="preserve"> </w:t>
      </w:r>
      <w:r>
        <w:t xml:space="preserve">parameter across its range while the other three vary randomly within their normal operating</w:t>
      </w:r>
      <w:r>
        <w:t xml:space="preserve"> </w:t>
      </w:r>
      <w:r>
        <w:t xml:space="preserve">ranges, and it reports the range over which the predictive bound still meets the criterion.</w:t>
      </w:r>
      <w:r>
        <w:t xml:space="preserve"> </w:t>
      </w:r>
      <w:r>
        <w:t xml:space="preserve">The second is the range that applies to routine manufacture, because in routine manufacture</w:t>
      </w:r>
      <w:r>
        <w:t xml:space="preserve"> </w:t>
      </w:r>
      <w:r>
        <w:t xml:space="preserve">the other parameters are not at their set-points.</w:t>
      </w:r>
    </w:p>
    <w:p>
      <w:pPr>
        <w:pStyle w:val="BodyText"/>
      </w:pPr>
      <w:hyperlink w:anchor="tbl-par">
        <w:r>
          <w:rPr>
            <w:rStyle w:val="Hyperlink"/>
          </w:rPr>
          <w:t xml:space="preserve">Table 18</w:t>
        </w:r>
      </w:hyperlink>
      <w:r>
        <w:t xml:space="preserve"> </w:t>
      </w:r>
      <w:r>
        <w:t xml:space="preserve">gives both analyses for every combination of cleared attribute and multivariate</w:t>
      </w:r>
      <w:r>
        <w:t xml:space="preserve"> </w:t>
      </w:r>
      <w:r>
        <w:t xml:space="preserve">parameter.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tbl-pa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18: Proven acceptable ranges for each cleared attribute and each multivariate parameter, at the step set-point and with the other parameters varying within their normal operating ranges. {#tbl-par}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433"/>
              <w:gridCol w:w="1638"/>
              <w:gridCol w:w="1024"/>
              <w:gridCol w:w="751"/>
              <w:gridCol w:w="887"/>
              <w:gridCol w:w="1297"/>
              <w:gridCol w:w="88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Char. range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Criterion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 (set-point)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 (NOR)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(HMW, 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g/L resin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10–27.6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(HMW, 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Load/Wash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3–7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mS/cm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3–7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3–7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(HMW, 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buffer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5.8–6.2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5.8–6.2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5.8–6.05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(HMW, 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stop collect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0.5–1.5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OD desc.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0.5–1.5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0.5–1.12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Pool HCP (ng/mg)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g/L resin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193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10–28.4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Pool HCP (ng/mg)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Load/Wash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3–7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mS/cm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193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3.3–7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4.55–7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Pool HCP (ng/mg)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buffer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5.8–6.2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193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5.8–6.2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5.8–6.2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Pool HCP (ng/mg)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stop collect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0.5–1.5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OD desc.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193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0.5–1.5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0.537–1.5</w:t>
                  </w:r>
                </w:p>
              </w:tc>
            </w:tr>
          </w:tbl>
          <w:bookmarkEnd w:id="71"/>
          <w:p/>
        </w:tc>
      </w:tr>
    </w:tbl>
    <w:bookmarkEnd w:id="72"/>
    <w:bookmarkStart w:id="73" w:name="what-the-ranges-show"/>
    <w:p>
      <w:pPr>
        <w:pStyle w:val="Heading2"/>
      </w:pPr>
      <w:r>
        <w:t xml:space="preserve">7.3 What the ranges show</w:t>
      </w:r>
    </w:p>
    <w:p>
      <w:pPr>
        <w:pStyle w:val="FirstParagraph"/>
      </w:pPr>
      <w:r>
        <w:t xml:space="preserve">Protein load is the parameter the ranges bind. Against pool aggregate it is acceptable from</w:t>
      </w:r>
      <w:r>
        <w:t xml:space="preserve"> </w:t>
      </w:r>
      <w:r>
        <w:t xml:space="preserve">10 to 36 g/L resin</w:t>
      </w:r>
      <w:r>
        <w:t xml:space="preserve"> </w:t>
      </w:r>
      <w:r>
        <w:t xml:space="preserve">with the other three parameters at their set-points. When the other three vary across their</w:t>
      </w:r>
      <w:r>
        <w:t xml:space="preserve"> </w:t>
      </w:r>
      <w:r>
        <w:t xml:space="preserve">normal operating ranges that upper bound falls to</w:t>
      </w:r>
      <w:r>
        <w:t xml:space="preserve"> </w:t>
      </w:r>
      <w:r>
        <w:t xml:space="preserve">27.6 g/L resin, which is below the upper edge of the load</w:t>
      </w:r>
      <w:r>
        <w:t xml:space="preserve"> </w:t>
      </w:r>
      <w:r>
        <w:t xml:space="preserve">normal operating range of 32 g/L resin. The upper part of</w:t>
      </w:r>
      <w:r>
        <w:t xml:space="preserve"> </w:t>
      </w:r>
      <w:r>
        <w:t xml:space="preserve">the routine load range is therefore not supported for aggregate when the other three</w:t>
      </w:r>
      <w:r>
        <w:t xml:space="preserve"> </w:t>
      </w:r>
      <w:r>
        <w:t xml:space="preserve">parameters are simultaneously unfavourable.</w:t>
      </w:r>
    </w:p>
    <w:p>
      <w:pPr>
        <w:pStyle w:val="BodyText"/>
      </w:pPr>
      <w:r>
        <w:t xml:space="preserve">The model states the size of that exposure directly. At protein load</w:t>
      </w:r>
      <w:r>
        <w:t xml:space="preserve"> </w:t>
      </w:r>
      <w:r>
        <w:t xml:space="preserve">32 g/L resin with elution buffer pH at</w:t>
      </w:r>
      <w:r>
        <w:t xml:space="preserve"> </w:t>
      </w:r>
      <w:r>
        <w:t xml:space="preserve">6.15 and elution stop collect at</w:t>
      </w:r>
      <w:r>
        <w:t xml:space="preserve"> </w:t>
      </w:r>
      <w:r>
        <w:t xml:space="preserve">1.3 optical density units, all three at the</w:t>
      </w:r>
      <w:r>
        <w:t xml:space="preserve"> </w:t>
      </w:r>
      <w:r>
        <w:t xml:space="preserve">unfavourable edge of their normal operating ranges, the predicted pool aggregate is</w:t>
      </w:r>
      <w:r>
        <w:t xml:space="preserve"> </w:t>
      </w:r>
      <w:r>
        <w:t xml:space="preserve">1.25 % HMW against an in-process limit of</w:t>
      </w:r>
      <w:r>
        <w:t xml:space="preserve"> </w:t>
      </w:r>
      <w:r>
        <w:t xml:space="preserve">1 % HMW. At the set-point the prediction is</w:t>
      </w:r>
      <w:r>
        <w:t xml:space="preserve"> </w:t>
      </w:r>
      <w:r>
        <w:t xml:space="preserve">0.75 % HMW. The corresponding corner for host cell protein, protein</w:t>
      </w:r>
      <w:r>
        <w:t xml:space="preserve"> </w:t>
      </w:r>
      <w:r>
        <w:t xml:space="preserve">load at 32 g/L resin with load and wash conductivity at</w:t>
      </w:r>
      <w:r>
        <w:t xml:space="preserve"> </w:t>
      </w:r>
      <w:r>
        <w:t xml:space="preserve">4 mS/cm, gives</w:t>
      </w:r>
      <w:r>
        <w:t xml:space="preserve"> </w:t>
      </w:r>
      <w:r>
        <w:t xml:space="preserve">194 ng/mg against an in-process limit of</w:t>
      </w:r>
      <w:r>
        <w:t xml:space="preserve"> </w:t>
      </w:r>
      <w:r>
        <w:t xml:space="preserve">193 ng/mg, which the prediction reaches but does not clear.</w:t>
      </w:r>
    </w:p>
    <w:p>
      <w:pPr>
        <w:pStyle w:val="BodyText"/>
      </w:pPr>
      <w:r>
        <w:t xml:space="preserve">The corner is the simultaneous worst case of three or two independent parameters and is not a</w:t>
      </w:r>
      <w:r>
        <w:t xml:space="preserve"> </w:t>
      </w:r>
      <w:r>
        <w:t xml:space="preserve">condition the process is run at. The in-process limits themselves carry the safety factors</w:t>
      </w:r>
      <w:r>
        <w:t xml:space="preserve"> </w:t>
      </w:r>
      <w:r>
        <w:t xml:space="preserve">of</w:t>
      </w:r>
      <w:r>
        <w:t xml:space="preserve"> </w:t>
      </w:r>
      <w:r>
        <w:t xml:space="preserve">5 and 3.2 described above, so a</w:t>
      </w:r>
      <w:r>
        <w:t xml:space="preserve"> </w:t>
      </w:r>
      <w:r>
        <w:t xml:space="preserve">prediction slightly above either limit is not a prediction of material outside the</w:t>
      </w:r>
      <w:r>
        <w:t xml:space="preserve"> </w:t>
      </w:r>
      <w:r>
        <w:t xml:space="preserve">drug-substance specification. Over 2,000 simulated commercial</w:t>
      </w:r>
      <w:r>
        <w:t xml:space="preserve"> </w:t>
      </w:r>
      <w:r>
        <w:t xml:space="preserve">batches with every parameter varying inside its normal operating range, the worst</w:t>
      </w:r>
      <w:r>
        <w:t xml:space="preserve"> </w:t>
      </w:r>
      <w:r>
        <w:t xml:space="preserve">drug-substance aggregate result was 1.15 %</w:t>
      </w:r>
      <w:r>
        <w:t xml:space="preserve"> </w:t>
      </w:r>
      <w:r>
        <w:t xml:space="preserve">HMW against a criterion of 5 % HMW, and the worst host cell protein</w:t>
      </w:r>
      <w:r>
        <w:t xml:space="preserve"> </w:t>
      </w:r>
      <w:r>
        <w:t xml:space="preserve">result was 42.3 ng/mg against</w:t>
      </w:r>
      <w:r>
        <w:t xml:space="preserve"> </w:t>
      </w:r>
      <w:r>
        <w:t xml:space="preserve">100 ng/mg. The consequence for the control strategy is stated in</w:t>
      </w:r>
      <w:r>
        <w:t xml:space="preserve"> </w:t>
      </w:r>
      <w:hyperlink w:anchor="sec-control">
        <w:r>
          <w:rPr>
            <w:rStyle w:val="Hyperlink"/>
          </w:rPr>
          <w:t xml:space="preserve">Section 10</w:t>
        </w:r>
      </w:hyperlink>
      <w:r>
        <w:t xml:space="preserve">. Protein load is held toward the lower part of its normal operating range when</w:t>
      </w:r>
      <w:r>
        <w:t xml:space="preserve"> </w:t>
      </w:r>
      <w:r>
        <w:t xml:space="preserve">elution buffer pH or elution stop collect is at the top of its own.</w:t>
      </w:r>
    </w:p>
    <w:p>
      <w:pPr>
        <w:pStyle w:val="BodyText"/>
      </w:pPr>
      <w:r>
        <w:t xml:space="preserve">The other three parameters are less constrained. Load and wash conductivity is acceptable</w:t>
      </w:r>
      <w:r>
        <w:t xml:space="preserve"> </w:t>
      </w:r>
      <w:r>
        <w:t xml:space="preserve">across its whole characterization range for aggregate, which it does not affect. Against</w:t>
      </w:r>
      <w:r>
        <w:t xml:space="preserve"> </w:t>
      </w:r>
      <w:r>
        <w:t xml:space="preserve">host cell protein it is acceptable from 4.55 to</w:t>
      </w:r>
      <w:r>
        <w:t xml:space="preserve"> </w:t>
      </w:r>
      <w:r>
        <w:t xml:space="preserve">7 mS/cm under normal operating range variation, so the lower</w:t>
      </w:r>
      <w:r>
        <w:t xml:space="preserve"> </w:t>
      </w:r>
      <w:r>
        <w:t xml:space="preserve">part of its routine range depends on protein load being below the top of its own. Elution</w:t>
      </w:r>
      <w:r>
        <w:t xml:space="preserve"> </w:t>
      </w:r>
      <w:r>
        <w:t xml:space="preserve">buffer pH and elution stop collect are acceptable across the whole of their characterization</w:t>
      </w:r>
      <w:r>
        <w:t xml:space="preserve"> </w:t>
      </w:r>
      <w:r>
        <w:t xml:space="preserve">ranges at the set-point, and both narrow only at the top under normal operating range</w:t>
      </w:r>
      <w:r>
        <w:t xml:space="preserve"> </w:t>
      </w:r>
      <w:r>
        <w:t xml:space="preserve">variation. None of the three is the parameter that binds the region.</w:t>
      </w:r>
    </w:p>
    <w:bookmarkEnd w:id="73"/>
    <w:bookmarkStart w:id="82" w:name="representative-plots"/>
    <w:p>
      <w:pPr>
        <w:pStyle w:val="Heading2"/>
      </w:pPr>
      <w:r>
        <w:t xml:space="preserve">7.4 Representative plots</w:t>
      </w:r>
    </w:p>
    <w:p>
      <w:pPr>
        <w:pStyle w:val="FirstParagraph"/>
      </w:pPr>
      <w:hyperlink w:anchor="fig-par-agg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proven acceptable range for pool aggregate against protein load, the</w:t>
      </w:r>
      <w:r>
        <w:t xml:space="preserve"> </w:t>
      </w:r>
      <w:r>
        <w:t xml:space="preserve">parameter with the largest main effect on it.</w:t>
      </w:r>
      <w:r>
        <w:t xml:space="preserve"> </w:t>
      </w:r>
      <w:hyperlink w:anchor="fig-par-hcp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same for pool host cell</w:t>
      </w:r>
      <w:r>
        <w:t xml:space="preserve"> </w:t>
      </w:r>
      <w:r>
        <w:t xml:space="preserve">protein against load and wash conductivity, which carries the largest main effect on that</w:t>
      </w:r>
      <w:r>
        <w:t xml:space="preserve"> </w:t>
      </w:r>
      <w:r>
        <w:t xml:space="preserve">response. In each figure the left panel holds the other parameters</w:t>
      </w:r>
      <w:r>
        <w:t xml:space="preserve"> </w:t>
      </w:r>
      <w:r>
        <w:t xml:space="preserve">at the set-point and the right panel varies them within their normal operating ranges and</w:t>
      </w:r>
      <w:r>
        <w:t xml:space="preserve"> </w:t>
      </w:r>
      <w:r>
        <w:t xml:space="preserve">plots the median with a 95 % predictive band. The acceptance limit is the dashed line, the</w:t>
      </w:r>
      <w:r>
        <w:t xml:space="preserve"> </w:t>
      </w:r>
      <w:r>
        <w:t xml:space="preserve">acceptable region of the parameter is shaded green, the set-point is the dotted vertical</w:t>
      </w:r>
      <w:r>
        <w:t xml:space="preserve"> </w:t>
      </w:r>
      <w:r>
        <w:t xml:space="preserve">line and the normal operating range is the grey band.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par-agg"/>
          <w:p>
            <w:pPr>
              <w:pStyle w:val="Compact"/>
              <w:jc w:val="center"/>
            </w:pPr>
            <w:r>
              <w:drawing>
                <wp:inline>
                  <wp:extent cx="5334000" cy="1845992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PCR-007_cex_files/figure-docx/fig-par-agg-output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459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Proven acceptable range for pool aggregate against protein load, the parameter with the largest main effect on it.</w:t>
            </w:r>
          </w:p>
          <w:bookmarkEnd w:id="77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par-hcp"/>
          <w:p>
            <w:pPr>
              <w:pStyle w:val="Compact"/>
              <w:jc w:val="center"/>
            </w:pPr>
            <w:r>
              <w:drawing>
                <wp:inline>
                  <wp:extent cx="5334000" cy="1845992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PCR-007_cex_files/figure-docx/fig-par-hcp-output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459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Proven acceptable range for pool host cell protein against load and wash conductivity, the parameter with the largest main effect on it.</w:t>
            </w:r>
          </w:p>
          <w:bookmarkEnd w:id="81"/>
        </w:tc>
      </w:tr>
    </w:tbl>
    <w:p>
      <w:pPr>
        <w:pStyle w:val="BodyText"/>
      </w:pPr>
      <w:r>
        <w:t xml:space="preserve">The two figures make the difference between the panels visible. In the left panel of</w:t>
      </w:r>
      <w:r>
        <w:t xml:space="preserve"> </w:t>
      </w:r>
      <w:hyperlink w:anchor="fig-par-agg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the fitted line crosses the aggregate limit well above the normal operating</w:t>
      </w:r>
      <w:r>
        <w:t xml:space="preserve"> </w:t>
      </w:r>
      <w:r>
        <w:t xml:space="preserve">range. In the right panel the predictive band is wide enough that its upper edge crosses the</w:t>
      </w:r>
      <w:r>
        <w:t xml:space="preserve"> </w:t>
      </w:r>
      <w:r>
        <w:t xml:space="preserve">limit inside the normal operating range, and the green region ends there. That widening is</w:t>
      </w:r>
      <w:r>
        <w:t xml:space="preserve"> </w:t>
      </w:r>
      <w:r>
        <w:t xml:space="preserve">the contribution of the other three parameters.</w:t>
      </w:r>
    </w:p>
    <w:p>
      <w:pPr>
        <w:pStyle w:val="BodyText"/>
      </w:pPr>
      <w:r>
        <w:t xml:space="preserve">The univariate ranges of</w:t>
      </w:r>
      <w:r>
        <w:t xml:space="preserve"> </w:t>
      </w:r>
      <w:hyperlink w:anchor="tbl-par">
        <w:r>
          <w:rPr>
            <w:rStyle w:val="Hyperlink"/>
          </w:rPr>
          <w:t xml:space="preserve">Table 18</w:t>
        </w:r>
      </w:hyperlink>
      <w:r>
        <w:t xml:space="preserve"> </w:t>
      </w:r>
      <w:r>
        <w:t xml:space="preserve">and the multivariate region of</w:t>
      </w:r>
      <w:r>
        <w:t xml:space="preserve"> </w:t>
      </w:r>
      <w:hyperlink w:anchor="sec-designspace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are</w:t>
      </w:r>
      <w:r>
        <w:t xml:space="preserve"> </w:t>
      </w:r>
      <w:r>
        <w:t xml:space="preserve">consistent with each other and are used for different purposes. A univariate range answers</w:t>
      </w:r>
      <w:r>
        <w:t xml:space="preserve"> </w:t>
      </w:r>
      <w:r>
        <w:t xml:space="preserve">what happens if one parameter moves. The multivariate region answers where the process may be</w:t>
      </w:r>
      <w:r>
        <w:t xml:space="preserve"> </w:t>
      </w:r>
      <w:r>
        <w:t xml:space="preserve">operated. Where the two disagree, as they do at the top of the protein load range, the</w:t>
      </w:r>
      <w:r>
        <w:t xml:space="preserve"> </w:t>
      </w:r>
      <w:r>
        <w:t xml:space="preserve">multivariate region is the range the batch record follows.</w:t>
      </w:r>
    </w:p>
    <w:bookmarkEnd w:id="82"/>
    <w:bookmarkEnd w:id="83"/>
    <w:bookmarkStart w:id="85" w:name="sec-capability"/>
    <w:p>
      <w:pPr>
        <w:pStyle w:val="Heading1"/>
      </w:pPr>
      <w:r>
        <w:t xml:space="preserve">8. Process capability and robustness</w:t>
      </w:r>
    </w:p>
    <w:p>
      <w:pPr>
        <w:pStyle w:val="FirstParagraph"/>
      </w:pPr>
      <w:r>
        <w:t xml:space="preserve">Capability at commercial scale was estimated by simulating</w:t>
      </w:r>
      <w:r>
        <w:t xml:space="preserve"> </w:t>
      </w:r>
      <w:r>
        <w:t xml:space="preserve">2,000 batches of the whole process with every parameter</w:t>
      </w:r>
      <w:r>
        <w:t xml:space="preserve"> </w:t>
      </w:r>
      <w:r>
        <w:t xml:space="preserve">sampled inside its normal operating range and analytical variation applied to each result.</w:t>
      </w:r>
      <w:r>
        <w:t xml:space="preserve"> </w:t>
      </w:r>
      <w:hyperlink w:anchor="tbl-cap">
        <w:r>
          <w:rPr>
            <w:rStyle w:val="Hyperlink"/>
          </w:rPr>
          <w:t xml:space="preserve">Table 19</w:t>
        </w:r>
      </w:hyperlink>
      <w:r>
        <w:t xml:space="preserve"> </w:t>
      </w:r>
      <w:r>
        <w:t xml:space="preserve">gives the outcome for the four attributes this step clears.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tbl-ca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19: Commercial-scale capability for the quality attributes cleared by the cation exchange step, from the Monte-Carlo simulation of the whole process. {#tbl-cap}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44"/>
              <w:gridCol w:w="880"/>
              <w:gridCol w:w="782"/>
              <w:gridCol w:w="1368"/>
              <w:gridCol w:w="1564"/>
              <w:gridCol w:w="8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Crit.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Acceptance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± 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Cpk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upper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0.753 ± 0.088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M-H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upper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0–100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15.2 ± 4.6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DNA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upper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0–0.001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0.0001 ± 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Leached Protein 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L-M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upper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0.003 ± 0.0006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2,785.3</w:t>
                  </w:r>
                </w:p>
              </w:tc>
            </w:tr>
          </w:tbl>
          <w:bookmarkEnd w:id="84"/>
          <w:p/>
        </w:tc>
      </w:tr>
    </w:tbl>
    <w:p>
      <w:pPr>
        <w:pStyle w:val="BodyText"/>
      </w:pPr>
      <w:r>
        <w:t xml:space="preserve">All four attributes meet their drug-substance criteria with substantial margin. Aggregate</w:t>
      </w:r>
      <w:r>
        <w:t xml:space="preserve"> </w:t>
      </w:r>
      <w:r>
        <w:t xml:space="preserve">runs at 0.75 % HMW against a criterion of</w:t>
      </w:r>
      <w:r>
        <w:t xml:space="preserve"> </w:t>
      </w:r>
      <w:r>
        <w:t xml:space="preserve">5 % HMW, at a one-sided Cpk of</w:t>
      </w:r>
      <w:r>
        <w:t xml:space="preserve"> </w:t>
      </w:r>
      <w:r>
        <w:t xml:space="preserve">16.1. Host cell protein runs at</w:t>
      </w:r>
      <w:r>
        <w:t xml:space="preserve"> </w:t>
      </w:r>
      <w:r>
        <w:t xml:space="preserve">15.2 ng/mg against</w:t>
      </w:r>
      <w:r>
        <w:t xml:space="preserve"> </w:t>
      </w:r>
      <w:r>
        <w:t xml:space="preserve">100 ng/mg, at a Cpk of</w:t>
      </w:r>
      <w:r>
        <w:t xml:space="preserve"> </w:t>
      </w:r>
      <w:r>
        <w:t xml:space="preserve">6.14. Residual DNA and leached</w:t>
      </w:r>
      <w:r>
        <w:t xml:space="preserve"> </w:t>
      </w:r>
      <w:r>
        <w:t xml:space="preserve">Protein A are at Cpk 10.8 and</w:t>
      </w:r>
      <w:r>
        <w:t xml:space="preserve"> </w:t>
      </w:r>
      <w:r>
        <w:t xml:space="preserve">2785 respectively, the second because the</w:t>
      </w:r>
      <w:r>
        <w:t xml:space="preserve"> </w:t>
      </w:r>
      <w:r>
        <w:t xml:space="preserve">attribute is cleared to three orders of magnitude below its criterion.</w:t>
      </w:r>
    </w:p>
    <w:p>
      <w:pPr>
        <w:pStyle w:val="BodyText"/>
      </w:pPr>
      <w:r>
        <w:t xml:space="preserve">Host cell protein is the tightest of the four and is the attribute to watch. Its capability</w:t>
      </w:r>
      <w:r>
        <w:t xml:space="preserve"> </w:t>
      </w:r>
      <w:r>
        <w:t xml:space="preserve">of 6.14 is the smallest margin</w:t>
      </w:r>
      <w:r>
        <w:t xml:space="preserve"> </w:t>
      </w:r>
      <w:r>
        <w:t xml:space="preserve">among the attributes this step clears, and its standard deviation of</w:t>
      </w:r>
      <w:r>
        <w:t xml:space="preserve"> </w:t>
      </w:r>
      <w:r>
        <w:t xml:space="preserve">4.6 ng/mg is the largest relative to its mean. Both</w:t>
      </w:r>
      <w:r>
        <w:t xml:space="preserve"> </w:t>
      </w:r>
      <w:r>
        <w:t xml:space="preserve">follow from the same two facts, that host cell protein enters the step at</w:t>
      </w:r>
      <w:r>
        <w:t xml:space="preserve"> </w:t>
      </w:r>
      <w:r>
        <w:t xml:space="preserve">9,125 ng/mg and that the assay measuring it is the</w:t>
      </w:r>
      <w:r>
        <w:t xml:space="preserve"> </w:t>
      </w:r>
      <w:r>
        <w:t xml:space="preserve">least precise of the four.</w:t>
      </w:r>
    </w:p>
    <w:p>
      <w:pPr>
        <w:pStyle w:val="BodyText"/>
      </w:pPr>
      <w:r>
        <w:t xml:space="preserve">None of these four capabilities is the tightest in the drug substance. The smallest one-sided</w:t>
      </w:r>
      <w:r>
        <w:t xml:space="preserve"> </w:t>
      </w:r>
      <w:r>
        <w:t xml:space="preserve">Cpk across every attribute of the process is 1.51, and it belongs</w:t>
      </w:r>
      <w:r>
        <w:t xml:space="preserve"> </w:t>
      </w:r>
      <w:r>
        <w:t xml:space="preserve">to the cumulative viral clearance claim, which this step does not contribute to. The</w:t>
      </w:r>
      <w:r>
        <w:t xml:space="preserve"> </w:t>
      </w:r>
      <w:r>
        <w:t xml:space="preserve">attributes this step clears are therefore not the constraint on the process, and PCMR-001</w:t>
      </w:r>
      <w:r>
        <w:t xml:space="preserve"> </w:t>
      </w:r>
      <w:r>
        <w:t xml:space="preserve">consolidates that comparison across the campaign.</w:t>
      </w:r>
    </w:p>
    <w:p>
      <w:pPr>
        <w:pStyle w:val="BodyText"/>
      </w:pPr>
      <w:r>
        <w:t xml:space="preserve">Capability at this step is shared with other steps and is not delivered by cation exchange</w:t>
      </w:r>
      <w:r>
        <w:t xml:space="preserve"> </w:t>
      </w:r>
      <w:r>
        <w:t xml:space="preserve">alone. Host cell protein is cleared by Protein A capture, by this step and by anion</w:t>
      </w:r>
      <w:r>
        <w:t xml:space="preserve"> </w:t>
      </w:r>
      <w:r>
        <w:t xml:space="preserve">exchange, and the reports for those steps are PCR-005 and PCR-008. Residual DNA and leached</w:t>
      </w:r>
      <w:r>
        <w:t xml:space="preserve"> </w:t>
      </w:r>
      <w:r>
        <w:t xml:space="preserve">Protein A are cleared by the same three steps. Aggregate is the exception. It is formed in</w:t>
      </w:r>
      <w:r>
        <w:t xml:space="preserve"> </w:t>
      </w:r>
      <w:r>
        <w:t xml:space="preserve">the production bioreactor, raised slightly by the low-pH hold, and reduced only here, so the</w:t>
      </w:r>
      <w:r>
        <w:t xml:space="preserve"> </w:t>
      </w:r>
      <w:r>
        <w:t xml:space="preserve">aggregate capability of the drug substance rests on this step in a way that the impurity</w:t>
      </w:r>
      <w:r>
        <w:t xml:space="preserve"> </w:t>
      </w:r>
      <w:r>
        <w:t xml:space="preserve">capabilities do not. Aggregate therefore constrains the design space more than host cell</w:t>
      </w:r>
      <w:r>
        <w:t xml:space="preserve"> </w:t>
      </w:r>
      <w:r>
        <w:t xml:space="preserve">protein does, and its in-process limit is set with the larger of the two safety factors.</w:t>
      </w:r>
    </w:p>
    <w:p>
      <w:pPr>
        <w:pStyle w:val="BodyText"/>
      </w:pPr>
      <w:r>
        <w:t xml:space="preserve">Two bounds apply to every number in this section. The estimates come from qualified</w:t>
      </w:r>
      <w:r>
        <w:t xml:space="preserve"> </w:t>
      </w:r>
      <w:r>
        <w:t xml:space="preserve">scale-down models with every parameter inside its normal operating range, and they are not</w:t>
      </w:r>
      <w:r>
        <w:t xml:space="preserve"> </w:t>
      </w:r>
      <w:r>
        <w:t xml:space="preserve">measurements of the commercial process. They are confirmed at commercial scale during Stage</w:t>
      </w:r>
      <w:r>
        <w:t xml:space="preserve"> </w:t>
      </w:r>
      <w:r>
        <w:t xml:space="preserve">2 process performance qualification and not before.</w:t>
      </w:r>
    </w:p>
    <w:bookmarkEnd w:id="85"/>
    <w:bookmarkStart w:id="86" w:name="sec-class"/>
    <w:p>
      <w:pPr>
        <w:pStyle w:val="Heading1"/>
      </w:pPr>
      <w:r>
        <w:t xml:space="preserve">9. Parameter classification</w:t>
      </w:r>
    </w:p>
    <w:p>
      <w:pPr>
        <w:pStyle w:val="FirstParagraph"/>
      </w:pPr>
      <w:r>
        <w:t xml:space="preserve">Each parameter was classified against SOP-4001 from the effects demonstrated in</w:t>
      </w:r>
      <w:r>
        <w:t xml:space="preserve"> </w:t>
      </w:r>
      <w:hyperlink w:anchor="sec-results">
        <w:r>
          <w:rPr>
            <w:rStyle w:val="Hyperlink"/>
          </w:rPr>
          <w:t xml:space="preserve">Section 5</w:t>
        </w:r>
      </w:hyperlink>
      <w:r>
        <w:t xml:space="preserve"> </w:t>
      </w:r>
      <w:r>
        <w:t xml:space="preserve">and from the risk that the parameter leaves the design space in routine operation. A</w:t>
      </w:r>
      <w:r>
        <w:t xml:space="preserve"> </w:t>
      </w:r>
      <w:r>
        <w:t xml:space="preserve">parameter whose variation affects a critical quality attribute is a critical process</w:t>
      </w:r>
      <w:r>
        <w:t xml:space="preserve"> </w:t>
      </w:r>
      <w:r>
        <w:t xml:space="preserve">parameter or a well-controlled critical process parameter, and the difference between the</w:t>
      </w:r>
      <w:r>
        <w:t xml:space="preserve"> </w:t>
      </w:r>
      <w:r>
        <w:t xml:space="preserve">two is the risk of falling outside the design space rather than the size of the effect</w:t>
      </w:r>
      <w:r>
        <w:t xml:space="preserve"> </w:t>
      </w:r>
      <w:r>
        <w:t xml:space="preserve">(CMC Biotech Working Group 2009)</w:t>
      </w:r>
      <w:r>
        <w:t xml:space="preserve">. The classifications are given in</w:t>
      </w:r>
      <w:r>
        <w:t xml:space="preserve"> </w:t>
      </w:r>
      <w:hyperlink w:anchor="tbl-params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and the reason for each is below.</w:t>
      </w:r>
    </w:p>
    <w:p>
      <w:pPr>
        <w:numPr>
          <w:ilvl w:val="0"/>
          <w:numId w:val="1002"/>
        </w:numPr>
      </w:pPr>
      <w:r>
        <w:t xml:space="preserve">Protein load was classified as a well-controlled critical process parameter. It carries</w:t>
      </w:r>
      <w:r>
        <w:t xml:space="preserve"> </w:t>
      </w:r>
      <w:r>
        <w:t xml:space="preserve">the largest effect on both cleared attributes and on step yield, and its proven acceptable</w:t>
      </w:r>
      <w:r>
        <w:t xml:space="preserve"> </w:t>
      </w:r>
      <w:r>
        <w:t xml:space="preserve">range against aggregate is the one that constrains the design space. It is set by the measured</w:t>
      </w:r>
      <w:r>
        <w:t xml:space="preserve"> </w:t>
      </w:r>
      <w:r>
        <w:t xml:space="preserve">mass of the viral inactivation pool and the measured column volume, both of which are</w:t>
      </w:r>
      <w:r>
        <w:t xml:space="preserve"> </w:t>
      </w:r>
      <w:r>
        <w:t xml:space="preserve">known before the load begins, so a load outside its range is prevented rather than</w:t>
      </w:r>
      <w:r>
        <w:t xml:space="preserve"> </w:t>
      </w:r>
      <w:r>
        <w:t xml:space="preserve">detected. This is the parameter with the narrowest margin at this step.</w:t>
      </w:r>
    </w:p>
    <w:p>
      <w:pPr>
        <w:numPr>
          <w:ilvl w:val="0"/>
          <w:numId w:val="1002"/>
        </w:numPr>
      </w:pPr>
      <w:r>
        <w:t xml:space="preserve">Load and wash conductivity was classified as a well-controlled critical process parameter.</w:t>
      </w:r>
      <w:r>
        <w:t xml:space="preserve"> </w:t>
      </w:r>
      <w:r>
        <w:t xml:space="preserve">It carries the largest effect on pool host cell protein and no effect on aggregate. It is</w:t>
      </w:r>
      <w:r>
        <w:t xml:space="preserve"> </w:t>
      </w:r>
      <w:r>
        <w:t xml:space="preserve">measured in line during the load and the wash and is controlled by buffer preparation and</w:t>
      </w:r>
      <w:r>
        <w:t xml:space="preserve"> </w:t>
      </w:r>
      <w:r>
        <w:t xml:space="preserve">in-line dilution, and the measurement is continuous rather than at a single point, so an</w:t>
      </w:r>
      <w:r>
        <w:t xml:space="preserve"> </w:t>
      </w:r>
      <w:r>
        <w:t xml:space="preserve">excursion is detected while the step is running.</w:t>
      </w:r>
    </w:p>
    <w:p>
      <w:pPr>
        <w:numPr>
          <w:ilvl w:val="0"/>
          <w:numId w:val="1002"/>
        </w:numPr>
      </w:pPr>
      <w:r>
        <w:t xml:space="preserve">Elution buffer pH was classified as a well-controlled critical process parameter. It</w:t>
      </w:r>
      <w:r>
        <w:t xml:space="preserve"> </w:t>
      </w:r>
      <w:r>
        <w:t xml:space="preserve">raises pool aggregate across its range and interacts with protein load in doing so. It is</w:t>
      </w:r>
      <w:r>
        <w:t xml:space="preserve"> </w:t>
      </w:r>
      <w:r>
        <w:t xml:space="preserve">set by buffer preparation and confirmed by buffer release testing before use, and the</w:t>
      </w:r>
      <w:r>
        <w:t xml:space="preserve"> </w:t>
      </w:r>
      <w:r>
        <w:t xml:space="preserve">characterization range is already the range over which the platform buffer system can be</w:t>
      </w:r>
      <w:r>
        <w:t xml:space="preserve"> </w:t>
      </w:r>
      <w:r>
        <w:t xml:space="preserve">prepared, so the risk of operating outside it is low.</w:t>
      </w:r>
    </w:p>
    <w:p>
      <w:pPr>
        <w:numPr>
          <w:ilvl w:val="0"/>
          <w:numId w:val="1002"/>
        </w:numPr>
      </w:pPr>
      <w:r>
        <w:t xml:space="preserve">Elution stop collect was classified as a well-controlled critical process parameter. A</w:t>
      </w:r>
      <w:r>
        <w:t xml:space="preserve"> </w:t>
      </w:r>
      <w:r>
        <w:t xml:space="preserve">later stop point raises pool aggregate across its range and recovers monomer at the same</w:t>
      </w:r>
      <w:r>
        <w:t xml:space="preserve"> </w:t>
      </w:r>
      <w:r>
        <w:t xml:space="preserve">time. It is set by the ultraviolet detector on the descending edge of the</w:t>
      </w:r>
      <w:r>
        <w:t xml:space="preserve"> </w:t>
      </w:r>
      <w:r>
        <w:t xml:space="preserve">elution peak, which is an instrumented decision taken automatically at a fixed threshold,</w:t>
      </w:r>
      <w:r>
        <w:t xml:space="preserve"> </w:t>
      </w:r>
      <w:r>
        <w:t xml:space="preserve">so it does not depend on operator judgement.</w:t>
      </w:r>
    </w:p>
    <w:p>
      <w:pPr>
        <w:numPr>
          <w:ilvl w:val="0"/>
          <w:numId w:val="1002"/>
        </w:numPr>
      </w:pPr>
      <w:r>
        <w:t xml:space="preserve">Elution flow rate was classified as a general process parameter. The univariate assessment</w:t>
      </w:r>
      <w:r>
        <w:t xml:space="preserve"> </w:t>
      </w:r>
      <w:r>
        <w:t xml:space="preserve">identified no effect on any measured response over 100 to 300 cm/hr that could</w:t>
      </w:r>
      <w:r>
        <w:t xml:space="preserve"> </w:t>
      </w:r>
      <w:r>
        <w:t xml:space="preserve">be separated from the reproducibility of the centre point. It is controlled by the pump</w:t>
      </w:r>
      <w:r>
        <w:t xml:space="preserve"> </w:t>
      </w:r>
      <w:r>
        <w:t xml:space="preserve">and is monitored, but it is not linked to a quality attribute and it does not enter the</w:t>
      </w:r>
      <w:r>
        <w:t xml:space="preserve"> </w:t>
      </w:r>
      <w:r>
        <w:t xml:space="preserve">design space.</w:t>
      </w:r>
    </w:p>
    <w:p>
      <w:pPr>
        <w:pStyle w:val="FirstParagraph"/>
      </w:pPr>
      <w:r>
        <w:t xml:space="preserve">Of the 5 parameters at this step, 4 are</w:t>
      </w:r>
      <w:r>
        <w:t xml:space="preserve"> </w:t>
      </w:r>
      <w:r>
        <w:t xml:space="preserve">therefore well-controlled critical process parameters and 1 is a general</w:t>
      </w:r>
      <w:r>
        <w:t xml:space="preserve"> </w:t>
      </w:r>
      <w:r>
        <w:t xml:space="preserve">process parameter. No parameter was classified as a critical process parameter. All four</w:t>
      </w:r>
      <w:r>
        <w:t xml:space="preserve"> </w:t>
      </w:r>
      <w:r>
        <w:t xml:space="preserve">quality-linked parameters are set or measured by instrumented systems, each is verified</w:t>
      </w:r>
      <w:r>
        <w:t xml:space="preserve"> </w:t>
      </w:r>
      <w:r>
        <w:t xml:space="preserve">before or during the step rather than after it, and none of them depends on a manual</w:t>
      </w:r>
      <w:r>
        <w:t xml:space="preserve"> </w:t>
      </w:r>
      <w:r>
        <w:t xml:space="preserve">adjustment during operation. The risk that any of them leaves the design space in routine</w:t>
      </w:r>
      <w:r>
        <w:t xml:space="preserve"> </w:t>
      </w:r>
      <w:r>
        <w:t xml:space="preserve">manufacture is correspondingly low, which is the criterion that separates a well-controlled</w:t>
      </w:r>
      <w:r>
        <w:t xml:space="preserve"> </w:t>
      </w:r>
      <w:r>
        <w:t xml:space="preserve">critical process parameter from a critical one.</w:t>
      </w:r>
    </w:p>
    <w:bookmarkEnd w:id="86"/>
    <w:bookmarkStart w:id="87" w:name="sec-control"/>
    <w:p>
      <w:pPr>
        <w:pStyle w:val="Heading1"/>
      </w:pPr>
      <w:r>
        <w:t xml:space="preserve">10. Contribution to the control strategy</w:t>
      </w:r>
    </w:p>
    <w:p>
      <w:pPr>
        <w:pStyle w:val="FirstParagraph"/>
      </w:pPr>
      <w:r>
        <w:t xml:space="preserve">The control strategy for this step has four elements, the parameter ranges, the in-process</w:t>
      </w:r>
      <w:r>
        <w:t xml:space="preserve"> </w:t>
      </w:r>
      <w:r>
        <w:t xml:space="preserve">controls on the pool, the life-cycle controls on the column, and the release testing that</w:t>
      </w:r>
      <w:r>
        <w:t xml:space="preserve"> </w:t>
      </w:r>
      <w:r>
        <w:t xml:space="preserve">confirms the outcome at the drug substance. Each of them follows from a result in this</w:t>
      </w:r>
      <w:r>
        <w:t xml:space="preserve"> </w:t>
      </w:r>
      <w:r>
        <w:t xml:space="preserve">report.</w:t>
      </w:r>
    </w:p>
    <w:p>
      <w:pPr>
        <w:pStyle w:val="BodyText"/>
      </w:pPr>
      <w:r>
        <w:t xml:space="preserve">The parameter ranges are the normal operating ranges of</w:t>
      </w:r>
      <w:r>
        <w:t xml:space="preserve"> </w:t>
      </w:r>
      <w:hyperlink w:anchor="tbl-params">
        <w:r>
          <w:rPr>
            <w:rStyle w:val="Hyperlink"/>
          </w:rPr>
          <w:t xml:space="preserve">Table 5</w:t>
        </w:r>
      </w:hyperlink>
      <w:r>
        <w:t xml:space="preserve">, and they are the ranges</w:t>
      </w:r>
      <w:r>
        <w:t xml:space="preserve"> </w:t>
      </w:r>
      <w:r>
        <w:t xml:space="preserve">the batch record specifies. They sit inside the design space of</w:t>
      </w:r>
      <w:r>
        <w:t xml:space="preserve"> </w:t>
      </w:r>
      <w:hyperlink w:anchor="sec-designspace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with one</w:t>
      </w:r>
      <w:r>
        <w:t xml:space="preserve"> </w:t>
      </w:r>
      <w:r>
        <w:t xml:space="preserve">qualification. Protein load at the top of its normal operating range is supported only when</w:t>
      </w:r>
      <w:r>
        <w:t xml:space="preserve"> </w:t>
      </w:r>
      <w:r>
        <w:t xml:space="preserve">elution buffer pH and elution stop collect are not simultaneously at the top of theirs, and</w:t>
      </w:r>
      <w:r>
        <w:t xml:space="preserve"> </w:t>
      </w:r>
      <w:r>
        <w:t xml:space="preserve">the batch record therefore carries the load target as a value calculated from the measured</w:t>
      </w:r>
      <w:r>
        <w:t xml:space="preserve"> </w:t>
      </w:r>
      <w:r>
        <w:t xml:space="preserve">mass of the viral inactivation pool rather than as a range to be filled. Elution flow rate is</w:t>
      </w:r>
      <w:r>
        <w:t xml:space="preserve"> </w:t>
      </w:r>
      <w:r>
        <w:t xml:space="preserve">controlled as a general process parameter and is monitored rather than restricted by this</w:t>
      </w:r>
      <w:r>
        <w:t xml:space="preserve"> </w:t>
      </w:r>
      <w:r>
        <w:t xml:space="preserve">study.</w:t>
      </w:r>
    </w:p>
    <w:p>
      <w:pPr>
        <w:pStyle w:val="BodyText"/>
      </w:pPr>
      <w:r>
        <w:t xml:space="preserve">Two in-process controls are placed on the eluate pool. Pool aggregate is tested by</w:t>
      </w:r>
      <w:r>
        <w:t xml:space="preserve"> </w:t>
      </w:r>
      <w:r>
        <w:t xml:space="preserve">size-exclusion chromatography under AMV-3011 against an in-process limit of</w:t>
      </w:r>
      <w:r>
        <w:t xml:space="preserve"> </w:t>
      </w:r>
      <w:r>
        <w:t xml:space="preserve">1 % HMW. Pool host cell protein is tested by enzyme-linked</w:t>
      </w:r>
      <w:r>
        <w:t xml:space="preserve"> </w:t>
      </w:r>
      <w:r>
        <w:t xml:space="preserve">immunosorbent assay under AMV-3012 against an in-process limit of</w:t>
      </w:r>
      <w:r>
        <w:t xml:space="preserve"> </w:t>
      </w:r>
      <w:r>
        <w:t xml:space="preserve">193 ng/mg. Both limits are derived in</w:t>
      </w:r>
      <w:r>
        <w:t xml:space="preserve"> </w:t>
      </w:r>
      <w:hyperlink w:anchor="sec-par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and both are</w:t>
      </w:r>
      <w:r>
        <w:t xml:space="preserve"> </w:t>
      </w:r>
      <w:r>
        <w:t xml:space="preserve">tighter than the drug-substance criterion carried back to this pool, so a pool that meets</w:t>
      </w:r>
      <w:r>
        <w:t xml:space="preserve"> </w:t>
      </w:r>
      <w:r>
        <w:t xml:space="preserve">them leaves the downstream train the clearance it was credited with. Step yield is recorded</w:t>
      </w:r>
      <w:r>
        <w:t xml:space="preserve"> </w:t>
      </w:r>
      <w:r>
        <w:t xml:space="preserve">as a process attribute and is monitored for consistency, and it carries no acceptance</w:t>
      </w:r>
      <w:r>
        <w:t xml:space="preserve"> </w:t>
      </w:r>
      <w:r>
        <w:t xml:space="preserve">criterion because it is not linked to a quality attribute.</w:t>
      </w:r>
    </w:p>
    <w:p>
      <w:pPr>
        <w:pStyle w:val="BodyText"/>
      </w:pPr>
      <w:r>
        <w:t xml:space="preserve">The life-cycle controls sit on the column rather than on a run. The resin is packed and</w:t>
      </w:r>
      <w:r>
        <w:t xml:space="preserve"> </w:t>
      </w:r>
      <w:r>
        <w:t xml:space="preserve">released against column efficiency criteria and is used within a qualified cycle count under</w:t>
      </w:r>
      <w:r>
        <w:t xml:space="preserve"> </w:t>
      </w:r>
      <w:r>
        <w:t xml:space="preserve">SOP-2008. Resin life-cycle was not varied in this study, so the ranges reported here are</w:t>
      </w:r>
      <w:r>
        <w:t xml:space="preserve"> </w:t>
      </w:r>
      <w:r>
        <w:t xml:space="preserve">conditional on the column remaining inside that qualification.</w:t>
      </w:r>
    </w:p>
    <w:p>
      <w:pPr>
        <w:pStyle w:val="BodyText"/>
      </w:pPr>
      <w:r>
        <w:t xml:space="preserve">One control follows from a deviation. DEV-007-01 arose because a buffer lot was used after</w:t>
      </w:r>
      <w:r>
        <w:t xml:space="preserve"> </w:t>
      </w:r>
      <w:r>
        <w:t xml:space="preserve">its expiry date, and buffer expiry is now verified against the release record at preparation</w:t>
      </w:r>
      <w:r>
        <w:t xml:space="preserve"> </w:t>
      </w:r>
      <w:r>
        <w:t xml:space="preserve">under SOP-2103 rather than at use. The investigation is in</w:t>
      </w:r>
      <w:r>
        <w:t xml:space="preserve"> </w:t>
      </w:r>
      <w:hyperlink w:anchor="sec-deviations">
        <w:r>
          <w:rPr>
            <w:rStyle w:val="Hyperlink"/>
          </w:rPr>
          <w:t xml:space="preserve">Section 13</w:t>
        </w:r>
      </w:hyperlink>
      <w:r>
        <w:t xml:space="preserve">.</w:t>
      </w:r>
    </w:p>
    <w:p>
      <w:pPr>
        <w:pStyle w:val="BodyText"/>
      </w:pPr>
      <w:r>
        <w:t xml:space="preserve">Release testing at the drug substance confirms the four attributes this step clears. The</w:t>
      </w:r>
      <w:r>
        <w:t xml:space="preserve"> </w:t>
      </w:r>
      <w:r>
        <w:t xml:space="preserve">step does not act alone on any of them except aggregate. Host cell protein, residual DNA and</w:t>
      </w:r>
      <w:r>
        <w:t xml:space="preserve"> </w:t>
      </w:r>
      <w:r>
        <w:t xml:space="preserve">leached Protein A are cleared by Protein A capture, by this step and by anion exchange, and</w:t>
      </w:r>
      <w:r>
        <w:t xml:space="preserve"> </w:t>
      </w:r>
      <w:r>
        <w:t xml:space="preserve">the ranges and controls those steps contribute are in PCR-005 and PCR-008. The glycan and</w:t>
      </w:r>
      <w:r>
        <w:t xml:space="preserve"> </w:t>
      </w:r>
      <w:r>
        <w:t xml:space="preserve">charge-variant attributes are formed in the production bioreactor and are not separated by</w:t>
      </w:r>
      <w:r>
        <w:t xml:space="preserve"> </w:t>
      </w:r>
      <w:r>
        <w:t xml:space="preserve">this step, so they are controlled by PCR-003. The viral clearance claim rests on PCR-006,</w:t>
      </w:r>
      <w:r>
        <w:t xml:space="preserve"> </w:t>
      </w:r>
      <w:r>
        <w:t xml:space="preserve">PCR-008 and PCR-009 and takes no credit from cation exchange. The elements listed here are</w:t>
      </w:r>
      <w:r>
        <w:t xml:space="preserve"> </w:t>
      </w:r>
      <w:r>
        <w:t xml:space="preserve">consolidated with those of the other steps in PCMR-001, which is the document that states</w:t>
      </w:r>
      <w:r>
        <w:t xml:space="preserve"> </w:t>
      </w:r>
      <w:r>
        <w:t xml:space="preserve">the control strategy for the process as a whole.</w:t>
      </w:r>
    </w:p>
    <w:bookmarkEnd w:id="87"/>
    <w:bookmarkStart w:id="88" w:name="sec-discussion"/>
    <w:p>
      <w:pPr>
        <w:pStyle w:val="Heading1"/>
      </w:pPr>
      <w:r>
        <w:t xml:space="preserve">11. Discussion</w:t>
      </w:r>
    </w:p>
    <w:p>
      <w:pPr>
        <w:pStyle w:val="FirstParagraph"/>
      </w:pPr>
      <w:r>
        <w:t xml:space="preserve">The step is now characterized as a separation in which one parameter moves every response. A</w:t>
      </w:r>
      <w:r>
        <w:t xml:space="preserve"> </w:t>
      </w:r>
      <w:r>
        <w:t xml:space="preserve">heavier protein load broadens both the monomer and the aggregate peaks, reduces the</w:t>
      </w:r>
      <w:r>
        <w:t xml:space="preserve"> </w:t>
      </w:r>
      <w:r>
        <w:t xml:space="preserve">resolution between them, leaves fewer free ligand sites for the wash to strip, and widens the</w:t>
      </w:r>
      <w:r>
        <w:t xml:space="preserve"> </w:t>
      </w:r>
      <w:r>
        <w:t xml:space="preserve">monomer losses at both edges of the pool. Protein load is the largest term in each of the</w:t>
      </w:r>
      <w:r>
        <w:t xml:space="preserve"> </w:t>
      </w:r>
      <w:r>
        <w:t xml:space="preserve">three models, and moving it changes pool aggregate, pool host cell protein and step yield at</w:t>
      </w:r>
      <w:r>
        <w:t xml:space="preserve"> </w:t>
      </w:r>
      <w:r>
        <w:t xml:space="preserve">the same time. Moving any other multivariate parameter changes one of them.</w:t>
      </w:r>
    </w:p>
    <w:p>
      <w:pPr>
        <w:pStyle w:val="BodyText"/>
      </w:pPr>
      <w:r>
        <w:t xml:space="preserve">Pool aggregate and pool host cell protein are cleared at different points of the cycle. A</w:t>
      </w:r>
      <w:r>
        <w:t xml:space="preserve"> </w:t>
      </w:r>
      <w:r>
        <w:t xml:space="preserve">higher load and wash conductivity strips weakly bound host cell protein from the ligand</w:t>
      </w:r>
      <w:r>
        <w:t xml:space="preserve"> </w:t>
      </w:r>
      <w:r>
        <w:t xml:space="preserve">during the wash and lowers the host cell protein content of the pool without changing the</w:t>
      </w:r>
      <w:r>
        <w:t xml:space="preserve"> </w:t>
      </w:r>
      <w:r>
        <w:t xml:space="preserve">resolution between monomer and aggregate. A higher elution buffer pH and a later stop collect</w:t>
      </w:r>
      <w:r>
        <w:t xml:space="preserve"> </w:t>
      </w:r>
      <w:r>
        <w:t xml:space="preserve">point both raise pool aggregate, the first by bringing the two peaks off the column closer</w:t>
      </w:r>
      <w:r>
        <w:t xml:space="preserve"> </w:t>
      </w:r>
      <w:r>
        <w:t xml:space="preserve">together and the second by admitting more of the descending edge, and neither changes the</w:t>
      </w:r>
      <w:r>
        <w:t xml:space="preserve"> </w:t>
      </w:r>
      <w:r>
        <w:t xml:space="preserve">host cell protein content of the pool. A heavier protein load raises both. The boundary of</w:t>
      </w:r>
      <w:r>
        <w:t xml:space="preserve"> </w:t>
      </w:r>
      <w:r>
        <w:t xml:space="preserve">the design space can therefore be drawn in two planes, one for each attribute, and protein</w:t>
      </w:r>
      <w:r>
        <w:t xml:space="preserve"> </w:t>
      </w:r>
      <w:r>
        <w:t xml:space="preserve">load is the only axis the two planes share.</w:t>
      </w:r>
    </w:p>
    <w:p>
      <w:pPr>
        <w:pStyle w:val="BodyText"/>
      </w:pPr>
      <w:r>
        <w:t xml:space="preserve">Confidence in the scale-down model rests on three observations. The centre points of the two</w:t>
      </w:r>
      <w:r>
        <w:t xml:space="preserve"> </w:t>
      </w:r>
      <w:r>
        <w:t xml:space="preserve">independent designs agree with each other on all three responses. The centre-point standard</w:t>
      </w:r>
      <w:r>
        <w:t xml:space="preserve"> </w:t>
      </w:r>
      <w:r>
        <w:t xml:space="preserve">deviation is smaller than every effect the study reports. Lack of fit is not significant for</w:t>
      </w:r>
      <w:r>
        <w:t xml:space="preserve"> </w:t>
      </w:r>
      <w:r>
        <w:t xml:space="preserve">either predictive model against that centre-point pure error. What the model has not shown is</w:t>
      </w:r>
      <w:r>
        <w:t xml:space="preserve"> </w:t>
      </w:r>
      <w:r>
        <w:t xml:space="preserve">that the small-scale column</w:t>
      </w:r>
      <w:r>
        <w:t xml:space="preserve"> </w:t>
      </w:r>
      <w:r>
        <w:t xml:space="preserve">behaves like the commercial column at the edges of the ranges, because it was qualified at</w:t>
      </w:r>
      <w:r>
        <w:t xml:space="preserve"> </w:t>
      </w:r>
      <w:r>
        <w:t xml:space="preserve">the target settings.</w:t>
      </w:r>
    </w:p>
    <w:p>
      <w:pPr>
        <w:pStyle w:val="BodyText"/>
      </w:pPr>
      <w:r>
        <w:t xml:space="preserve">During execution, 2 deviations were recorded and both were retained.</w:t>
      </w:r>
      <w:r>
        <w:t xml:space="preserve"> </w:t>
      </w:r>
      <w:r>
        <w:t xml:space="preserve">Neither invalidated a design point, and neither required a study to be re-executed. The</w:t>
      </w:r>
      <w:r>
        <w:t xml:space="preserve"> </w:t>
      </w:r>
      <w:r>
        <w:t xml:space="preserve">buffer expiry deviation touched an attribute that is measured in line during the run, and</w:t>
      </w:r>
      <w:r>
        <w:t xml:space="preserve"> </w:t>
      </w:r>
      <w:r>
        <w:t xml:space="preserve">the temperature excursion touched a run whose result the model predicts within its own</w:t>
      </w:r>
      <w:r>
        <w:t xml:space="preserve"> </w:t>
      </w:r>
      <w:r>
        <w:t xml:space="preserve">residual spread. The investigations are in</w:t>
      </w:r>
      <w:r>
        <w:t xml:space="preserve"> </w:t>
      </w:r>
      <w:hyperlink w:anchor="sec-deviatio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and the one control change that</w:t>
      </w:r>
      <w:r>
        <w:t xml:space="preserve"> </w:t>
      </w:r>
      <w:r>
        <w:t xml:space="preserve">followed is in</w:t>
      </w:r>
      <w:r>
        <w:t xml:space="preserve"> </w:t>
      </w:r>
      <w:hyperlink w:anchor="sec-control">
        <w:r>
          <w:rPr>
            <w:rStyle w:val="Hyperlink"/>
          </w:rPr>
          <w:t xml:space="preserve">Section 10</w:t>
        </w:r>
      </w:hyperlink>
      <w:r>
        <w:t xml:space="preserve">.</w:t>
      </w:r>
    </w:p>
    <w:p>
      <w:pPr>
        <w:pStyle w:val="BodyText"/>
      </w:pPr>
      <w:r>
        <w:t xml:space="preserve">The scale-down model was qualified at the target settings of the commercial</w:t>
      </w:r>
      <w:r>
        <w:t xml:space="preserve"> </w:t>
      </w:r>
      <w:r>
        <w:t xml:space="preserve">column and not at the edges of the characterized ranges, so the design space is a claim</w:t>
      </w:r>
      <w:r>
        <w:t xml:space="preserve"> </w:t>
      </w:r>
      <w:r>
        <w:t xml:space="preserve">about the model at its edges and about the commercial column at its centre. Stage 2 confirms</w:t>
      </w:r>
      <w:r>
        <w:t xml:space="preserve"> </w:t>
      </w:r>
      <w:r>
        <w:t xml:space="preserve">the centre at scale, and movement toward an edge is assessed under change control before it</w:t>
      </w:r>
      <w:r>
        <w:t xml:space="preserve"> </w:t>
      </w:r>
      <w:r>
        <w:t xml:space="preserve">is made. The response-surface models predict mean levels, so the boundary of the design</w:t>
      </w:r>
      <w:r>
        <w:t xml:space="preserve"> </w:t>
      </w:r>
      <w:r>
        <w:t xml:space="preserve">space carries about one half the reliability of its interior, and the proven acceptable</w:t>
      </w:r>
      <w:r>
        <w:t xml:space="preserve"> </w:t>
      </w:r>
      <w:r>
        <w:t xml:space="preserve">ranges under normal operating range variation are the statement that accounts for this.</w:t>
      </w:r>
      <w:r>
        <w:t xml:space="preserve"> </w:t>
      </w:r>
      <w:r>
        <w:t xml:space="preserve">Resin life-cycle was held constant and is controlled separately under SOP-2008, so the</w:t>
      </w:r>
      <w:r>
        <w:t xml:space="preserve"> </w:t>
      </w:r>
      <w:r>
        <w:t xml:space="preserve">ranges reported here apply to a column inside its qualified cycle count. The step yield</w:t>
      </w:r>
      <w:r>
        <w:t xml:space="preserve"> </w:t>
      </w:r>
      <w:r>
        <w:t xml:space="preserve">model has a predicted R² of 0.20 and is used</w:t>
      </w:r>
      <w:r>
        <w:t xml:space="preserve"> </w:t>
      </w:r>
      <w:r>
        <w:t xml:space="preserve">only to confirm the protein load effect, so no yield claim in this report depends on</w:t>
      </w:r>
      <w:r>
        <w:t xml:space="preserve"> </w:t>
      </w:r>
      <w:r>
        <w:t xml:space="preserve">prediction.</w:t>
      </w:r>
    </w:p>
    <w:p>
      <w:pPr>
        <w:pStyle w:val="BodyText"/>
      </w:pPr>
      <w:r>
        <w:t xml:space="preserve">One result in this report is reported without an explanation. The response-surface model for</w:t>
      </w:r>
      <w:r>
        <w:t xml:space="preserve"> </w:t>
      </w:r>
      <w:r>
        <w:t xml:space="preserve">host cell protein resolves an interaction between load and wash conductivity and elution</w:t>
      </w:r>
      <w:r>
        <w:t xml:space="preserve"> </w:t>
      </w:r>
      <w:r>
        <w:t xml:space="preserve">buffer pH that the screening study did not find, and elution buffer pH has no main effect on</w:t>
      </w:r>
      <w:r>
        <w:t xml:space="preserve"> </w:t>
      </w:r>
      <w:r>
        <w:t xml:space="preserve">host cell protein in either study. The term is about a quarter of the size of either main</w:t>
      </w:r>
      <w:r>
        <w:t xml:space="preserve"> </w:t>
      </w:r>
      <w:r>
        <w:t xml:space="preserve">effect and it changes no direction and no range. It would be resolved by replication at the</w:t>
      </w:r>
      <w:r>
        <w:t xml:space="preserve"> </w:t>
      </w:r>
      <w:r>
        <w:t xml:space="preserve">affected corners if a</w:t>
      </w:r>
      <w:r>
        <w:t xml:space="preserve"> </w:t>
      </w:r>
      <w:r>
        <w:t xml:space="preserve">future study revisits this step.</w:t>
      </w:r>
    </w:p>
    <w:bookmarkEnd w:id="88"/>
    <w:bookmarkStart w:id="89" w:name="sec-conclusions"/>
    <w:p>
      <w:pPr>
        <w:pStyle w:val="Heading1"/>
      </w:pPr>
      <w:r>
        <w:t xml:space="preserve">12. Conclusions</w:t>
      </w:r>
    </w:p>
    <w:p>
      <w:pPr>
        <w:pStyle w:val="FirstParagraph"/>
      </w:pPr>
      <w:r>
        <w:t xml:space="preserve">The cation exchange step was characterized over ranges two to three times wider than routine</w:t>
      </w:r>
      <w:r>
        <w:t xml:space="preserve"> </w:t>
      </w:r>
      <w:r>
        <w:t xml:space="preserve">operation in 47 executed runs across two designs. Protein load,</w:t>
      </w:r>
      <w:r>
        <w:t xml:space="preserve"> </w:t>
      </w:r>
      <w:r>
        <w:t xml:space="preserve">elution buffer pH and elution stop collect determine pool aggregate, load and wash</w:t>
      </w:r>
      <w:r>
        <w:t xml:space="preserve"> </w:t>
      </w:r>
      <w:r>
        <w:t xml:space="preserve">conductivity and protein load determine pool host cell protein, and protein load alone</w:t>
      </w:r>
      <w:r>
        <w:t xml:space="preserve"> </w:t>
      </w:r>
      <w:r>
        <w:t xml:space="preserve">determines step yield. The response-surface models for pool aggregate and pool host cell</w:t>
      </w:r>
      <w:r>
        <w:t xml:space="preserve"> </w:t>
      </w:r>
      <w:r>
        <w:t xml:space="preserve">protein are adequate and predictive, with predicted R² of</w:t>
      </w:r>
      <w:r>
        <w:t xml:space="preserve"> </w:t>
      </w:r>
      <w:r>
        <w:t xml:space="preserve">0.82 and</w:t>
      </w:r>
      <w:r>
        <w:t xml:space="preserve"> </w:t>
      </w:r>
      <w:r>
        <w:t xml:space="preserve">0.83 and no significant lack of fit.</w:t>
      </w:r>
    </w:p>
    <w:p>
      <w:pPr>
        <w:pStyle w:val="BodyText"/>
      </w:pPr>
      <w:r>
        <w:t xml:space="preserve">A design space was defined over the four multivariate parameters, covering</w:t>
      </w:r>
      <w:r>
        <w:t xml:space="preserve"> </w:t>
      </w:r>
      <w:r>
        <w:t xml:space="preserve">68.7% of the characterized region, with pool aggregate as the</w:t>
      </w:r>
      <w:r>
        <w:t xml:space="preserve"> </w:t>
      </w:r>
      <w:r>
        <w:t xml:space="preserve">attribute that constrains it. Proven acceptable ranges were established for every combination</w:t>
      </w:r>
      <w:r>
        <w:t xml:space="preserve"> </w:t>
      </w:r>
      <w:r>
        <w:t xml:space="preserve">of cleared attribute and multivariate parameter, both at the set-point and under normal</w:t>
      </w:r>
      <w:r>
        <w:t xml:space="preserve"> </w:t>
      </w:r>
      <w:r>
        <w:t xml:space="preserve">operating range variation, and they identify protein load as the parameter that constrains</w:t>
      </w:r>
      <w:r>
        <w:t xml:space="preserve"> </w:t>
      </w:r>
      <w:r>
        <w:t xml:space="preserve">the region. In total, 4 parameters were classified as well-controlled</w:t>
      </w:r>
      <w:r>
        <w:t xml:space="preserve"> </w:t>
      </w:r>
      <w:r>
        <w:t xml:space="preserve">critical process parameters and 1 as a general process parameter, and</w:t>
      </w:r>
      <w:r>
        <w:t xml:space="preserve"> </w:t>
      </w:r>
      <w:r>
        <w:t xml:space="preserve">none as a critical process parameter.</w:t>
      </w:r>
    </w:p>
    <w:p>
      <w:pPr>
        <w:pStyle w:val="BodyText"/>
      </w:pPr>
      <w:r>
        <w:t xml:space="preserve">At commercial scale the four quality attributes this step clears meet their drug-substance</w:t>
      </w:r>
      <w:r>
        <w:t xml:space="preserve"> </w:t>
      </w:r>
      <w:r>
        <w:t xml:space="preserve">criteria, the tightest among them being host cell protein at a one-sided Cpk of</w:t>
      </w:r>
      <w:r>
        <w:t xml:space="preserve"> </w:t>
      </w:r>
      <w:r>
        <w:t xml:space="preserve">6.14. These estimates rest on</w:t>
      </w:r>
      <w:r>
        <w:t xml:space="preserve"> </w:t>
      </w:r>
      <w:r>
        <w:t xml:space="preserve">qualified scale-down models with every parameter inside its normal operating range and are</w:t>
      </w:r>
      <w:r>
        <w:t xml:space="preserve"> </w:t>
      </w:r>
      <w:r>
        <w:t xml:space="preserve">confirmed at commercial scale during Stage 2. In the course of the study,</w:t>
      </w:r>
      <w:r>
        <w:t xml:space="preserve"> </w:t>
      </w:r>
      <w:r>
        <w:t xml:space="preserve">2 deviations were recorded and both were retained after investigation. The step is ready to enter process performance</w:t>
      </w:r>
      <w:r>
        <w:t xml:space="preserve"> </w:t>
      </w:r>
      <w:r>
        <w:t xml:space="preserve">qualification within the ranges stated here, and its outcomes roll up into PCMR-001.</w:t>
      </w:r>
    </w:p>
    <w:bookmarkEnd w:id="89"/>
    <w:bookmarkStart w:id="93" w:name="sec-deviations"/>
    <w:p>
      <w:pPr>
        <w:pStyle w:val="Heading1"/>
      </w:pPr>
      <w:r>
        <w:t xml:space="preserve">13. Deviations from the plan</w:t>
      </w:r>
    </w:p>
    <w:p>
      <w:pPr>
        <w:pStyle w:val="FirstParagraph"/>
      </w:pPr>
      <w:r>
        <w:t xml:space="preserve">During execution of this study, 2 deviations from PCP-007 were</w:t>
      </w:r>
      <w:r>
        <w:t xml:space="preserve"> </w:t>
      </w:r>
      <w:r>
        <w:t xml:space="preserve">recorded. Both were detected after the affected run rather than during it, both were investigated to a</w:t>
      </w:r>
      <w:r>
        <w:t xml:space="preserve"> </w:t>
      </w:r>
      <w:r>
        <w:t xml:space="preserve">root cause, and both were dispositioned as retained.</w:t>
      </w:r>
      <w:r>
        <w:t xml:space="preserve"> </w:t>
      </w:r>
      <w:hyperlink w:anchor="tbl-dev">
        <w:r>
          <w:rPr>
            <w:rStyle w:val="Hyperlink"/>
          </w:rPr>
          <w:t xml:space="preserve">Table 20</w:t>
        </w:r>
      </w:hyperlink>
      <w:r>
        <w:t xml:space="preserve"> </w:t>
      </w:r>
      <w:r>
        <w:t xml:space="preserve">is the register.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dev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20: Deviations recorded during execution of the cation exchange characterization study. {#tbl-dev}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30"/>
              <w:gridCol w:w="3768"/>
              <w:gridCol w:w="2363"/>
              <w:gridCol w:w="95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Deviation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Summary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Detected during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Disposition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DEV-007-01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Expired Tris load/wash buffer lot used in screening run 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post-execution documentation review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retained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DEV-007-02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Column inlet temperature excursion during RSM run 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equipment history review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retained</w:t>
                  </w:r>
                </w:p>
              </w:tc>
            </w:tr>
          </w:tbl>
          <w:bookmarkEnd w:id="90"/>
          <w:p/>
        </w:tc>
      </w:tr>
    </w:tbl>
    <w:bookmarkStart w:id="91" w:name="X79c8c89c1542f088befaa6cb6bda2f3d415f339"/>
    <w:p>
      <w:pPr>
        <w:pStyle w:val="Heading2"/>
      </w:pPr>
      <w:r>
        <w:t xml:space="preserve">13.1 DEV-007-01 — expired load and wash buffer lot</w:t>
      </w:r>
    </w:p>
    <w:p>
      <w:pPr>
        <w:pStyle w:val="FirstParagraph"/>
      </w:pPr>
      <w:r>
        <w:t xml:space="preserve">The Tris load and wash buffer lot LOT-BUF-2287 was used to prepare screening run 6 after its</w:t>
      </w:r>
      <w:r>
        <w:t xml:space="preserve"> </w:t>
      </w:r>
      <w:r>
        <w:t xml:space="preserve">expiry date of 2026-02-11. The deviation was found during the</w:t>
      </w:r>
      <w:r>
        <w:t xml:space="preserve"> </w:t>
      </w:r>
      <w:r>
        <w:t xml:space="preserve">post-execution documentation review and not at the time of use. The root cause was that the</w:t>
      </w:r>
      <w:r>
        <w:t xml:space="preserve"> </w:t>
      </w:r>
      <w:r>
        <w:t xml:space="preserve">expiry date of the lot was not verified when the buffer was prepared, and the preparation</w:t>
      </w:r>
      <w:r>
        <w:t xml:space="preserve"> </w:t>
      </w:r>
      <w:r>
        <w:t xml:space="preserve">record carried no check against the release record.</w:t>
      </w:r>
    </w:p>
    <w:p>
      <w:pPr>
        <w:pStyle w:val="BodyText"/>
      </w:pPr>
      <w:r>
        <w:t xml:space="preserve">The retained sample of the lot was re-tested under SOP-2103, which authorises retained-sample</w:t>
      </w:r>
      <w:r>
        <w:t xml:space="preserve"> </w:t>
      </w:r>
      <w:r>
        <w:t xml:space="preserve">re-test on an expiry deviation. The re-test returned a pH of</w:t>
      </w:r>
      <w:r>
        <w:t xml:space="preserve"> </w:t>
      </w:r>
      <w:r>
        <w:t xml:space="preserve">5.02 and a conductivity of</w:t>
      </w:r>
      <w:r>
        <w:t xml:space="preserve"> </w:t>
      </w:r>
      <w:r>
        <w:t xml:space="preserve">5.06 mS/cm for the buffer as prepared, so the lot met its</w:t>
      </w:r>
      <w:r>
        <w:t xml:space="preserve"> </w:t>
      </w:r>
      <w:r>
        <w:t xml:space="preserve">own attributes after the expiry date had passed.</w:t>
      </w:r>
    </w:p>
    <w:p>
      <w:pPr>
        <w:pStyle w:val="BodyText"/>
      </w:pPr>
      <w:r>
        <w:t xml:space="preserve">Screening run 6 was the factorial corner at protein load</w:t>
      </w:r>
      <w:r>
        <w:t xml:space="preserve"> </w:t>
      </w:r>
      <w:r>
        <w:t xml:space="preserve">10 g/L resin, load and wash conductivity</w:t>
      </w:r>
      <w:r>
        <w:t xml:space="preserve"> </w:t>
      </w:r>
      <w:r>
        <w:t xml:space="preserve">7 mS/cm, elution buffer pH</w:t>
      </w:r>
      <w:r>
        <w:t xml:space="preserve"> </w:t>
      </w:r>
      <w:r>
        <w:t xml:space="preserve">5.8 and elution stop collect</w:t>
      </w:r>
      <w:r>
        <w:t xml:space="preserve"> </w:t>
      </w:r>
      <w:r>
        <w:t xml:space="preserve">1.5 optical density units. The conductivity a run is</w:t>
      </w:r>
      <w:r>
        <w:t xml:space="preserve"> </w:t>
      </w:r>
      <w:r>
        <w:t xml:space="preserve">operated at is set by adjusting the base buffer to the design target and is measured in line</w:t>
      </w:r>
      <w:r>
        <w:t xml:space="preserve"> </w:t>
      </w:r>
      <w:r>
        <w:t xml:space="preserve">throughout the load and the wash, so the attribute the design varies was verified during the</w:t>
      </w:r>
      <w:r>
        <w:t xml:space="preserve"> </w:t>
      </w:r>
      <w:r>
        <w:t xml:space="preserve">run independently of the lot record. The run is also not anomalous against the model fitted</w:t>
      </w:r>
      <w:r>
        <w:t xml:space="preserve"> </w:t>
      </w:r>
      <w:r>
        <w:t xml:space="preserve">to the whole design. Its standardized residual is</w:t>
      </w:r>
      <w:r>
        <w:t xml:space="preserve"> </w:t>
      </w:r>
      <w:r>
        <w:t xml:space="preserve">0.68 in the screening aggregate model, against a largest absolute</w:t>
      </w:r>
      <w:r>
        <w:t xml:space="preserve"> </w:t>
      </w:r>
      <w:r>
        <w:t xml:space="preserve">standardized residual of 1.99 across the</w:t>
      </w:r>
      <w:r>
        <w:t xml:space="preserve"> </w:t>
      </w:r>
      <w:r>
        <w:t xml:space="preserve">19 runs, and 0.11 in the screening host cell</w:t>
      </w:r>
      <w:r>
        <w:t xml:space="preserve"> </w:t>
      </w:r>
      <w:r>
        <w:t xml:space="preserve">protein model against a largest absolute value of</w:t>
      </w:r>
      <w:r>
        <w:t xml:space="preserve"> </w:t>
      </w:r>
      <w:r>
        <w:t xml:space="preserve">1.32.</w:t>
      </w:r>
    </w:p>
    <w:p>
      <w:pPr>
        <w:pStyle w:val="BodyText"/>
      </w:pPr>
      <w:r>
        <w:t xml:space="preserve">The deviation was dispositioned as retained. Run 6 was kept in the analysis and no design</w:t>
      </w:r>
      <w:r>
        <w:t xml:space="preserve"> </w:t>
      </w:r>
      <w:r>
        <w:t xml:space="preserve">point was invalidated. The control change that followed the investigation is stated in</w:t>
      </w:r>
      <w:r>
        <w:t xml:space="preserve"> </w:t>
      </w:r>
      <w:hyperlink w:anchor="sec-control">
        <w:r>
          <w:rPr>
            <w:rStyle w:val="Hyperlink"/>
          </w:rPr>
          <w:t xml:space="preserve">Section 10</w:t>
        </w:r>
      </w:hyperlink>
      <w:r>
        <w:t xml:space="preserve">.</w:t>
      </w:r>
    </w:p>
    <w:bookmarkEnd w:id="91"/>
    <w:bookmarkStart w:id="92" w:name="X87a4dd2dd4495a1cc4515d18d00b06c1e8d7cdb"/>
    <w:p>
      <w:pPr>
        <w:pStyle w:val="Heading2"/>
      </w:pPr>
      <w:r>
        <w:t xml:space="preserve">13.2 DEV-007-02 — column inlet temperature excursion</w:t>
      </w:r>
    </w:p>
    <w:p>
      <w:pPr>
        <w:pStyle w:val="FirstParagraph"/>
      </w:pPr>
      <w:r>
        <w:t xml:space="preserve">The column inlet temperature of the temperature-controlled chromatography chamber EQ-CHR-118</w:t>
      </w:r>
      <w:r>
        <w:t xml:space="preserve"> </w:t>
      </w:r>
      <w:r>
        <w:t xml:space="preserve">reached 26.4 °C and stayed above the chamber set-point for</w:t>
      </w:r>
      <w:r>
        <w:t xml:space="preserve"> </w:t>
      </w:r>
      <w:r>
        <w:t xml:space="preserve">38 minutes during response-surface run 14. The excursion</w:t>
      </w:r>
      <w:r>
        <w:t xml:space="preserve"> </w:t>
      </w:r>
      <w:r>
        <w:t xml:space="preserve">was found during the equipment history review after the design had been executed. The root</w:t>
      </w:r>
      <w:r>
        <w:t xml:space="preserve"> </w:t>
      </w:r>
      <w:r>
        <w:t xml:space="preserve">cause was a drift of the chamber controller set-point. The chamber was inside its</w:t>
      </w:r>
      <w:r>
        <w:t xml:space="preserve"> </w:t>
      </w:r>
      <w:r>
        <w:t xml:space="preserve">calibration interval when the run was executed, with calibration next due on</w:t>
      </w:r>
      <w:r>
        <w:t xml:space="preserve"> </w:t>
      </w:r>
      <w:r>
        <w:t xml:space="preserve">2026-05-30, so the temperature record itself is reliable.</w:t>
      </w:r>
    </w:p>
    <w:p>
      <w:pPr>
        <w:pStyle w:val="BodyText"/>
      </w:pPr>
      <w:r>
        <w:t xml:space="preserve">Temperature acts on the strength of the electrostatic interaction between the antibody and</w:t>
      </w:r>
      <w:r>
        <w:t xml:space="preserve"> </w:t>
      </w:r>
      <w:r>
        <w:t xml:space="preserve">the ligand, and a warmer column would be expected to elute the antibody slightly earlier and</w:t>
      </w:r>
      <w:r>
        <w:t xml:space="preserve"> </w:t>
      </w:r>
      <w:r>
        <w:t xml:space="preserve">to compress the separation between monomer and aggregate. Run 14 is the response-surface</w:t>
      </w:r>
      <w:r>
        <w:t xml:space="preserve"> </w:t>
      </w:r>
      <w:r>
        <w:t xml:space="preserve">corner at the maximum protein load of 40 g/L resin, which is</w:t>
      </w:r>
      <w:r>
        <w:t xml:space="preserve"> </w:t>
      </w:r>
      <w:r>
        <w:t xml:space="preserve">the run in which a loss of resolution would show most clearly. The aggregate result of that</w:t>
      </w:r>
      <w:r>
        <w:t xml:space="preserve"> </w:t>
      </w:r>
      <w:r>
        <w:t xml:space="preserve">run is therefore the result the deviation puts at risk.</w:t>
      </w:r>
    </w:p>
    <w:p>
      <w:pPr>
        <w:pStyle w:val="BodyText"/>
      </w:pPr>
      <w:r>
        <w:t xml:space="preserve">The eluate pool of run 14 was retained and re-assayed for aggregate under AMV-3221, a</w:t>
      </w:r>
      <w:r>
        <w:t xml:space="preserve"> </w:t>
      </w:r>
      <w:r>
        <w:t xml:space="preserve">verification-qualified size-exclusion method whose validated precision is</w:t>
      </w:r>
      <w:r>
        <w:t xml:space="preserve"> </w:t>
      </w:r>
      <w:r>
        <w:t xml:space="preserve">3.8 % relative with a limit of quantitation of</w:t>
      </w:r>
      <w:r>
        <w:t xml:space="preserve"> </w:t>
      </w:r>
      <w:r>
        <w:t xml:space="preserve">0.2 % HMW. The</w:t>
      </w:r>
      <w:r>
        <w:t xml:space="preserve"> </w:t>
      </w:r>
      <w:r>
        <w:t xml:space="preserve">3 verification injections gave a 95 % confidence interval</w:t>
      </w:r>
      <w:r>
        <w:t xml:space="preserve"> </w:t>
      </w:r>
      <w:r>
        <w:t xml:space="preserve">whose half-width is 9.44 % of the mean, and the re-assayed</w:t>
      </w:r>
      <w:r>
        <w:t xml:space="preserve"> </w:t>
      </w:r>
      <w:r>
        <w:t xml:space="preserve">aggregate agreed with the original result within that interval.</w:t>
      </w:r>
    </w:p>
    <w:p>
      <w:pPr>
        <w:pStyle w:val="BodyText"/>
      </w:pPr>
      <w:r>
        <w:t xml:space="preserve">The response-surface model gives the same answer independently. The standardized residual of</w:t>
      </w:r>
      <w:r>
        <w:t xml:space="preserve"> </w:t>
      </w:r>
      <w:r>
        <w:t xml:space="preserve">run 14 in the aggregate model is -0.48, against a largest absolute</w:t>
      </w:r>
      <w:r>
        <w:t xml:space="preserve"> </w:t>
      </w:r>
      <w:r>
        <w:t xml:space="preserve">standardized residual of 1.52 across the</w:t>
      </w:r>
      <w:r>
        <w:t xml:space="preserve"> </w:t>
      </w:r>
      <w:r>
        <w:t xml:space="preserve">28 runs, so the run sits where the model predicts it and does not pull the</w:t>
      </w:r>
      <w:r>
        <w:t xml:space="preserve"> </w:t>
      </w:r>
      <w:r>
        <w:t xml:space="preserve">surface. Lack of fit for that model is not significant</w:t>
      </w:r>
      <w:r>
        <w:t xml:space="preserve"> </w:t>
      </w:r>
      <w:r>
        <w:t xml:space="preserve">(p = 0.158,</w:t>
      </w:r>
      <w:r>
        <w:t xml:space="preserve"> </w:t>
      </w:r>
      <w:hyperlink w:anchor="tbl-anova-agg">
        <w:r>
          <w:rPr>
            <w:rStyle w:val="Hyperlink"/>
          </w:rPr>
          <w:t xml:space="preserve">Table 15</w:t>
        </w:r>
      </w:hyperlink>
      <w:r>
        <w:t xml:space="preserve">), which would not</w:t>
      </w:r>
      <w:r>
        <w:t xml:space="preserve"> </w:t>
      </w:r>
      <w:r>
        <w:t xml:space="preserve">be expected if one factorial corner had been displaced by an uncontrolled variable.</w:t>
      </w:r>
    </w:p>
    <w:p>
      <w:pPr>
        <w:pStyle w:val="BodyText"/>
      </w:pPr>
      <w:r>
        <w:t xml:space="preserve">The deviation was dispositioned as retained. Run 14 was kept in the analysis and no design</w:t>
      </w:r>
      <w:r>
        <w:t xml:space="preserve"> </w:t>
      </w:r>
      <w:r>
        <w:t xml:space="preserve">point was invalidated. Temperature was not a studied factor at this step, so this deviation</w:t>
      </w:r>
      <w:r>
        <w:t xml:space="preserve"> </w:t>
      </w:r>
      <w:r>
        <w:t xml:space="preserve">does not establish a range for it, and the chamber remains controlled to the platform</w:t>
      </w:r>
      <w:r>
        <w:t xml:space="preserve"> </w:t>
      </w:r>
      <w:r>
        <w:t xml:space="preserve">specification under SOP-2010.</w:t>
      </w:r>
    </w:p>
    <w:bookmarkEnd w:id="92"/>
    <w:bookmarkEnd w:id="93"/>
    <w:bookmarkStart w:id="106" w:name="sec-appendices"/>
    <w:p>
      <w:pPr>
        <w:pStyle w:val="Heading1"/>
      </w:pPr>
      <w:r>
        <w:t xml:space="preserve">14. Appendices</w:t>
      </w:r>
    </w:p>
    <w:bookmarkStart w:id="95" w:name="X77c0ef24ce4de9c1b8c35876c233736670b0bf3"/>
    <w:p>
      <w:pPr>
        <w:pStyle w:val="Heading2"/>
      </w:pPr>
      <w:r>
        <w:t xml:space="preserve">14.1 Appendix A — Screening design matrix and responses</w:t>
      </w:r>
    </w:p>
    <w:p>
      <w:pPr>
        <w:pStyle w:val="FirstParagraph"/>
      </w:pPr>
      <w:hyperlink w:anchor="tbl-app-a">
        <w:r>
          <w:rPr>
            <w:rStyle w:val="Hyperlink"/>
          </w:rPr>
          <w:t xml:space="preserve">Table 21</w:t>
        </w:r>
      </w:hyperlink>
      <w:r>
        <w:t xml:space="preserve"> </w:t>
      </w:r>
      <w:r>
        <w:t xml:space="preserve">gives the screening design in coded units with the measured responses. The factor</w:t>
      </w:r>
      <w:r>
        <w:t xml:space="preserve"> </w:t>
      </w:r>
      <w:r>
        <w:t xml:space="preserve">letters are those of</w:t>
      </w:r>
      <w:r>
        <w:t xml:space="preserve"> </w:t>
      </w:r>
      <w:hyperlink w:anchor="tbl-legend">
        <w:r>
          <w:rPr>
            <w:rStyle w:val="Hyperlink"/>
          </w:rPr>
          <w:t xml:space="preserve">Table 6</w:t>
        </w:r>
      </w:hyperlink>
      <w:r>
        <w:t xml:space="preserve">, and the coded levels minus one, zero and plus one</w:t>
      </w:r>
      <w:r>
        <w:t xml:space="preserve"> </w:t>
      </w:r>
      <w:r>
        <w:t xml:space="preserve">correspond to the low edge, the set-point and the high edge of each characterization range</w:t>
      </w:r>
      <w:r>
        <w:t xml:space="preserve"> </w:t>
      </w:r>
      <w:r>
        <w:t xml:space="preserve">in</w:t>
      </w:r>
      <w:r>
        <w:t xml:space="preserve"> </w:t>
      </w:r>
      <w:hyperlink w:anchor="tbl-params">
        <w:r>
          <w:rPr>
            <w:rStyle w:val="Hyperlink"/>
          </w:rPr>
          <w:t xml:space="preserve">Table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tbl-app-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21: Screening design matrix in coded units with the measured responses. {#tbl-app-a}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83"/>
              <w:gridCol w:w="917"/>
              <w:gridCol w:w="416"/>
              <w:gridCol w:w="416"/>
              <w:gridCol w:w="416"/>
              <w:gridCol w:w="416"/>
              <w:gridCol w:w="1917"/>
              <w:gridCol w:w="1667"/>
              <w:gridCol w:w="116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Run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Aggregates (HMW, %)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Pool HCP (ng/mg)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Step yield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66.2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61.3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0.883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0.888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0.908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0.895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0.893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</w:t>
                  </w:r>
                </w:p>
              </w:tc>
            </w:tr>
          </w:tbl>
          <w:bookmarkEnd w:id="94"/>
          <w:p/>
        </w:tc>
      </w:tr>
    </w:tbl>
    <w:bookmarkEnd w:id="95"/>
    <w:bookmarkStart w:id="97" w:name="Xc987739a58e5854fe31352d470a2bebef9123c1"/>
    <w:p>
      <w:pPr>
        <w:pStyle w:val="Heading2"/>
      </w:pPr>
      <w:r>
        <w:t xml:space="preserve">14.2 Appendix B — Response-surface design matrix and responses</w:t>
      </w:r>
    </w:p>
    <w:p>
      <w:pPr>
        <w:pStyle w:val="FirstParagraph"/>
      </w:pPr>
      <w:hyperlink w:anchor="tbl-app-b">
        <w:r>
          <w:rPr>
            <w:rStyle w:val="Hyperlink"/>
          </w:rPr>
          <w:t xml:space="preserve">Table 22</w:t>
        </w:r>
      </w:hyperlink>
      <w:r>
        <w:t xml:space="preserve"> </w:t>
      </w:r>
      <w:r>
        <w:t xml:space="preserve">gives the face-centred central composite design in coded units with the measured</w:t>
      </w:r>
      <w:r>
        <w:t xml:space="preserve"> </w:t>
      </w:r>
      <w:r>
        <w:t xml:space="preserve">responses. The axial runs carry one factor at plus or minus one with the others at zero.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app-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22: Response-surface design matrix in coded units with the measured responses. {#tbl-app-b}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83"/>
              <w:gridCol w:w="917"/>
              <w:gridCol w:w="416"/>
              <w:gridCol w:w="416"/>
              <w:gridCol w:w="416"/>
              <w:gridCol w:w="416"/>
              <w:gridCol w:w="1917"/>
              <w:gridCol w:w="1667"/>
              <w:gridCol w:w="116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Run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Aggregates (HMW, %)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Pool HCP (ng/mg)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Step yield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59.3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71.9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0.878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0.902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0.891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factorial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73.7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0.879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92.9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0.909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axial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0.917</w:t>
                  </w:r>
                </w:p>
              </w:tc>
            </w:tr>
          </w:tbl>
          <w:bookmarkEnd w:id="96"/>
          <w:p/>
        </w:tc>
      </w:tr>
    </w:tbl>
    <w:bookmarkEnd w:id="97"/>
    <w:bookmarkStart w:id="102" w:name="Xa2fac5041b4173f7385fa99ae36b1e5b6f06fdd"/>
    <w:p>
      <w:pPr>
        <w:pStyle w:val="Heading2"/>
      </w:pPr>
      <w:r>
        <w:t xml:space="preserve">14.3 Appendix C — Full effect and coefficient tables</w:t>
      </w:r>
    </w:p>
    <w:p>
      <w:pPr>
        <w:pStyle w:val="FirstParagraph"/>
      </w:pPr>
      <w:hyperlink w:anchor="tbl-app-c1">
        <w:r>
          <w:rPr>
            <w:rStyle w:val="Hyperlink"/>
          </w:rPr>
          <w:t xml:space="preserve">Table 23</w:t>
        </w:r>
      </w:hyperlink>
      <w:r>
        <w:t xml:space="preserve"> </w:t>
      </w:r>
      <w:r>
        <w:t xml:space="preserve">to</w:t>
      </w:r>
      <w:r>
        <w:t xml:space="preserve"> </w:t>
      </w:r>
      <w:hyperlink w:anchor="tbl-app-c3">
        <w:r>
          <w:rPr>
            <w:rStyle w:val="Hyperlink"/>
          </w:rPr>
          <w:t xml:space="preserve">Table 25</w:t>
        </w:r>
      </w:hyperlink>
      <w:r>
        <w:t xml:space="preserve"> </w:t>
      </w:r>
      <w:r>
        <w:t xml:space="preserve">give every term of the screening model for each response, including</w:t>
      </w:r>
      <w:r>
        <w:t xml:space="preserve"> </w:t>
      </w:r>
      <w:r>
        <w:t xml:space="preserve">the terms omitted from the tables in</w:t>
      </w:r>
      <w:r>
        <w:t xml:space="preserve"> </w:t>
      </w:r>
      <w:hyperlink w:anchor="sec-results">
        <w:r>
          <w:rPr>
            <w:rStyle w:val="Hyperlink"/>
          </w:rPr>
          <w:t xml:space="preserve">Section 5</w:t>
        </w:r>
      </w:hyperlink>
      <w:r>
        <w:t xml:space="preserve">.</w:t>
      </w:r>
      <w:r>
        <w:t xml:space="preserve"> </w:t>
      </w:r>
      <w:hyperlink w:anchor="tbl-app-c4">
        <w:r>
          <w:rPr>
            <w:rStyle w:val="Hyperlink"/>
          </w:rPr>
          <w:t xml:space="preserve">Table 26</w:t>
        </w:r>
      </w:hyperlink>
      <w:r>
        <w:t xml:space="preserve"> </w:t>
      </w:r>
      <w:r>
        <w:t xml:space="preserve">gives the full quadratic model</w:t>
      </w:r>
      <w:r>
        <w:t xml:space="preserve"> </w:t>
      </w:r>
      <w:r>
        <w:t xml:space="preserve">for step yield, which is the response not shown in</w:t>
      </w:r>
      <w:r>
        <w:t xml:space="preserve"> </w:t>
      </w:r>
      <w:hyperlink w:anchor="sec-rsm">
        <w:r>
          <w:rPr>
            <w:rStyle w:val="Hyperlink"/>
          </w:rPr>
          <w:t xml:space="preserve">Section 5.3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tbl-app-c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23: All screening effects on pool aggregate. {#tbl-app-c1}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31"/>
              <w:gridCol w:w="1164"/>
              <w:gridCol w:w="1164"/>
              <w:gridCol w:w="1514"/>
              <w:gridCol w:w="931"/>
              <w:gridCol w:w="1281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Effect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Coef.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Std. err.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0.000161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0.00354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0.0123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-0.00924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-0.385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0.00758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0.76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-0.00657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-0.274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0.791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0.808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98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app-c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24: All screening effects on pool host cell protein. {#tbl-app-c2}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45"/>
              <w:gridCol w:w="1182"/>
              <w:gridCol w:w="1063"/>
              <w:gridCol w:w="1536"/>
              <w:gridCol w:w="945"/>
              <w:gridCol w:w="1300"/>
              <w:gridCol w:w="94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Effect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Coef.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Std. err.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-63.3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-7.15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9.7e-05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0.000173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-56.7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39.6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0.0557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-12.9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0.182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-24.6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-12.3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0.202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0.205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-12.5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-6.25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-0.707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-9.45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-0.534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tbl-app-c3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25: All screening effects on step yield. {#tbl-app-c3}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80"/>
              <w:gridCol w:w="1210"/>
              <w:gridCol w:w="1210"/>
              <w:gridCol w:w="1430"/>
              <w:gridCol w:w="1100"/>
              <w:gridCol w:w="1210"/>
              <w:gridCol w:w="8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Effect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Coef.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Std. err.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-0.0518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-0.0259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-9.04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1.79e-05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-0.00607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0.0672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-0.00553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0.0899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-0.00914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-0.00457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0.00683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0.00666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0.00333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0.279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-0.00566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-0.00283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-0.988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0.352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-0.00473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-0.00236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-0.824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0.434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0.00401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3.38e-05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1.69e-05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0.00589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100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tbl-app-c4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26: Full quadratic model coefficients for step yield. {#tbl-app-c4}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Coef.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Std. err.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Intercept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0.00651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4.36e-22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-0.0307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0.00444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-6.92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1.05e-05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***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-0.00757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0.00444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-0.00358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0.00444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-0.807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0.434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-0.00548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0.00444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0.00803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0.00471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0.000269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0.00471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0.955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-0.000697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0.00471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0.885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-0.00646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0.00471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0.00471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0.701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-0.00658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0.00471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0.185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-0.882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0.394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-0.00278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-0.237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0.816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0.000575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0.962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0.372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101"/>
          <w:p/>
        </w:tc>
      </w:tr>
    </w:tbl>
    <w:bookmarkEnd w:id="102"/>
    <w:bookmarkStart w:id="105" w:name="appendix-d-analytical-methods-summary"/>
    <w:p>
      <w:pPr>
        <w:pStyle w:val="Heading2"/>
      </w:pPr>
      <w:r>
        <w:t xml:space="preserve">14.4 Appendix D — Analytical methods summary</w:t>
      </w:r>
    </w:p>
    <w:p>
      <w:pPr>
        <w:pStyle w:val="FirstParagraph"/>
      </w:pPr>
      <w:hyperlink w:anchor="tbl-app-d1">
        <w:r>
          <w:rPr>
            <w:rStyle w:val="Hyperlink"/>
          </w:rPr>
          <w:t xml:space="preserve">Table 27</w:t>
        </w:r>
      </w:hyperlink>
      <w:r>
        <w:t xml:space="preserve"> </w:t>
      </w:r>
      <w:r>
        <w:t xml:space="preserve">lists the analyte, the technique, the method validation record and the reportable</w:t>
      </w:r>
      <w:r>
        <w:t xml:space="preserve"> </w:t>
      </w:r>
      <w:r>
        <w:t xml:space="preserve">result for each measurement made in this study.</w:t>
      </w:r>
      <w:r>
        <w:t xml:space="preserve"> </w:t>
      </w:r>
      <w:hyperlink w:anchor="tbl-app-d2">
        <w:r>
          <w:rPr>
            <w:rStyle w:val="Hyperlink"/>
          </w:rPr>
          <w:t xml:space="preserve">Table 28</w:t>
        </w:r>
      </w:hyperlink>
      <w:r>
        <w:t xml:space="preserve"> </w:t>
      </w:r>
      <w:r>
        <w:t xml:space="preserve">gives the validated performance of</w:t>
      </w:r>
      <w:r>
        <w:t xml:space="preserve"> </w:t>
      </w:r>
      <w:r>
        <w:t xml:space="preserve">those methods for which a performance record is held.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tbl-app-d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27: Analytical methods used in the cation exchange characterization study. {#tbl-app-d1}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89"/>
              <w:gridCol w:w="2457"/>
              <w:gridCol w:w="1433"/>
              <w:gridCol w:w="163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Analyte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Technique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Reportable result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 (high molecular weight)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Size-exclusion HPLC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HMW of total protein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Aggregate, verification assay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Size-exclusion HPLC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AMV-3221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HMW of total protein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Sandwich ELISA, polyclonal reagent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ng per mg of product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host cell DNA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Quantitative PCR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ng per dose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Leached Protein 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Sandwich ELISA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ppm of product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concentration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Ultraviolet absorbance at 280 nm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g/L</w:t>
                  </w:r>
                </w:p>
              </w:tc>
            </w:tr>
          </w:tbl>
          <w:bookmarkEnd w:id="103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app-d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28: Validated performance of the analytical methods for which a performance record is held. {#tbl-app-d2}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94"/>
              <w:gridCol w:w="3334"/>
              <w:gridCol w:w="1458"/>
              <w:gridCol w:w="486"/>
              <w:gridCol w:w="833"/>
              <w:gridCol w:w="111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Precision (% RSD)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LOQ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LOQ unit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Accuracy (%)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AMV-3221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 by SEC-HPLC (verification-qualified)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% HMW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Host-Cell Protein by ELISA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ng/mg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Leached Protein A by ELISA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ppm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Concentration by A280 (UV)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g/L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99.6</w:t>
                  </w:r>
                </w:p>
              </w:tc>
            </w:tr>
          </w:tbl>
          <w:bookmarkEnd w:id="104"/>
          <w:p/>
        </w:tc>
      </w:tr>
    </w:tbl>
    <w:bookmarkEnd w:id="105"/>
    <w:bookmarkEnd w:id="106"/>
    <w:bookmarkStart w:id="115" w:name="references"/>
    <w:p>
      <w:pPr>
        <w:pStyle w:val="Heading1"/>
      </w:pPr>
      <w:r>
        <w:t xml:space="preserve">References</w:t>
      </w:r>
    </w:p>
    <w:bookmarkStart w:id="114" w:name="refs"/>
    <w:bookmarkStart w:id="107" w:name="ref-amab2009"/>
    <w:p>
      <w:pPr>
        <w:pStyle w:val="Bibliography"/>
      </w:pPr>
      <w:r>
        <w:t xml:space="preserve">CMC Biotech Working Group. 2009.</w:t>
      </w:r>
      <w:r>
        <w:t xml:space="preserve"> </w:t>
      </w:r>
      <w:r>
        <w:rPr>
          <w:i/>
          <w:iCs/>
        </w:rPr>
        <w:t xml:space="preserve">A-Mab: A Case Study in Bioprocess Development</w:t>
      </w:r>
      <w:r>
        <w:t xml:space="preserve">. CASSS.</w:t>
      </w:r>
    </w:p>
    <w:bookmarkEnd w:id="107"/>
    <w:bookmarkStart w:id="108" w:name="ref-ichq10"/>
    <w:p>
      <w:pPr>
        <w:pStyle w:val="Bibliography"/>
      </w:pPr>
      <w:r>
        <w:t xml:space="preserve">International Council for Harmonisation. 2008.</w:t>
      </w:r>
      <w:r>
        <w:t xml:space="preserve"> </w:t>
      </w:r>
      <w:r>
        <w:rPr>
          <w:i/>
          <w:iCs/>
        </w:rPr>
        <w:t xml:space="preserve">ICH Q10: Pharmaceutical Quality System</w:t>
      </w:r>
      <w:r>
        <w:t xml:space="preserve">. ICH.</w:t>
      </w:r>
    </w:p>
    <w:bookmarkEnd w:id="108"/>
    <w:bookmarkStart w:id="109" w:name="ref-ichq8"/>
    <w:p>
      <w:pPr>
        <w:pStyle w:val="Bibliography"/>
      </w:pPr>
      <w:r>
        <w:t xml:space="preserve">International Council for Harmonisation. 2009.</w:t>
      </w:r>
      <w:r>
        <w:t xml:space="preserve"> </w:t>
      </w:r>
      <w:r>
        <w:rPr>
          <w:i/>
          <w:iCs/>
        </w:rPr>
        <w:t xml:space="preserve">ICH Q8(R2): Pharmaceutical Development</w:t>
      </w:r>
      <w:r>
        <w:t xml:space="preserve">. ICH.</w:t>
      </w:r>
    </w:p>
    <w:bookmarkEnd w:id="109"/>
    <w:bookmarkStart w:id="110" w:name="ref-ichq11"/>
    <w:p>
      <w:pPr>
        <w:pStyle w:val="Bibliography"/>
      </w:pPr>
      <w:r>
        <w:t xml:space="preserve">International Council for Harmonisation. 2012.</w:t>
      </w:r>
      <w:r>
        <w:t xml:space="preserve"> </w:t>
      </w:r>
      <w:r>
        <w:rPr>
          <w:i/>
          <w:iCs/>
        </w:rPr>
        <w:t xml:space="preserve">ICH Q11: Development and Manufacture of Drug Substances</w:t>
      </w:r>
      <w:r>
        <w:t xml:space="preserve">. ICH.</w:t>
      </w:r>
    </w:p>
    <w:bookmarkEnd w:id="110"/>
    <w:bookmarkStart w:id="111" w:name="ref-ichq5a"/>
    <w:p>
      <w:pPr>
        <w:pStyle w:val="Bibliography"/>
      </w:pPr>
      <w:r>
        <w:t xml:space="preserve">International Council for Harmonisation. 2023a.</w:t>
      </w:r>
      <w:r>
        <w:t xml:space="preserve"> </w:t>
      </w:r>
      <w:r>
        <w:rPr>
          <w:i/>
          <w:iCs/>
        </w:rPr>
        <w:t xml:space="preserve">ICH Q5A(R2): Viral Safety Evaluation of Biotechnology Products Derived from Cell Lines of Human or Animal Origin</w:t>
      </w:r>
      <w:r>
        <w:t xml:space="preserve">. ICH.</w:t>
      </w:r>
    </w:p>
    <w:bookmarkEnd w:id="111"/>
    <w:bookmarkStart w:id="112" w:name="ref-ichq9"/>
    <w:p>
      <w:pPr>
        <w:pStyle w:val="Bibliography"/>
      </w:pPr>
      <w:r>
        <w:t xml:space="preserve">International Council for Harmonisation. 2023b.</w:t>
      </w:r>
      <w:r>
        <w:t xml:space="preserve"> </w:t>
      </w:r>
      <w:r>
        <w:rPr>
          <w:i/>
          <w:iCs/>
        </w:rPr>
        <w:t xml:space="preserve">ICH Q9(R1): Quality Risk Management</w:t>
      </w:r>
      <w:r>
        <w:t xml:space="preserve">. ICH.</w:t>
      </w:r>
    </w:p>
    <w:bookmarkEnd w:id="112"/>
    <w:bookmarkStart w:id="113" w:name="ref-fda2011"/>
    <w:p>
      <w:pPr>
        <w:pStyle w:val="Bibliography"/>
      </w:pPr>
      <w:r>
        <w:t xml:space="preserve">U.S. Food and Drug Administration. 2011.</w:t>
      </w:r>
      <w:r>
        <w:t xml:space="preserve"> </w:t>
      </w:r>
      <w:r>
        <w:rPr>
          <w:i/>
          <w:iCs/>
        </w:rPr>
        <w:t xml:space="preserve">Guidance for Industry: Process Validation — General Principles and Practices</w:t>
      </w:r>
      <w:r>
        <w:t xml:space="preserve">. FDA.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Characterization Report</dc:title>
  <dc:creator>Process Development / Manufacturing Science &amp; Technology (MSAT)</dc:creator>
  <cp:keywords/>
  <dcterms:created xsi:type="dcterms:W3CDTF">2026-08-19T15:49:16Z</dcterms:created>
  <dcterms:modified xsi:type="dcterms:W3CDTF">2026-08-19T15:49:16Z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2026-07-24</vt:lpwstr>
  </property>
  <property fmtid="{D5CDD505-2E9C-101B-9397-08002B2CF9AE}" pid="7" name="execute">
    <vt:lpwstr/>
  </property>
  <property fmtid="{D5CDD505-2E9C-101B-9397-08002B2CF9AE}" pid="8" name="fig-cap-location">
    <vt:lpwstr>bottom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jupyter">
    <vt:lpwstr>python3</vt:lpwstr>
  </property>
  <property fmtid="{D5CDD505-2E9C-101B-9397-08002B2CF9AE}" pid="13" name="labels">
    <vt:lpwstr/>
  </property>
  <property fmtid="{D5CDD505-2E9C-101B-9397-08002B2CF9AE}" pid="14" name="subtitle">
    <vt:lpwstr>A-Mab Drug Substance — Cation Exchange Chromatography (Step 7) — PCR-007</vt:lpwstr>
  </property>
  <property fmtid="{D5CDD505-2E9C-101B-9397-08002B2CF9AE}" pid="15" name="tbl-cap-location">
    <vt:lpwstr>top</vt:lpwstr>
  </property>
  <property fmtid="{D5CDD505-2E9C-101B-9397-08002B2CF9AE}" pid="16" name="toc-title">
    <vt:lpwstr>Table of contents</vt:lpwstr>
  </property>
</Properties>
</file>