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Pre-Characterization Process Risk Assessment</w:t>
      </w:r>
    </w:p>
    <w:p>
      <w:pPr>
        <w:pStyle w:val="Subtitle"/>
      </w:pPr>
      <w:r>
        <w:t xml:space="preserve">A-Mab Drug Substance — RA-001</w:t>
      </w:r>
    </w:p>
    <w:p>
      <w:pPr>
        <w:pStyle w:val="Author"/>
      </w:pPr>
      <w:r>
        <w:t xml:space="preserve">Process Development / Manufacturing Science &amp; Technology (MSAT)</w:t>
      </w:r>
    </w:p>
    <w:p>
      <w:pPr>
        <w:pStyle w:val="Date"/>
      </w:pPr>
      <w:r>
        <w:t xml:space="preserve">2026-07-24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5"/>
        <w:gridCol w:w="69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Pre-Characterization Process Risk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Pre-Characterization Process Risk Assessment: A-Mab Drug Substance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A-Mab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(synthetic)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 Science &amp; Technology (MSAT)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Sponsor /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Novacyte Biologics; Novacyte Biologics — Cambridge, MA (Development) → Novacyte Biologics — Grafton, WI (Commercial DS)</w:t>
            </w:r>
          </w:p>
        </w:tc>
      </w:tr>
    </w:tbl>
    <w:p>
      <w:pPr>
        <w:pStyle w:val="BlockText"/>
      </w:pPr>
      <w:r>
        <w:rPr>
          <w:b/>
          <w:bCs/>
        </w:rPr>
        <w:t xml:space="preserve">SYNTHETIC DOCUMENT — NOT A REAL RECORD.</w:t>
      </w:r>
      <w:r>
        <w:t xml:space="preserve"> </w:t>
      </w:r>
      <w:r>
        <w:t xml:space="preserve">Illustrative content generated from a seeded model of the</w:t>
      </w:r>
      <w:r>
        <w:t xml:space="preserve"> </w:t>
      </w:r>
      <w:r>
        <w:rPr>
          <w:i/>
          <w:iCs/>
        </w:rPr>
        <w:t xml:space="preserve">A-Mab</w:t>
      </w:r>
      <w:r>
        <w:t xml:space="preserve"> </w:t>
      </w:r>
      <w:r>
        <w:t xml:space="preserve">case study (CMC Biotech Working Group, 2009). Novacyte Biologics and all sites, SOP/AMV numbers and signatories are fictional. For NLP corpus development only; not for any regulated use.</w:t>
      </w:r>
    </w:p>
    <w:bookmarkStart w:id="10" w:name="approvals"/>
    <w:p>
      <w:pPr>
        <w:pStyle w:val="Heading2"/>
      </w:pPr>
      <w:r>
        <w:t xml:space="preserve">Approvals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app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Approval record (synthetic; signatures not applied).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 (synthetic)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Signature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Author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Process Development / MSAT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Analytical Development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Manufacturing Science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Approver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Assurance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</w:tbl>
          <w:bookmarkEnd w:id="9"/>
          <w:p/>
        </w:tc>
      </w:tr>
    </w:tbl>
    <w:bookmarkEnd w:id="10"/>
    <w:bookmarkStart w:id="11" w:name="abbreviations"/>
    <w:p>
      <w:pPr>
        <w:pStyle w:val="Heading2"/>
      </w:pPr>
      <w:r>
        <w:t xml:space="preserve">Abbreviations</w:t>
      </w:r>
    </w:p>
    <w:p>
      <w:pPr>
        <w:pStyle w:val="FirstParagraph"/>
      </w:pPr>
      <w:r>
        <w:t xml:space="preserve">AEX, anion exchange chromatography; BLA, Biologics License Application; CEX, cation</w:t>
      </w:r>
      <w:r>
        <w:t xml:space="preserve"> </w:t>
      </w:r>
      <w:r>
        <w:t xml:space="preserve">exchange chromatography; CPP, critical process parameter; CQA, critical quality attribute;</w:t>
      </w:r>
      <w:r>
        <w:t xml:space="preserve"> </w:t>
      </w:r>
      <w:r>
        <w:t xml:space="preserve">DNA, deoxyribonucleic acid; DoE, design of experiments; GPP, general process parameter;</w:t>
      </w:r>
      <w:r>
        <w:t xml:space="preserve"> </w:t>
      </w:r>
      <w:r>
        <w:t xml:space="preserve">HCP, host cell protein; HMW, high molecular weight; ICH, International Council for</w:t>
      </w:r>
      <w:r>
        <w:t xml:space="preserve"> </w:t>
      </w:r>
      <w:r>
        <w:t xml:space="preserve">Harmonisation; MSAT, Manufacturing Science and Technology; MVM, minute virus of mice; NOR,</w:t>
      </w:r>
      <w:r>
        <w:t xml:space="preserve"> </w:t>
      </w:r>
      <w:r>
        <w:t xml:space="preserve">normal operating range; PAR, proven acceptable range; RPN, risk priority number; SEC, size</w:t>
      </w:r>
      <w:r>
        <w:t xml:space="preserve"> </w:t>
      </w:r>
      <w:r>
        <w:t xml:space="preserve">exclusion chromatography; SOP, standard operating procedure; UF/DF, ultrafiltration and</w:t>
      </w:r>
      <w:r>
        <w:t xml:space="preserve"> </w:t>
      </w:r>
      <w:r>
        <w:t xml:space="preserve">diafiltration; WC-CPP, well-controlled critical process parameter; XMuLV, xenotropic</w:t>
      </w:r>
      <w:r>
        <w:t xml:space="preserve"> </w:t>
      </w:r>
      <w:r>
        <w:t xml:space="preserve">murine leukaemia virus.</w:t>
      </w:r>
    </w:p>
    <w:p>
      <w:r>
        <w:br w:type="page"/>
      </w:r>
    </w:p>
    <w:bookmarkEnd w:id="11"/>
    <w:bookmarkStart w:id="14" w:name="purpose-and-scope"/>
    <w:p>
      <w:pPr>
        <w:pStyle w:val="Heading1"/>
      </w:pPr>
      <w:r>
        <w:t xml:space="preserve">1. Purpose and scope</w:t>
      </w:r>
    </w:p>
    <w:p>
      <w:pPr>
        <w:pStyle w:val="FirstParagraph"/>
      </w:pPr>
      <w:r>
        <w:t xml:space="preserve">This document records the risk assessment made on the A-Mab drug substance process before</w:t>
      </w:r>
      <w:r>
        <w:t xml:space="preserve"> </w:t>
      </w:r>
      <w:r>
        <w:t xml:space="preserve">any characterization study was executed. Its output is the scope of the characterization</w:t>
      </w:r>
      <w:r>
        <w:t xml:space="preserve"> </w:t>
      </w:r>
      <w:r>
        <w:t xml:space="preserve">campaign. For every process parameter in the transferred process description it names the</w:t>
      </w:r>
      <w:r>
        <w:t xml:space="preserve"> </w:t>
      </w:r>
      <w:r>
        <w:t xml:space="preserve">quality attributes the parameter could affect, the potential failure mode and its effect,</w:t>
      </w:r>
      <w:r>
        <w:t xml:space="preserve"> </w:t>
      </w:r>
      <w:r>
        <w:t xml:space="preserve">an initial risk score, and the type of study assigned to the parameter. The assessment is</w:t>
      </w:r>
      <w:r>
        <w:t xml:space="preserve"> </w:t>
      </w:r>
      <w:r>
        <w:t xml:space="preserve">prospective throughout and reports no result.</w:t>
      </w:r>
    </w:p>
    <w:p>
      <w:pPr>
        <w:pStyle w:val="BodyText"/>
      </w:pPr>
      <w:r>
        <w:t xml:space="preserve">The assessment does not classify parameters. A parameter is classified as a CPP, a WC-CPP,</w:t>
      </w:r>
      <w:r>
        <w:t xml:space="preserve"> </w:t>
      </w:r>
      <w:r>
        <w:t xml:space="preserve">a key process parameter or a GPP from the effects the characterization studies measure,</w:t>
      </w:r>
      <w:r>
        <w:t xml:space="preserve"> </w:t>
      </w:r>
      <w:r>
        <w:t xml:space="preserve">under SOP-4001, and the classification is reported in the per unit operation reports and</w:t>
      </w:r>
      <w:r>
        <w:t xml:space="preserve"> </w:t>
      </w:r>
      <w:r>
        <w:t xml:space="preserve">consolidated in PCMR-001. The scores given below are initial scores in the same sense. The</w:t>
      </w:r>
      <w:r>
        <w:t xml:space="preserve"> </w:t>
      </w:r>
      <w:r>
        <w:t xml:space="preserve">risk that remains once the studies have reported is a separate assessment made against data</w:t>
      </w:r>
      <w:r>
        <w:t xml:space="preserve"> </w:t>
      </w:r>
      <w:r>
        <w:t xml:space="preserve">that does not yet exist, and nothing in this document anticipates it.</w:t>
      </w:r>
    </w:p>
    <w:p>
      <w:pPr>
        <w:pStyle w:val="BodyText"/>
      </w:pPr>
      <w:r>
        <w:t xml:space="preserve">The scope is the drug substance process from the production bioreactor to formulation.</w:t>
      </w:r>
      <w:r>
        <w:t xml:space="preserve"> </w:t>
      </w:r>
      <w:hyperlink w:anchor="tbl-trai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the 8 unit operations and the role each has in the</w:t>
      </w:r>
      <w:r>
        <w:t xml:space="preserve"> </w:t>
      </w:r>
      <w:r>
        <w:t xml:space="preserve">control strategy. In total 37 process parameters are carried into</w:t>
      </w:r>
      <w:r>
        <w:t xml:space="preserve"> </w:t>
      </w:r>
      <w:r>
        <w:t xml:space="preserve">the assessment across those unit operations. The seed expansion train, drug product</w:t>
      </w:r>
      <w:r>
        <w:t xml:space="preserve"> </w:t>
      </w:r>
      <w:r>
        <w:t xml:space="preserve">manufacture and the analytical methods themselves lie outside the scope of this document.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trai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The A-Mab drug substance process train and the role of each unit operation in the control strategy.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28"/>
              <w:gridCol w:w="2244"/>
              <w:gridCol w:w="514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Unit operation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Principal role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Forms the glycan, charge-variant and aggregate CQAs (design-space step)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Harvest and Clarification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recovery and clarification; forms no product-quality CQA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A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Capture; sets leached Protein A; principal HCP and DNA clearance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Low-pH Viral Inactivation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Low-pH hold; sets the cumulative XMuLV (enveloped) clearance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Polish; principal aggregate reduction; major HCP/DNA/leached-PA clearance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Flow-through polish; sets the cumulative MVM clearance; clears XMuLV/HCP/DNA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Small-Virus Retentive Filtration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Dedicated small-virus removal; principal MVM clearance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Ultrafiltration / Diafiltration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Formulation / mass balance; delivers drug substance at target concentration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PTP-001 is the parent of this assessment and defines the transfer it supports.</w:t>
      </w:r>
      <w:r>
        <w:t xml:space="preserve"> </w:t>
      </w:r>
      <w:hyperlink w:anchor="tbl-relate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the documents this assessment sits between. Its consumers are the</w:t>
      </w:r>
      <w:r>
        <w:t xml:space="preserve"> </w:t>
      </w:r>
      <w:r>
        <w:t xml:space="preserve">characterization plans, one for each unit operation, which take the study type assigned</w:t>
      </w:r>
      <w:r>
        <w:t xml:space="preserve"> </w:t>
      </w:r>
      <w:r>
        <w:t xml:space="preserve">here and set out how that study will be run.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rela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Related documents.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53"/>
              <w:gridCol w:w="4844"/>
              <w:gridCol w:w="192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Document ID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Title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Relationship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PTP-001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Transfer Plan (A-Mab Drug Substance)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 — transfer scope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PCMP-001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Master Plan (A-Mab Drug Substance)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 — master plan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PCMR-001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Master Report (A-Mab Drug Substance)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Rolls up into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Risk assessment in this framework is a lifecycle activity and not a single exercise</w:t>
      </w:r>
      <w:r>
        <w:t xml:space="preserve"> </w:t>
      </w:r>
      <w:r>
        <w:t xml:space="preserve">(International Council for Harmonisation 2023b; CMC Biotech Working Group 2009)</w:t>
      </w:r>
      <w:r>
        <w:t xml:space="preserve">. This assessment is the first in that lifecycle and draws on prior</w:t>
      </w:r>
      <w:r>
        <w:t xml:space="preserve"> </w:t>
      </w:r>
      <w:r>
        <w:t xml:space="preserve">knowledge alone, since no A-Mab characterization data exist at the time it is made. It is</w:t>
      </w:r>
      <w:r>
        <w:t xml:space="preserve"> </w:t>
      </w:r>
      <w:r>
        <w:t xml:space="preserve">revisited when the characterization reports are available, and again once commercial scale</w:t>
      </w:r>
      <w:r>
        <w:t xml:space="preserve"> </w:t>
      </w:r>
      <w:r>
        <w:t xml:space="preserve">experience has been gained. The approach follows the enhanced development approach of</w:t>
      </w:r>
      <w:r>
        <w:t xml:space="preserve"> </w:t>
      </w:r>
      <w:r>
        <w:t xml:space="preserve">ICH Q8 and ICH Q11 and supports Stage 1 of the process validation lifecycle</w:t>
      </w:r>
      <w:r>
        <w:t xml:space="preserve"> </w:t>
      </w:r>
      <w:r>
        <w:t xml:space="preserve">(U.S. Food and Drug Administration 2011)</w:t>
      </w:r>
      <w:r>
        <w:t xml:space="preserve">.</w:t>
      </w:r>
    </w:p>
    <w:bookmarkEnd w:id="14"/>
    <w:bookmarkStart w:id="15" w:name="risk-assessment-methodology"/>
    <w:p>
      <w:pPr>
        <w:pStyle w:val="Heading1"/>
      </w:pPr>
      <w:r>
        <w:t xml:space="preserve">2. Risk assessment methodology</w:t>
      </w:r>
    </w:p>
    <w:p>
      <w:pPr>
        <w:pStyle w:val="FirstParagraph"/>
      </w:pPr>
      <w:r>
        <w:t xml:space="preserve">The method is risk ranking and filtering, applied to process parameters as in the A-Mab</w:t>
      </w:r>
      <w:r>
        <w:t xml:space="preserve"> </w:t>
      </w:r>
      <w:r>
        <w:t xml:space="preserve">case study</w:t>
      </w:r>
      <w:r>
        <w:t xml:space="preserve"> </w:t>
      </w:r>
      <w:r>
        <w:t xml:space="preserve">(CMC Biotech Working Group 2009)</w:t>
      </w:r>
      <w:r>
        <w:t xml:space="preserve">. Each parameter is put to two questions. The first asks what the</w:t>
      </w:r>
      <w:r>
        <w:t xml:space="preserve"> </w:t>
      </w:r>
      <w:r>
        <w:t xml:space="preserve">parameter could do to a quality attribute if it moved outside the range over which the</w:t>
      </w:r>
      <w:r>
        <w:t xml:space="preserve"> </w:t>
      </w:r>
      <w:r>
        <w:t xml:space="preserve">process is currently understood. The second asks whether the parameter could act together</w:t>
      </w:r>
      <w:r>
        <w:t xml:space="preserve"> </w:t>
      </w:r>
      <w:r>
        <w:t xml:space="preserve">with another parameter of the same unit operation, so that the size of its effect depends</w:t>
      </w:r>
      <w:r>
        <w:t xml:space="preserve"> </w:t>
      </w:r>
      <w:r>
        <w:t xml:space="preserve">on where that other parameter sits. The first question sets the score. The second sets the</w:t>
      </w:r>
      <w:r>
        <w:t xml:space="preserve"> </w:t>
      </w:r>
      <w:r>
        <w:t xml:space="preserve">study type, because an effect that depends on a second parameter cannot be found by moving</w:t>
      </w:r>
      <w:r>
        <w:t xml:space="preserve"> </w:t>
      </w:r>
      <w:r>
        <w:t xml:space="preserve">one parameter at a time.</w:t>
      </w:r>
    </w:p>
    <w:p>
      <w:pPr>
        <w:pStyle w:val="BodyText"/>
      </w:pPr>
      <w:r>
        <w:t xml:space="preserve">Severity is taken from the attribute at risk and not from the parameter. It runs from</w:t>
      </w:r>
      <w:r>
        <w:t xml:space="preserve"> </w:t>
      </w:r>
      <w:r>
        <w:t xml:space="preserve">2 to 10 and is the severity assigned to the attribute in the</w:t>
      </w:r>
      <w:r>
        <w:t xml:space="preserve"> </w:t>
      </w:r>
      <w:r>
        <w:t xml:space="preserve">quality attribute assessment, reproduced in</w:t>
      </w:r>
      <w:r>
        <w:t xml:space="preserve"> </w:t>
      </w:r>
      <w:hyperlink w:anchor="tbl-cqa">
        <w:r>
          <w:rPr>
            <w:rStyle w:val="Hyperlink"/>
          </w:rPr>
          <w:t xml:space="preserve">Table 4</w:t>
        </w:r>
      </w:hyperlink>
      <w:r>
        <w:t xml:space="preserve">. Where a parameter could affect more</w:t>
      </w:r>
      <w:r>
        <w:t xml:space="preserve"> </w:t>
      </w:r>
      <w:r>
        <w:t xml:space="preserve">than one attribute, the severity of the most severe of them is used. A parameter that puts</w:t>
      </w:r>
      <w:r>
        <w:t xml:space="preserve"> </w:t>
      </w:r>
      <w:r>
        <w:t xml:space="preserve">no quality attribute at risk takes a severity of 4, the value assigned to a</w:t>
      </w:r>
      <w:r>
        <w:t xml:space="preserve"> </w:t>
      </w:r>
      <w:r>
        <w:t xml:space="preserve">process attribute such as step yield or titer.</w:t>
      </w:r>
    </w:p>
    <w:p>
      <w:pPr>
        <w:pStyle w:val="BodyText"/>
      </w:pPr>
      <w:r>
        <w:t xml:space="preserve">Occurrence and detection are assigned before any effect has been measured, and they are</w:t>
      </w:r>
      <w:r>
        <w:t xml:space="preserve"> </w:t>
      </w:r>
      <w:r>
        <w:t xml:space="preserve">assigned by class rather than parameter by parameter. Occurrence is scored at</w:t>
      </w:r>
      <w:r>
        <w:t xml:space="preserve"> </w:t>
      </w:r>
      <w:r>
        <w:t xml:space="preserve">7 for a parameter that could affect a quality attribute, because neither</w:t>
      </w:r>
      <w:r>
        <w:t xml:space="preserve"> </w:t>
      </w:r>
      <w:r>
        <w:t xml:space="preserve">the size of its effect nor the width of the range that holds the attribute in limit is</w:t>
      </w:r>
      <w:r>
        <w:t xml:space="preserve"> </w:t>
      </w:r>
      <w:r>
        <w:t xml:space="preserve">known at this point. It is scored at 4 for a parameter that puts no quality</w:t>
      </w:r>
      <w:r>
        <w:t xml:space="preserve"> </w:t>
      </w:r>
      <w:r>
        <w:t xml:space="preserve">attribute at risk, where the platform history bounds how often the parameter leaves its</w:t>
      </w:r>
      <w:r>
        <w:t xml:space="preserve"> </w:t>
      </w:r>
      <w:r>
        <w:t xml:space="preserve">range. Detection is scored on what the existing controls would reveal. A failure that acts</w:t>
      </w:r>
      <w:r>
        <w:t xml:space="preserve"> </w:t>
      </w:r>
      <w:r>
        <w:t xml:space="preserve">on viral clearance is scored at 10, since no in-process control and no</w:t>
      </w:r>
      <w:r>
        <w:t xml:space="preserve"> </w:t>
      </w:r>
      <w:r>
        <w:t xml:space="preserve">release test on the drug substance measures the log reduction a step achieves. A failure</w:t>
      </w:r>
      <w:r>
        <w:t xml:space="preserve"> </w:t>
      </w:r>
      <w:r>
        <w:t xml:space="preserve">that changes another quality attribute is scored at 8, since release</w:t>
      </w:r>
      <w:r>
        <w:t xml:space="preserve"> </w:t>
      </w:r>
      <w:r>
        <w:t xml:space="preserve">testing measures the attribute but monitoring during the unit operation does not. A failure</w:t>
      </w:r>
      <w:r>
        <w:t xml:space="preserve"> </w:t>
      </w:r>
      <w:r>
        <w:t xml:space="preserve">that puts no quality attribute at risk is scored at 6, since it shows up in</w:t>
      </w:r>
      <w:r>
        <w:t xml:space="preserve"> </w:t>
      </w:r>
      <w:r>
        <w:t xml:space="preserve">the performance of a downstream unit operation before the batch is released.</w:t>
      </w:r>
    </w:p>
    <w:p>
      <w:pPr>
        <w:pStyle w:val="BodyText"/>
      </w:pPr>
      <w:r>
        <w:t xml:space="preserve">The initial risk priority number is the product of the three scores. Across the register it</w:t>
      </w:r>
      <w:r>
        <w:t xml:space="preserve"> </w:t>
      </w:r>
      <w:r>
        <w:t xml:space="preserve">runs from 96 to 700 and takes 5 distinct</w:t>
      </w:r>
      <w:r>
        <w:t xml:space="preserve"> </w:t>
      </w:r>
      <w:r>
        <w:t xml:space="preserve">values, because occurrence and detection are assigned by class. Severity is therefore what</w:t>
      </w:r>
      <w:r>
        <w:t xml:space="preserve"> </w:t>
      </w:r>
      <w:r>
        <w:t xml:space="preserve">separates one parameter from another within a unit operation. Priority is High where an</w:t>
      </w:r>
      <w:r>
        <w:t xml:space="preserve"> </w:t>
      </w:r>
      <w:r>
        <w:t xml:space="preserve">attribute of severity 8 or above is at risk, Medium where a quality</w:t>
      </w:r>
      <w:r>
        <w:t xml:space="preserve"> </w:t>
      </w:r>
      <w:r>
        <w:t xml:space="preserve">attribute of lower severity is at risk, and Low where no quality attribute is at risk. No</w:t>
      </w:r>
      <w:r>
        <w:t xml:space="preserve"> </w:t>
      </w:r>
      <w:r>
        <w:t xml:space="preserve">parameter is assigned a study type on the number alone.</w:t>
      </w:r>
    </w:p>
    <w:p>
      <w:pPr>
        <w:pStyle w:val="BodyText"/>
      </w:pPr>
      <w:r>
        <w:t xml:space="preserve">The assessment assigns 3 study types. A parameter carried into the</w:t>
      </w:r>
      <w:r>
        <w:t xml:space="preserve"> </w:t>
      </w:r>
      <w:r>
        <w:t xml:space="preserve">designed experiment of its</w:t>
      </w:r>
      <w:r>
        <w:t xml:space="preserve"> </w:t>
      </w:r>
      <w:r>
        <w:t xml:space="preserve">unit operation is studied multivariately, which is the only way to estimate an effect that</w:t>
      </w:r>
      <w:r>
        <w:t xml:space="preserve"> </w:t>
      </w:r>
      <w:r>
        <w:t xml:space="preserve">depends on a second parameter. A parameter that could affect a quality attribute but is not</w:t>
      </w:r>
      <w:r>
        <w:t xml:space="preserve"> </w:t>
      </w:r>
      <w:r>
        <w:t xml:space="preserve">carried into the design is studied one at a time, and the reason it was left out of the</w:t>
      </w:r>
      <w:r>
        <w:t xml:space="preserve"> </w:t>
      </w:r>
      <w:r>
        <w:t xml:space="preserve">design is recorded with it. The A-Mab risk ranking and filtering table permits that</w:t>
      </w:r>
      <w:r>
        <w:t xml:space="preserve"> </w:t>
      </w:r>
      <w:r>
        <w:t xml:space="preserve">substitution where the study can be justified</w:t>
      </w:r>
      <w:r>
        <w:t xml:space="preserve"> </w:t>
      </w:r>
      <w:r>
        <w:t xml:space="preserve">(CMC Biotech Working Group 2009)</w:t>
      </w:r>
      <w:r>
        <w:t xml:space="preserve">, and the register marks such a</w:t>
      </w:r>
      <w:r>
        <w:t xml:space="preserve"> </w:t>
      </w:r>
      <w:r>
        <w:t xml:space="preserve">parameter univariate (justified). A parameter that puts no quality attribute at risk is</w:t>
      </w:r>
      <w:r>
        <w:t xml:space="preserve"> </w:t>
      </w:r>
      <w:r>
        <w:t xml:space="preserve">studied one at a time. The assignment is the decision this document makes, and each characterization</w:t>
      </w:r>
      <w:r>
        <w:t xml:space="preserve"> </w:t>
      </w:r>
      <w:r>
        <w:t xml:space="preserve">plan states how the assigned study will be executed.</w:t>
      </w:r>
    </w:p>
    <w:p>
      <w:pPr>
        <w:pStyle w:val="BodyText"/>
      </w:pPr>
      <w:r>
        <w:t xml:space="preserve">Criticality is treated as a continuum in this framework and not as a binary split</w:t>
      </w:r>
      <w:r>
        <w:t xml:space="preserve"> </w:t>
      </w:r>
      <w:r>
        <w:t xml:space="preserve">(International Council for Harmonisation 2023b; CMC Biotech Working Group 2009)</w:t>
      </w:r>
      <w:r>
        <w:t xml:space="preserve">. The ranking in</w:t>
      </w:r>
      <w:r>
        <w:t xml:space="preserve"> </w:t>
      </w:r>
      <w:hyperlink w:anchor="tbl-rank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therefore orders parameters against each</w:t>
      </w:r>
      <w:r>
        <w:t xml:space="preserve"> </w:t>
      </w:r>
      <w:r>
        <w:t xml:space="preserve">other. It does not divide them into a critical and a non-critical group, and it is not a</w:t>
      </w:r>
      <w:r>
        <w:t xml:space="preserve"> </w:t>
      </w:r>
      <w:r>
        <w:t xml:space="preserve">control strategy. Both of those follow from the studies this assessment scopes.</w:t>
      </w:r>
    </w:p>
    <w:bookmarkEnd w:id="15"/>
    <w:bookmarkStart w:id="17" w:name="quality-attributes-at-risk"/>
    <w:p>
      <w:pPr>
        <w:pStyle w:val="Heading1"/>
      </w:pPr>
      <w:r>
        <w:t xml:space="preserve">3. Quality attributes at risk</w:t>
      </w:r>
    </w:p>
    <w:p>
      <w:pPr>
        <w:pStyle w:val="FirstParagraph"/>
      </w:pPr>
      <w:r>
        <w:t xml:space="preserve">The severity axis of the assessment comes from the quality attribute register.</w:t>
      </w:r>
      <w:r>
        <w:t xml:space="preserve"> </w:t>
      </w:r>
      <w:hyperlink w:anchor="tbl-cqa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gives the 10 drug substance attributes the process must control,</w:t>
      </w:r>
      <w:r>
        <w:t xml:space="preserve"> </w:t>
      </w:r>
      <w:r>
        <w:t xml:space="preserve">their acceptance criteria, the criticality assigned to each and the unit operation that</w:t>
      </w:r>
      <w:r>
        <w:t xml:space="preserve"> </w:t>
      </w:r>
      <w:r>
        <w:t xml:space="preserve">forms it or, for the two cumulative clearance requirements, the step the requirement is</w:t>
      </w:r>
      <w:r>
        <w:t xml:space="preserve"> </w:t>
      </w:r>
      <w:r>
        <w:t xml:space="preserve">assigned to. Criticality is the product of impact and uncertainty, which is Tool #1 of</w:t>
      </w:r>
      <w:r>
        <w:t xml:space="preserve"> </w:t>
      </w:r>
      <w:r>
        <w:t xml:space="preserve">the A-Mab attribute assessment</w:t>
      </w:r>
      <w:r>
        <w:t xml:space="preserve"> </w:t>
      </w:r>
      <w:r>
        <w:t xml:space="preserve">(CMC Biotech Working Group 2009)</w:t>
      </w:r>
      <w:r>
        <w:t xml:space="preserve">. Attributes of high and very high criticality</w:t>
      </w:r>
      <w:r>
        <w:t xml:space="preserve"> </w:t>
      </w:r>
      <w:r>
        <w:t xml:space="preserve">are called critical, and 6 of the 10 attributes are critical</w:t>
      </w:r>
      <w:r>
        <w:t xml:space="preserve"> </w:t>
      </w:r>
      <w:r>
        <w:t xml:space="preserve">on that definition.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cq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Drug substance quality attributes, their criticality and the severity carried into this assessment.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67"/>
              <w:gridCol w:w="931"/>
              <w:gridCol w:w="1449"/>
              <w:gridCol w:w="776"/>
              <w:gridCol w:w="569"/>
              <w:gridCol w:w="621"/>
              <w:gridCol w:w="160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Quality attribute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Acceptance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Criticality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Tool #1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Severity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Set by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Afucosylation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glycosylation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2–13 % of glycans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Galactosylation (total %Gal)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glycosylation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10–40 % (G1+G2 equiv.)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Mannose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glycosylation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3–10 % of glycans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Aggregates (HMW)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size variant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0–5 % HMW (SEC)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Acidic charge variants (deamidation)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charge variant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18–40 % (CEX/icIEF)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 Cell Protein (HCP)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impurity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0–100 ng/mg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M-H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Residual DNA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impurity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0–0.001 ng/dose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Leached Protein 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impurity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0–5 ppm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L-M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A Chromatography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clearance — XMuLV (enveloped)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safety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16.7–30 log10 (cumulative)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Low-pH Viral Inactivation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clearance — MVM (parvovirus)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safety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8.6–20 log10 (cumulative)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Anion Exchange Chromatography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Of the 10 attributes, 7 are formed in the production</w:t>
      </w:r>
      <w:r>
        <w:t xml:space="preserve"> </w:t>
      </w:r>
      <w:r>
        <w:t xml:space="preserve">bioreactor. The remaining 3 are set downstream, one at the capture step</w:t>
      </w:r>
      <w:r>
        <w:t xml:space="preserve"> </w:t>
      </w:r>
      <w:r>
        <w:t xml:space="preserve">and one at each of the steps that fix a cumulative viral clearance requirement. The</w:t>
      </w:r>
      <w:r>
        <w:t xml:space="preserve"> </w:t>
      </w:r>
      <w:r>
        <w:t xml:space="preserve">bioreactor therefore carries more parameters into multivariate study than any other unit</w:t>
      </w:r>
      <w:r>
        <w:t xml:space="preserve"> </w:t>
      </w:r>
      <w:r>
        <w:t xml:space="preserve">operation.</w:t>
      </w:r>
    </w:p>
    <w:p>
      <w:pPr>
        <w:pStyle w:val="BodyText"/>
      </w:pPr>
      <w:r>
        <w:t xml:space="preserve">The top severity of 10 is carried by 3 attributes. High</w:t>
      </w:r>
      <w:r>
        <w:t xml:space="preserve"> </w:t>
      </w:r>
      <w:r>
        <w:t xml:space="preserve">mannose carries the highest Tool #1 score in the register at 80. High mannose</w:t>
      </w:r>
      <w:r>
        <w:t xml:space="preserve"> </w:t>
      </w:r>
      <w:r>
        <w:t xml:space="preserve">glycans carry no core fucose, so they raise antibody dependent cell mediated cytotoxicity in</w:t>
      </w:r>
      <w:r>
        <w:t xml:space="preserve"> </w:t>
      </w:r>
      <w:r>
        <w:t xml:space="preserve">the same way afucosylation does, and A-Mab acts on its target through that mechanism. The</w:t>
      </w:r>
      <w:r>
        <w:t xml:space="preserve"> </w:t>
      </w:r>
      <w:r>
        <w:t xml:space="preserve">impact of the attribute is scored on efficacy for that reason, and its uncertainty is scored</w:t>
      </w:r>
      <w:r>
        <w:t xml:space="preserve"> </w:t>
      </w:r>
      <w:r>
        <w:t xml:space="preserve">above that of afucosylation because the relationship rests on external literature rather than</w:t>
      </w:r>
      <w:r>
        <w:t xml:space="preserve"> </w:t>
      </w:r>
      <w:r>
        <w:t xml:space="preserve">on assays run with A-Mab.</w:t>
      </w:r>
    </w:p>
    <w:p>
      <w:pPr>
        <w:pStyle w:val="BodyText"/>
      </w:pPr>
      <w:r>
        <w:t xml:space="preserve">Both viral clearance attributes carry the top severity for a different reason. Their</w:t>
      </w:r>
      <w:r>
        <w:t xml:space="preserve"> </w:t>
      </w:r>
      <w:r>
        <w:t xml:space="preserve">requirement is cumulative across the low pH hold, the anion exchange step and the virus</w:t>
      </w:r>
      <w:r>
        <w:t xml:space="preserve"> </w:t>
      </w:r>
      <w:r>
        <w:t xml:space="preserve">filter, and a shortfall at any one of them changes no property of the drug substance that a</w:t>
      </w:r>
      <w:r>
        <w:t xml:space="preserve"> </w:t>
      </w:r>
      <w:r>
        <w:t xml:space="preserve">release test measures</w:t>
      </w:r>
      <w:r>
        <w:t xml:space="preserve"> </w:t>
      </w:r>
      <w:r>
        <w:t xml:space="preserve">(International Council for Harmonisation 2023a)</w:t>
      </w:r>
      <w:r>
        <w:t xml:space="preserve">. Severity for these two attributes is therefore assigned on</w:t>
      </w:r>
      <w:r>
        <w:t xml:space="preserve"> </w:t>
      </w:r>
      <w:r>
        <w:t xml:space="preserve">the consequence of a shortfall and not on the probability of detecting one.</w:t>
      </w:r>
    </w:p>
    <w:p>
      <w:pPr>
        <w:pStyle w:val="BodyText"/>
      </w:pPr>
      <w:r>
        <w:t xml:space="preserve">Acidic charge variants sit at the other end of the register with a Tool #1 score of</w:t>
      </w:r>
      <w:r>
        <w:t xml:space="preserve"> </w:t>
      </w:r>
      <w:r>
        <w:t xml:space="preserve">4 and a severity of 4. The impact is scored at the bottom</w:t>
      </w:r>
      <w:r>
        <w:t xml:space="preserve"> </w:t>
      </w:r>
      <w:r>
        <w:t xml:space="preserve">of the scale because deamidation of A-Mab occurs at sites outside the binding region and</w:t>
      </w:r>
      <w:r>
        <w:t xml:space="preserve"> </w:t>
      </w:r>
      <w:r>
        <w:t xml:space="preserve">outside the part of the Fc that carries effector function, so the deamidated forms retain</w:t>
      </w:r>
      <w:r>
        <w:t xml:space="preserve"> </w:t>
      </w:r>
      <w:r>
        <w:t xml:space="preserve">their activity. Four bioreactor parameters are nevertheless scored against the attribute, and</w:t>
      </w:r>
      <w:r>
        <w:t xml:space="preserve"> </w:t>
      </w:r>
      <w:r>
        <w:t xml:space="preserve">the range of each over which the acidic variant content stays within its acceptance criterion</w:t>
      </w:r>
      <w:r>
        <w:t xml:space="preserve"> </w:t>
      </w:r>
      <w:r>
        <w:t xml:space="preserve">is one of the things the bioreactor study must establish. Residual DNA is treated the same</w:t>
      </w:r>
      <w:r>
        <w:t xml:space="preserve"> </w:t>
      </w:r>
      <w:r>
        <w:t xml:space="preserve">way. A low severity lowers the priority of a parameter and does not remove it from study.</w:t>
      </w:r>
    </w:p>
    <w:bookmarkEnd w:id="17"/>
    <w:bookmarkStart w:id="35" w:name="parameter-risk-ranking-by-unit-operation"/>
    <w:p>
      <w:pPr>
        <w:pStyle w:val="Heading1"/>
      </w:pPr>
      <w:r>
        <w:t xml:space="preserve">4. Parameter risk ranking by unit operation</w:t>
      </w:r>
    </w:p>
    <w:p>
      <w:pPr>
        <w:pStyle w:val="FirstParagraph"/>
      </w:pPr>
      <w:hyperlink w:anchor="tbl-rank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gives the ranking for the whole train. Of the 37</w:t>
      </w:r>
      <w:r>
        <w:t xml:space="preserve"> </w:t>
      </w:r>
      <w:r>
        <w:t xml:space="preserve">parameters, 21 are scored against at least one quality attribute and</w:t>
      </w:r>
      <w:r>
        <w:t xml:space="preserve"> </w:t>
      </w:r>
      <w:r>
        <w:t xml:space="preserve">16 against process performance alone. The ranking puts 16</w:t>
      </w:r>
      <w:r>
        <w:t xml:space="preserve"> </w:t>
      </w:r>
      <w:r>
        <w:t xml:space="preserve">parameters at High priority, 5 at Medium and 16 at Low. The subsections that</w:t>
      </w:r>
      <w:r>
        <w:t xml:space="preserve"> </w:t>
      </w:r>
      <w:r>
        <w:t xml:space="preserve">follow take each unit operation in turn and give the potential failure mode and effect</w:t>
      </w:r>
      <w:r>
        <w:t xml:space="preserve"> </w:t>
      </w:r>
      <w:r>
        <w:t xml:space="preserve">behind each score, together with the interaction judgement that decides the study type.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rank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Pre-characterization parameter risk ranking, by unit operation. Scores are initial scores and no residual risk is reported.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91"/>
              <w:gridCol w:w="2087"/>
              <w:gridCol w:w="1841"/>
              <w:gridCol w:w="491"/>
              <w:gridCol w:w="798"/>
              <w:gridCol w:w="1473"/>
              <w:gridCol w:w="7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Unit operation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Sev.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Init. RPN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Study 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Priority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pH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 DoE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temperature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 DoE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Dissolved CO2 (pCO2)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 DoE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Osmolality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 DoE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duration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 DoE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Dissolved oxygen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Initial viable cell conc.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Basal medium concentration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Nutrient feed-1 volume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Harvest and Clarification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Centrifugation (rcf)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Harvest and Clarification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Depth filter load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Harvest and Clarification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Post-clarification turbidity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A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load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 DoE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A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buffer pH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 DoE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A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 flow rate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 DoE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A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End of pool collect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 DoE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A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Operating temperature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A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Bed height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Low-pH Viral Inactivation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Inactivation pH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 DoE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Low-pH Viral Inactivation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Hold time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 DoE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Low-pH Viral Inactivation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Temperature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 DoE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Low-pH Viral Inactivation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A-Mab concentration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load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 DoE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Load/Wash conductivity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 DoE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buffer pH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 DoE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stop collect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 DoE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flow rate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 pH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 DoE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Equil/Wash-1 conductivity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 DoE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 conductivity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 DoE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load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 DoE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Operating flow rate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 (justified)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Small-Virus Retentive Filtration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Filtration volume (load)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 DoE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Small-Virus Retentive Filtration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Filtration pressure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 DoE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Ultrafiltration / Diafiltration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Number of diavolumes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Ultrafiltration / Diafiltration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Transmembrane pressure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Ultrafiltration / Diafiltration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Final DS concentration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</w:t>
                  </w:r>
                </w:p>
              </w:tc>
            </w:tr>
          </w:tbl>
          <w:bookmarkEnd w:id="18"/>
          <w:p/>
        </w:tc>
      </w:tr>
    </w:tbl>
    <w:bookmarkStart w:id="20" w:name="production-bioreactor"/>
    <w:p>
      <w:pPr>
        <w:pStyle w:val="Heading2"/>
      </w:pPr>
      <w:r>
        <w:t xml:space="preserve">4.1 Production Bioreactor</w:t>
      </w:r>
    </w:p>
    <w:p>
      <w:pPr>
        <w:pStyle w:val="FirstParagraph"/>
      </w:pPr>
      <w:r>
        <w:t xml:space="preserve">The production bioreactor forms the glycan, charge variant and aggregate attributes of the</w:t>
      </w:r>
      <w:r>
        <w:t xml:space="preserve"> </w:t>
      </w:r>
      <w:r>
        <w:t xml:space="preserve">drug substance, so it carries the highest severity of any step in the train.</w:t>
      </w:r>
      <w:r>
        <w:t xml:space="preserve"> </w:t>
      </w:r>
      <w:r>
        <w:t xml:space="preserve">Of its 9 parameters, 5 are</w:t>
      </w:r>
      <w:r>
        <w:t xml:space="preserve"> </w:t>
      </w:r>
      <w:r>
        <w:t xml:space="preserve">scored against a quality attribute, and the highest initial risk priority number in the step</w:t>
      </w:r>
      <w:r>
        <w:t xml:space="preserve"> </w:t>
      </w:r>
      <w:r>
        <w:t xml:space="preserve">is 560.</w:t>
      </w:r>
    </w:p>
    <w:p>
      <w:pPr>
        <w:pStyle w:val="BodyText"/>
      </w:pPr>
      <w:r>
        <w:t xml:space="preserve">Culture pH and culture duration are each scored against 5 attributes,</w:t>
      </w:r>
      <w:r>
        <w:t xml:space="preserve"> </w:t>
      </w:r>
      <w:r>
        <w:t xml:space="preserve">more than any other parameter in the register. Culture pH takes a severity of</w:t>
      </w:r>
      <w:r>
        <w:t xml:space="preserve"> </w:t>
      </w:r>
      <w:r>
        <w:t xml:space="preserve">10 because high mannose is one of the attributes it puts</w:t>
      </w:r>
      <w:r>
        <w:t xml:space="preserve"> </w:t>
      </w:r>
      <w:r>
        <w:t xml:space="preserve">at risk. A culture pH above its range raises high mannose and lowers galactosylation, because</w:t>
      </w:r>
      <w:r>
        <w:t xml:space="preserve"> </w:t>
      </w:r>
      <w:r>
        <w:t xml:space="preserve">a higher extracellular pH raises the pH inside the Golgi and moves the mannosidases and the</w:t>
      </w:r>
      <w:r>
        <w:t xml:space="preserve"> </w:t>
      </w:r>
      <w:r>
        <w:t xml:space="preserve">galactosyltransferase away from the acidic conditions at which they work fastest. Aggregate</w:t>
      </w:r>
      <w:r>
        <w:t xml:space="preserve"> </w:t>
      </w:r>
      <w:r>
        <w:t xml:space="preserve">in the harvest rises with culture pH as well, and afucosylation and the acidic charge</w:t>
      </w:r>
      <w:r>
        <w:t xml:space="preserve"> </w:t>
      </w:r>
      <w:r>
        <w:t xml:space="preserve">variants both fall as it rises.</w:t>
      </w:r>
    </w:p>
    <w:p>
      <w:pPr>
        <w:pStyle w:val="BodyText"/>
      </w:pPr>
      <w:r>
        <w:t xml:space="preserve">Culture duration reaches the same number of attributes by a different route. Extending the</w:t>
      </w:r>
      <w:r>
        <w:t xml:space="preserve"> </w:t>
      </w:r>
      <w:r>
        <w:t xml:space="preserve">culture, or harvesting it after viability has fallen, raises host cell protein and DNA in</w:t>
      </w:r>
      <w:r>
        <w:t xml:space="preserve"> </w:t>
      </w:r>
      <w:r>
        <w:t xml:space="preserve">the harvest, because lysing cells release intracellular protein and DNA into the broth.</w:t>
      </w:r>
      <w:r>
        <w:t xml:space="preserve"> </w:t>
      </w:r>
      <w:r>
        <w:t xml:space="preserve">Aggregate rises with culture duration as well. Antibody secreted early in the run stays in</w:t>
      </w:r>
      <w:r>
        <w:t xml:space="preserve"> </w:t>
      </w:r>
      <w:r>
        <w:t xml:space="preserve">the vessel at culture temperature until harvest, and aggregate accumulates over that time.</w:t>
      </w:r>
      <w:r>
        <w:t xml:space="preserve"> </w:t>
      </w:r>
      <w:r>
        <w:t xml:space="preserve">Galactosylation falls over the same period as the UDP-galactose that supplies the</w:t>
      </w:r>
      <w:r>
        <w:t xml:space="preserve"> </w:t>
      </w:r>
      <w:r>
        <w:t xml:space="preserve">galactosyltransferase is depleted late in the culture. Afucosylation falls with duration as</w:t>
      </w:r>
      <w:r>
        <w:t xml:space="preserve"> </w:t>
      </w:r>
      <w:r>
        <w:t xml:space="preserve">well, and the study has to bound that fall against the lower edge of the afucosylation</w:t>
      </w:r>
      <w:r>
        <w:t xml:space="preserve"> </w:t>
      </w:r>
      <w:r>
        <w:t xml:space="preserve">criterion, below which the antibody loses effector function.</w:t>
      </w:r>
    </w:p>
    <w:p>
      <w:pPr>
        <w:pStyle w:val="BodyText"/>
      </w:pPr>
      <w:r>
        <w:t xml:space="preserve">Culture temperature, Dissolved CO2 (pCO2) and osmolality are each</w:t>
      </w:r>
      <w:r>
        <w:t xml:space="preserve"> </w:t>
      </w:r>
      <w:r>
        <w:t xml:space="preserve">scored against galactosylation and acidic charge variants, and temperature is scored against</w:t>
      </w:r>
      <w:r>
        <w:t xml:space="preserve"> </w:t>
      </w:r>
      <w:r>
        <w:t xml:space="preserve">afucosylation as well. Galactosylation rises with culture temperature, which raises the</w:t>
      </w:r>
      <w:r>
        <w:t xml:space="preserve"> </w:t>
      </w:r>
      <w:r>
        <w:t xml:space="preserve">specific activity of the galactosyltransferase, and falls as dissolved carbon dioxide and</w:t>
      </w:r>
      <w:r>
        <w:t xml:space="preserve"> </w:t>
      </w:r>
      <w:r>
        <w:t xml:space="preserve">osmolality rise. Temperature is expected to act together with pH on the glycosylation</w:t>
      </w:r>
      <w:r>
        <w:t xml:space="preserve"> </w:t>
      </w:r>
      <w:r>
        <w:t xml:space="preserve">attributes, since both act on the same glycosyltransferase activity in the culture, and an</w:t>
      </w:r>
      <w:r>
        <w:t xml:space="preserve"> </w:t>
      </w:r>
      <w:r>
        <w:t xml:space="preserve">effect of that kind is estimated only by moving the two parameters together. The</w:t>
      </w:r>
      <w:r>
        <w:t xml:space="preserve"> </w:t>
      </w:r>
      <w:r>
        <w:t xml:space="preserve">5 parameters scored against a glycan, charge variant or</w:t>
      </w:r>
      <w:r>
        <w:t xml:space="preserve"> </w:t>
      </w:r>
      <w:r>
        <w:t xml:space="preserve">aggregate attribute are therefore carried into one designed experiment.</w:t>
      </w:r>
    </w:p>
    <w:p>
      <w:pPr>
        <w:pStyle w:val="BodyText"/>
      </w:pPr>
      <w:r>
        <w:t xml:space="preserve">The remaining 4 parameters change how many cells the culture</w:t>
      </w:r>
      <w:r>
        <w:t xml:space="preserve"> </w:t>
      </w:r>
      <w:r>
        <w:t xml:space="preserve">reaches and how much antibody each of them makes, and none is scored against a quality</w:t>
      </w:r>
      <w:r>
        <w:t xml:space="preserve"> </w:t>
      </w:r>
      <w:r>
        <w:t xml:space="preserve">attribute. Inoculation density, basal medium concentration and</w:t>
      </w:r>
      <w:r>
        <w:t xml:space="preserve"> </w:t>
      </w:r>
      <w:r>
        <w:t xml:space="preserve">Nutrient feed-1 volume all raise the integral viable cell</w:t>
      </w:r>
      <w:r>
        <w:t xml:space="preserve"> </w:t>
      </w:r>
      <w:r>
        <w:t xml:space="preserve">concentration over their ranges, and titer rises with it. Dissolved oxygen raises titer</w:t>
      </w:r>
      <w:r>
        <w:t xml:space="preserve"> </w:t>
      </w:r>
      <w:r>
        <w:t xml:space="preserve">through the productivity of the cells rather than through their number. Basal medium</w:t>
      </w:r>
      <w:r>
        <w:t xml:space="preserve"> </w:t>
      </w:r>
      <w:r>
        <w:t xml:space="preserve">concentration is the one that needed argument.</w:t>
      </w:r>
      <w:r>
        <w:t xml:space="preserve"> </w:t>
      </w:r>
      <w:r>
        <w:t xml:space="preserve">Platform experience shows a statistically significant but shallow effect on afucosylation,</w:t>
      </w:r>
      <w:r>
        <w:t xml:space="preserve"> </w:t>
      </w:r>
      <w:r>
        <w:t xml:space="preserve">too small to move the attribute across its acceptance criterion over the concentrations the</w:t>
      </w:r>
      <w:r>
        <w:t xml:space="preserve"> </w:t>
      </w:r>
      <w:r>
        <w:t xml:space="preserve">process uses, so the parameter is carried on process performance grounds and assessed one at</w:t>
      </w:r>
      <w:r>
        <w:t xml:space="preserve"> </w:t>
      </w:r>
      <w:r>
        <w:t xml:space="preserve">a time.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fm-b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Production bioreactor: potential failure modes and their effects.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717"/>
              <w:gridCol w:w="1666"/>
              <w:gridCol w:w="2588"/>
              <w:gridCol w:w="294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Potential failure mode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Potential effect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CQA(s)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 excursion outside the characterized range (6.6-7.1)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Shifts glycosylation (ADCC via afucosylation; CDC via galactosylation) and charge/aggregate profile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Afucosylation, Galactosylation (total %Gal), High Mannose, Acidic charge variants (deamidation), Aggregates (HMW)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temperature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Temperature excursion outside 34-36 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Alters afucosylation, galactosylation and acidic charge variants; interacts with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Afucosylation, Galactosylation (total %Gal), Acidic charge variants (deamidation)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Dissolved CO2 (pCO2)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Dissolved CO2 outside 40-160 mmHg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Strong effect on galactosylation and acidic variants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Galactosylation (total %Gal), Acidic charge variants (deamidation)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Osmolality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Osmolality outside 360-440 mOsm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Affects galactosylation and acidic variants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Galactosylation (total %Gal), Acidic charge variants (deamidation)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duration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extended beyond 15-19 days / harvested on low viability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Lowers afucosylation &amp; galactosylation; raises HCP/DNA and aggregate as viability declines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Afucosylation, Galactosylation (total %Gal), Aggregates (HMW), Host Cell Protein (HCP), Residual DNA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Dissolved oxygen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 outside 30-70%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Impacts peak VCD, titer and process consistency (no significant CQA impact)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performance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Initial viable cell conc.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Inoculation density outside 0.5-1.5e6/mL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Drives peak/integral VCD and titer; no product-quality impact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performance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Basal medium concentration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Basal medium concentration outside 0.8-1.6X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Statistically significant but shallow effect on afucosylation; drives titer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performance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Nutrient feed-1 volume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Nutrient feed-1 volume outside 9-15% WV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Slight effect on galactosylation; critical for titer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performance</w:t>
                  </w:r>
                </w:p>
              </w:tc>
            </w:tr>
          </w:tbl>
          <w:bookmarkEnd w:id="19"/>
          <w:p/>
        </w:tc>
      </w:tr>
    </w:tbl>
    <w:bookmarkEnd w:id="20"/>
    <w:bookmarkStart w:id="22" w:name="harvest-and-clarification"/>
    <w:p>
      <w:pPr>
        <w:pStyle w:val="Heading2"/>
      </w:pPr>
      <w:r>
        <w:t xml:space="preserve">4.2 Harvest and Clarification</w:t>
      </w:r>
    </w:p>
    <w:p>
      <w:pPr>
        <w:pStyle w:val="FirstParagraph"/>
      </w:pPr>
      <w:r>
        <w:t xml:space="preserve">Harvest recovers and clarifies the culture and forms no product quality attribute. All</w:t>
      </w:r>
      <w:r>
        <w:t xml:space="preserve"> </w:t>
      </w:r>
      <w:r>
        <w:t xml:space="preserve">3 of its parameters are scored against process performance alone</w:t>
      </w:r>
      <w:r>
        <w:t xml:space="preserve"> </w:t>
      </w:r>
      <w:r>
        <w:t xml:space="preserve">and all sit at the floor of the register at 96. No parameter of</w:t>
      </w:r>
      <w:r>
        <w:t xml:space="preserve"> </w:t>
      </w:r>
      <w:r>
        <w:t xml:space="preserve">this step is carried into a designed experiment.</w:t>
      </w:r>
    </w:p>
    <w:p>
      <w:pPr>
        <w:pStyle w:val="BodyText"/>
      </w:pPr>
      <w:r>
        <w:t xml:space="preserve">The failure modes are a centrifugation speed outside its range, a depth filter loaded beyond</w:t>
      </w:r>
      <w:r>
        <w:t xml:space="preserve"> </w:t>
      </w:r>
      <w:r>
        <w:t xml:space="preserve">its capacity, and a high turbidity after clarification. A centrifugation speed below its</w:t>
      </w:r>
      <w:r>
        <w:t xml:space="preserve"> </w:t>
      </w:r>
      <w:r>
        <w:t xml:space="preserve">range leaves more cells and cell debris in the centrate. A particle settles faster the</w:t>
      </w:r>
      <w:r>
        <w:t xml:space="preserve"> </w:t>
      </w:r>
      <w:r>
        <w:t xml:space="preserve">stronger the centrifugal field acting on it, so a lower speed settles less of the fine debris</w:t>
      </w:r>
      <w:r>
        <w:t xml:space="preserve"> </w:t>
      </w:r>
      <w:r>
        <w:t xml:space="preserve">in the time the material spends in the bowl, and what stays in the centrate then loads the</w:t>
      </w:r>
      <w:r>
        <w:t xml:space="preserve"> </w:t>
      </w:r>
      <w:r>
        <w:t xml:space="preserve">depth filters. A depth filter loaded beyond its rated area passes particulate instead of</w:t>
      </w:r>
      <w:r>
        <w:t xml:space="preserve"> </w:t>
      </w:r>
      <w:r>
        <w:t xml:space="preserve">retaining it, and the turbidity of the clarified harvest rises. Turbidity is measured on the clarified</w:t>
      </w:r>
      <w:r>
        <w:t xml:space="preserve"> </w:t>
      </w:r>
      <w:r>
        <w:t xml:space="preserve">harvest, and particulate that reaches the capture column raises its back pressure, so a</w:t>
      </w:r>
      <w:r>
        <w:t xml:space="preserve"> </w:t>
      </w:r>
      <w:r>
        <w:t xml:space="preserve">failure at this step is seen before the batch is released. The capture step is robust to the</w:t>
      </w:r>
      <w:r>
        <w:t xml:space="preserve"> </w:t>
      </w:r>
      <w:r>
        <w:t xml:space="preserve">feedstock over the range this step produces.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fm-hv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Harvest and clarification: potential failure modes and their effects.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661"/>
              <w:gridCol w:w="2270"/>
              <w:gridCol w:w="2824"/>
              <w:gridCol w:w="116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Potential failure mode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Potential effect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CQA(s)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Centrifugation (rcf)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Centrifugation rcf outside 6000-12000 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Affects clarification/yield (no CQA impact)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performance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Depth filter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Depth filter load outside 80-160 L/m2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Affects filter capacity/turbidity (no CQA impact)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performance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Post-clarification turbidity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Post-clarification turbidity high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Feed quality to Protein A (no CQA impact)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performance</w:t>
                  </w:r>
                </w:p>
              </w:tc>
            </w:tr>
          </w:tbl>
          <w:bookmarkEnd w:id="21"/>
          <w:p/>
        </w:tc>
      </w:tr>
    </w:tbl>
    <w:bookmarkEnd w:id="22"/>
    <w:bookmarkStart w:id="24" w:name="protein-a-chromatography"/>
    <w:p>
      <w:pPr>
        <w:pStyle w:val="Heading2"/>
      </w:pPr>
      <w:r>
        <w:t xml:space="preserve">4.3 Protein A Chromatography</w:t>
      </w:r>
    </w:p>
    <w:p>
      <w:pPr>
        <w:pStyle w:val="FirstParagraph"/>
      </w:pPr>
      <w:r>
        <w:t xml:space="preserve">Capture binds the antibody from the clarified harvest and removes the bulk of the host cell</w:t>
      </w:r>
      <w:r>
        <w:t xml:space="preserve"> </w:t>
      </w:r>
      <w:r>
        <w:t xml:space="preserve">protein and DNA. Protein load and elution buffer pH are the</w:t>
      </w:r>
      <w:r>
        <w:t xml:space="preserve"> </w:t>
      </w:r>
      <w:r>
        <w:t xml:space="preserve">2 parameters scored against a quality attribute, both</w:t>
      </w:r>
      <w:r>
        <w:t xml:space="preserve"> </w:t>
      </w:r>
      <w:r>
        <w:t xml:space="preserve">against host cell protein at a severity of 6. A</w:t>
      </w:r>
      <w:r>
        <w:t xml:space="preserve"> </w:t>
      </w:r>
      <w:r>
        <w:t xml:space="preserve">protein load above the characterized range raises the host cell protein in the pool, because</w:t>
      </w:r>
      <w:r>
        <w:t xml:space="preserve"> </w:t>
      </w:r>
      <w:r>
        <w:t xml:space="preserve">more impurity is carried onto the column for the same volume of resin and the wash removes a</w:t>
      </w:r>
      <w:r>
        <w:t xml:space="preserve"> </w:t>
      </w:r>
      <w:r>
        <w:t xml:space="preserve">smaller share of it. A lower elution pH raises it as well, since a more acidic elution buffer</w:t>
      </w:r>
      <w:r>
        <w:t xml:space="preserve"> </w:t>
      </w:r>
      <w:r>
        <w:t xml:space="preserve">displaces host cell protein that the wash left bound to the resin. The two act together, and</w:t>
      </w:r>
      <w:r>
        <w:t xml:space="preserve"> </w:t>
      </w:r>
      <w:r>
        <w:t xml:space="preserve">both are carried into the capture design.</w:t>
      </w:r>
    </w:p>
    <w:p>
      <w:pPr>
        <w:pStyle w:val="BodyText"/>
      </w:pPr>
      <w:r>
        <w:t xml:space="preserve">The capture eluate is the load for the low pH hold. Elution buffer pH therefore fixes the pH</w:t>
      </w:r>
      <w:r>
        <w:t xml:space="preserve"> </w:t>
      </w:r>
      <w:r>
        <w:t xml:space="preserve">of the pool before titration and the amount of acid needed to bring it to the hold</w:t>
      </w:r>
      <w:r>
        <w:t xml:space="preserve"> </w:t>
      </w:r>
      <w:r>
        <w:t xml:space="preserve">set-point.</w:t>
      </w:r>
    </w:p>
    <w:p>
      <w:pPr>
        <w:pStyle w:val="BodyText"/>
      </w:pPr>
      <w:r>
        <w:t xml:space="preserve">Load flow rate and end of pool collect are scored against step yield and against no quality</w:t>
      </w:r>
      <w:r>
        <w:t xml:space="preserve"> </w:t>
      </w:r>
      <w:r>
        <w:t xml:space="preserve">attribute. Yield falls when a high load is run at a high flow rate, because the antibody has</w:t>
      </w:r>
      <w:r>
        <w:t xml:space="preserve"> </w:t>
      </w:r>
      <w:r>
        <w:t xml:space="preserve">less time to diffuse into the resin pores and part of it passes through the column unbound.</w:t>
      </w:r>
      <w:r>
        <w:t xml:space="preserve"> </w:t>
      </w:r>
      <w:r>
        <w:t xml:space="preserve">Yield rises as collection is carried further down the descending side of the elution peak, up</w:t>
      </w:r>
      <w:r>
        <w:t xml:space="preserve"> </w:t>
      </w:r>
      <w:r>
        <w:t xml:space="preserve">to the point where the pool is diluted without gaining product. Both parameters are carried</w:t>
      </w:r>
      <w:r>
        <w:t xml:space="preserve"> </w:t>
      </w:r>
      <w:r>
        <w:t xml:space="preserve">into the capture design, because the same design bounds yield and they cost no additional</w:t>
      </w:r>
      <w:r>
        <w:t xml:space="preserve"> </w:t>
      </w:r>
      <w:r>
        <w:t xml:space="preserve">runs once the design exists. Operating temperature and bed height are assessed one at a time.</w:t>
      </w:r>
    </w:p>
    <w:p>
      <w:pPr>
        <w:pStyle w:val="BodyText"/>
      </w:pPr>
      <w:r>
        <w:t xml:space="preserve">No operating parameter of this step is scored against leached Protein A, although the</w:t>
      </w:r>
      <w:r>
        <w:t xml:space="preserve"> </w:t>
      </w:r>
      <w:r>
        <w:t xml:space="preserve">attribute is formed here. Leached Protein A enters the pool from the affinity ligand itself,</w:t>
      </w:r>
      <w:r>
        <w:t xml:space="preserve"> </w:t>
      </w:r>
      <w:r>
        <w:t xml:space="preserve">and the amount released is set by the resin lot and by how many cycles the resin has run,</w:t>
      </w:r>
      <w:r>
        <w:t xml:space="preserve"> </w:t>
      </w:r>
      <w:r>
        <w:t xml:space="preserve">both controlled under SOP-2008, rather than by any parameter in</w:t>
      </w:r>
      <w:r>
        <w:t xml:space="preserve"> </w:t>
      </w:r>
      <w:hyperlink w:anchor="tbl-ranges">
        <w:r>
          <w:rPr>
            <w:rStyle w:val="Hyperlink"/>
          </w:rPr>
          <w:t xml:space="preserve">Table 15</w:t>
        </w:r>
      </w:hyperlink>
      <w:r>
        <w:t xml:space="preserve">. The polishing</w:t>
      </w:r>
      <w:r>
        <w:t xml:space="preserve"> </w:t>
      </w:r>
      <w:r>
        <w:t xml:space="preserve">steps clear what reaches them. The capture study measures leached Protein A in the pool</w:t>
      </w:r>
      <w:r>
        <w:t xml:space="preserve"> </w:t>
      </w:r>
      <w:r>
        <w:t xml:space="preserve">across the designed experiment, so the ranges this assessment scopes are bounded against it</w:t>
      </w:r>
      <w:r>
        <w:t xml:space="preserve"> </w:t>
      </w:r>
      <w:r>
        <w:t xml:space="preserve">even though no parameter is ranked on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fm-p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8: Protein A chromatography: potential failure modes and their effects.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24"/>
              <w:gridCol w:w="2737"/>
              <w:gridCol w:w="2835"/>
              <w:gridCol w:w="122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Potential failure mode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Potential effect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CQA(s)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load above characterized range (&gt;50 g/L resin)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Increases pool HCP (interaction with elution pH)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 Cell Protein (HCP)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buffer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pH below characterized range (&lt;3.2)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Increases pool HCP; also sets up viral inactivation feed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 Cell Protein (HCP)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 flow rate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 flow rate high with high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Reduces product yield (no CQA impact)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performance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End of pool collect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End-of-pool collection outside 2.0-3.2 CV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Affects product yield (no CQA impact)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performance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Operating temperature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 outside characterized range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significant product-quality impact expected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performance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Bed height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 outside characterized range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significant product-quality impact expected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performance</w:t>
                  </w:r>
                </w:p>
              </w:tc>
            </w:tr>
          </w:tbl>
          <w:bookmarkEnd w:id="23"/>
          <w:p/>
        </w:tc>
      </w:tr>
    </w:tbl>
    <w:bookmarkEnd w:id="24"/>
    <w:bookmarkStart w:id="26" w:name="low-ph-viral-inactivation"/>
    <w:p>
      <w:pPr>
        <w:pStyle w:val="Heading2"/>
      </w:pPr>
      <w:r>
        <w:t xml:space="preserve">4.4 Low-pH Viral Inactivation</w:t>
      </w:r>
    </w:p>
    <w:p>
      <w:pPr>
        <w:pStyle w:val="FirstParagraph"/>
      </w:pPr>
      <w:r>
        <w:t xml:space="preserve">Holding the pool at low pH inactivates enveloped virus by disrupting the lipid envelope</w:t>
      </w:r>
      <w:r>
        <w:t xml:space="preserve"> </w:t>
      </w:r>
      <w:r>
        <w:t xml:space="preserve">XMuLV needs to enter a cell, and the attribute register assigns the cumulative XMuLV</w:t>
      </w:r>
      <w:r>
        <w:t xml:space="preserve"> </w:t>
      </w:r>
      <w:r>
        <w:t xml:space="preserve">clearance requirement to this step. Of its</w:t>
      </w:r>
      <w:r>
        <w:t xml:space="preserve"> </w:t>
      </w:r>
      <w:r>
        <w:t xml:space="preserve">4 parameters, 3</w:t>
      </w:r>
      <w:r>
        <w:t xml:space="preserve"> </w:t>
      </w:r>
      <w:r>
        <w:t xml:space="preserve">reach the top of the register at</w:t>
      </w:r>
      <w:r>
        <w:t xml:space="preserve"> </w:t>
      </w:r>
      <w:r>
        <w:t xml:space="preserve">700, which is the highest initial risk priority number</w:t>
      </w:r>
      <w:r>
        <w:t xml:space="preserve"> </w:t>
      </w:r>
      <w:r>
        <w:t xml:space="preserve">in the assessment.</w:t>
      </w:r>
    </w:p>
    <w:p>
      <w:pPr>
        <w:pStyle w:val="BodyText"/>
      </w:pPr>
      <w:r>
        <w:t xml:space="preserve">Inactivation of enveloped virus at low pH follows first order kinetics. Inactivation pH and</w:t>
      </w:r>
      <w:r>
        <w:t xml:space="preserve"> </w:t>
      </w:r>
      <w:r>
        <w:t xml:space="preserve">temperature set the rate constant, and the hold time sets how long that rate acts, so the log</w:t>
      </w:r>
      <w:r>
        <w:t xml:space="preserve"> </w:t>
      </w:r>
      <w:r>
        <w:t xml:space="preserve">reduction the step achieves is an extent and not a rate. A pH above the range therefore</w:t>
      </w:r>
      <w:r>
        <w:t xml:space="preserve"> </w:t>
      </w:r>
      <w:r>
        <w:t xml:space="preserve">lowers the rate constant and leaves less virus inactivated over the same hold, and a hold</w:t>
      </w:r>
      <w:r>
        <w:t xml:space="preserve"> </w:t>
      </w:r>
      <w:r>
        <w:t xml:space="preserve">shorter than its range leaves less inactivated at the same pH. A temperature below the range</w:t>
      </w:r>
      <w:r>
        <w:t xml:space="preserve"> </w:t>
      </w:r>
      <w:r>
        <w:t xml:space="preserve">lowers the rate constant as well, and that matters most at the short end of the hold and the</w:t>
      </w:r>
      <w:r>
        <w:t xml:space="preserve"> </w:t>
      </w:r>
      <w:r>
        <w:t xml:space="preserve">high end of the pH range, where the extent reached is smallest. The three parameters are</w:t>
      </w:r>
      <w:r>
        <w:t xml:space="preserve"> </w:t>
      </w:r>
      <w:r>
        <w:t xml:space="preserve">assessed in one designed experiment because the extent depends on all three together and none</w:t>
      </w:r>
      <w:r>
        <w:t xml:space="preserve"> </w:t>
      </w:r>
      <w:r>
        <w:t xml:space="preserve">of them can be bounded with the other two held at a single setting.</w:t>
      </w:r>
    </w:p>
    <w:p>
      <w:pPr>
        <w:pStyle w:val="BodyText"/>
      </w:pPr>
      <w:r>
        <w:t xml:space="preserve">Inactivation pH carries a second failure mode in the opposite direction. A pH below the</w:t>
      </w:r>
      <w:r>
        <w:t xml:space="preserve"> </w:t>
      </w:r>
      <w:r>
        <w:t xml:space="preserve">characterized range exposes the antibody to conditions under which aggregation and</w:t>
      </w:r>
      <w:r>
        <w:t xml:space="preserve"> </w:t>
      </w:r>
      <w:r>
        <w:t xml:space="preserve">precipitation have been seen on the platform, and a hold longer than its range raises</w:t>
      </w:r>
      <w:r>
        <w:t xml:space="preserve"> </w:t>
      </w:r>
      <w:r>
        <w:t xml:space="preserve">aggregate at any pH in the range.</w:t>
      </w:r>
    </w:p>
    <w:p>
      <w:pPr>
        <w:pStyle w:val="BodyText"/>
      </w:pPr>
      <w:r>
        <w:t xml:space="preserve">Detection is at the top of the scale for each of the three. Neither an in-process control nor</w:t>
      </w:r>
      <w:r>
        <w:t xml:space="preserve"> </w:t>
      </w:r>
      <w:r>
        <w:t xml:space="preserve">a release test on the drug substance measures the log reduction the hold achieves, and the</w:t>
      </w:r>
      <w:r>
        <w:t xml:space="preserve"> </w:t>
      </w:r>
      <w:r>
        <w:t xml:space="preserve">claim is made instead from a spiking study on a qualified small scale model</w:t>
      </w:r>
      <w:r>
        <w:t xml:space="preserve"> </w:t>
      </w:r>
      <w:r>
        <w:t xml:space="preserve">(International Council for Harmonisation 2023a)</w:t>
      </w:r>
      <w:r>
        <w:t xml:space="preserve">.</w:t>
      </w:r>
    </w:p>
    <w:p>
      <w:pPr>
        <w:pStyle w:val="BodyText"/>
      </w:pPr>
      <w:r>
        <w:t xml:space="preserve">A-Mab concentration is scored against process performance. Prior product experience shows no</w:t>
      </w:r>
      <w:r>
        <w:t xml:space="preserve"> </w:t>
      </w:r>
      <w:r>
        <w:t xml:space="preserve">effect of concentration on the rate of inactivation, on aggregation or on charge variants</w:t>
      </w:r>
      <w:r>
        <w:t xml:space="preserve"> </w:t>
      </w:r>
      <w:r>
        <w:t xml:space="preserve">over the range the pool reaches, so the parameter is assessed one at a time.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fm-vi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9: Low-pH viral inactivation: potential failure modes and their effects.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745"/>
              <w:gridCol w:w="2699"/>
              <w:gridCol w:w="2521"/>
              <w:gridCol w:w="195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Potential failure mode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Potential effect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CQA(s)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Inactivation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 &gt; 4.0 (incomplete inactivation) or pH &lt; 3.2 (aggregation/precipitation)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Loss of XMuLV inactivation assurance or increased aggregate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clearance — XMuLV (enveloped), Aggregates (HMW)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Hold time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Hold time &lt; 60 min (incomplete) or &gt; 180 min (aggregation)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Incomplete inactivation or increased aggregate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Aggregates (HMW), Viral clearance — XMuLV (enveloped)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Temperature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Temperature &lt; 15 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Lower inactivation rate at short time / higher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clearance — XMuLV (enveloped)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A-Mab concentration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Concentration &gt; 35 g/L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 significant effect on inactivation, aggregation or charge variants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performance</w:t>
                  </w:r>
                </w:p>
              </w:tc>
            </w:tr>
          </w:tbl>
          <w:bookmarkEnd w:id="25"/>
          <w:p/>
        </w:tc>
      </w:tr>
    </w:tbl>
    <w:bookmarkEnd w:id="26"/>
    <w:bookmarkStart w:id="28" w:name="cation-exchange-chromatography"/>
    <w:p>
      <w:pPr>
        <w:pStyle w:val="Heading2"/>
      </w:pPr>
      <w:r>
        <w:t xml:space="preserve">4.5 Cation Exchange Chromatography</w:t>
      </w:r>
    </w:p>
    <w:p>
      <w:pPr>
        <w:pStyle w:val="FirstParagraph"/>
      </w:pPr>
      <w:r>
        <w:t xml:space="preserve">The cation exchange step is the principal aggregate reduction step of the process and also</w:t>
      </w:r>
      <w:r>
        <w:t xml:space="preserve"> </w:t>
      </w:r>
      <w:r>
        <w:t xml:space="preserve">clears host cell protein, DNA and leached Protein A. It forms no quality attribute of its</w:t>
      </w:r>
      <w:r>
        <w:t xml:space="preserve"> </w:t>
      </w:r>
      <w:r>
        <w:t xml:space="preserve">own. Of its</w:t>
      </w:r>
      <w:r>
        <w:t xml:space="preserve"> </w:t>
      </w:r>
      <w:r>
        <w:t xml:space="preserve">5 parameters, 4 are scored against a quality</w:t>
      </w:r>
      <w:r>
        <w:t xml:space="preserve"> </w:t>
      </w:r>
      <w:r>
        <w:t xml:space="preserve">attribute, and protein load carries the highest severity of them at</w:t>
      </w:r>
      <w:r>
        <w:t xml:space="preserve"> </w:t>
      </w:r>
      <w:r>
        <w:t xml:space="preserve">8</w:t>
      </w:r>
      <w:r>
        <w:t xml:space="preserve"> </w:t>
      </w:r>
      <w:r>
        <w:t xml:space="preserve">because both aggregate and host cell protein are at risk.</w:t>
      </w:r>
    </w:p>
    <w:p>
      <w:pPr>
        <w:pStyle w:val="BodyText"/>
      </w:pPr>
      <w:r>
        <w:t xml:space="preserve">Aggregate is the attribute that matters most here. No step after the cation exchange step is</w:t>
      </w:r>
      <w:r>
        <w:t xml:space="preserve"> </w:t>
      </w:r>
      <w:r>
        <w:t xml:space="preserve">credited with aggregate reduction, so aggregate that leaves this step in the pool reaches the</w:t>
      </w:r>
      <w:r>
        <w:t xml:space="preserve"> </w:t>
      </w:r>
      <w:r>
        <w:t xml:space="preserve">drug substance. The aggregate content of the pool rises with protein load, with elution</w:t>
      </w:r>
      <w:r>
        <w:t xml:space="preserve"> </w:t>
      </w:r>
      <w:r>
        <w:t xml:space="preserve">buffer pH and with elution stop collect. Aggregate elutes after the monomer, so extending</w:t>
      </w:r>
      <w:r>
        <w:t xml:space="preserve"> </w:t>
      </w:r>
      <w:r>
        <w:t xml:space="preserve">collection down the descending side of the peak pulls more of it into the pool, and a higher</w:t>
      </w:r>
      <w:r>
        <w:t xml:space="preserve"> </w:t>
      </w:r>
      <w:r>
        <w:t xml:space="preserve">load leaves less resin per gram of antibody to separate the two. Load and elution pH act</w:t>
      </w:r>
      <w:r>
        <w:t xml:space="preserve"> </w:t>
      </w:r>
      <w:r>
        <w:t xml:space="preserve">together, since the resolution between monomer and aggregate in the elution peak depends on</w:t>
      </w:r>
      <w:r>
        <w:t xml:space="preserve"> </w:t>
      </w:r>
      <w:r>
        <w:t xml:space="preserve">both. Load and wash conductivity is scored against host cell protein, where a conductivity</w:t>
      </w:r>
      <w:r>
        <w:t xml:space="preserve"> </w:t>
      </w:r>
      <w:r>
        <w:t xml:space="preserve">below the range weakens the wash and leaves more host cell protein bound to be eluted with</w:t>
      </w:r>
      <w:r>
        <w:t xml:space="preserve"> </w:t>
      </w:r>
      <w:r>
        <w:t xml:space="preserve">the product.</w:t>
      </w:r>
    </w:p>
    <w:p>
      <w:pPr>
        <w:pStyle w:val="BodyText"/>
      </w:pPr>
      <w:r>
        <w:t xml:space="preserve">Elution flow rate is scored against step yield. A higher elution flow rate broadens the</w:t>
      </w:r>
      <w:r>
        <w:t xml:space="preserve"> </w:t>
      </w:r>
      <w:r>
        <w:t xml:space="preserve">elution peak, because the antibody has less time to diffuse out of the resin pores, and a</w:t>
      </w:r>
      <w:r>
        <w:t xml:space="preserve"> </w:t>
      </w:r>
      <w:r>
        <w:t xml:space="preserve">broader peak dilutes the pool. Prior knowledge places no effect of flow rate on pool</w:t>
      </w:r>
      <w:r>
        <w:t xml:space="preserve"> </w:t>
      </w:r>
      <w:r>
        <w:t xml:space="preserve">aggregate large enough to score, so the parameter is assessed one at a time.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fm-cex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10: Cation exchange chromatography: potential failure modes and their effects.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27"/>
              <w:gridCol w:w="2163"/>
              <w:gridCol w:w="3168"/>
              <w:gridCol w:w="166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Potential failure mode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Potential effect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CQA(s)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load above characterized range (&gt;40 g/L resin)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Reduced aggregate and HCP clearance (interactions with pH and wash conductivity)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Aggregates (HMW), Host Cell Protein (HCP)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Load/Wash conductivity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Load/wash conductivity below 3 mS/cm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Reduced HCP clearance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 Cell Protein (HCP)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buffer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pH outside 5.8-6.2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Alters aggregate distribution and yield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Aggregates (HMW)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stop collect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Extended elution stop-collect (&gt;1.5 OD)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Minor increase in pool aggregate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Aggregates (HMW)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flow rate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flow rate outside 100-300 cm/hr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Affects peak shape and yield (minor aggregate)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performance</w:t>
                  </w:r>
                </w:p>
              </w:tc>
            </w:tr>
          </w:tbl>
          <w:bookmarkEnd w:id="27"/>
          <w:p/>
        </w:tc>
      </w:tr>
    </w:tbl>
    <w:bookmarkEnd w:id="28"/>
    <w:bookmarkStart w:id="30" w:name="anion-exchange-chromatography"/>
    <w:p>
      <w:pPr>
        <w:pStyle w:val="Heading2"/>
      </w:pPr>
      <w:r>
        <w:t xml:space="preserve">4.6 Anion Exchange Chromatography</w:t>
      </w:r>
    </w:p>
    <w:p>
      <w:pPr>
        <w:pStyle w:val="FirstParagraph"/>
      </w:pPr>
      <w:r>
        <w:t xml:space="preserve">The anion exchange step is operated in flow-through mode. At the load pH the step runs at,</w:t>
      </w:r>
      <w:r>
        <w:t xml:space="preserve"> </w:t>
      </w:r>
      <w:r>
        <w:t xml:space="preserve">host cell protein, DNA and virus carry a net negative charge and bind to the resin, while</w:t>
      </w:r>
      <w:r>
        <w:t xml:space="preserve"> </w:t>
      </w:r>
      <w:r>
        <w:t xml:space="preserve">the load pH sits below the isoelectric point of A-Mab, which therefore carries a net positive</w:t>
      </w:r>
      <w:r>
        <w:t xml:space="preserve"> </w:t>
      </w:r>
      <w:r>
        <w:t xml:space="preserve">charge and passes through. The attribute register assigns the cumulative MVM clearance</w:t>
      </w:r>
      <w:r>
        <w:t xml:space="preserve"> </w:t>
      </w:r>
      <w:r>
        <w:t xml:space="preserve">requirement to this step. All</w:t>
      </w:r>
      <w:r>
        <w:t xml:space="preserve"> </w:t>
      </w:r>
      <w:r>
        <w:t xml:space="preserve">5 of its parameters are scored against a quality attribute.</w:t>
      </w:r>
    </w:p>
    <w:p>
      <w:pPr>
        <w:pStyle w:val="BodyText"/>
      </w:pPr>
      <w:r>
        <w:t xml:space="preserve">Load pH is scored against 3 attributes and reaches</w:t>
      </w:r>
      <w:r>
        <w:t xml:space="preserve"> </w:t>
      </w:r>
      <w:r>
        <w:t xml:space="preserve">700. It governs the charge on both the impurities and the</w:t>
      </w:r>
      <w:r>
        <w:t xml:space="preserve"> </w:t>
      </w:r>
      <w:r>
        <w:t xml:space="preserve">resin, so a load pH below the characterized range weakens the binding of host cell protein</w:t>
      </w:r>
      <w:r>
        <w:t xml:space="preserve"> </w:t>
      </w:r>
      <w:r>
        <w:t xml:space="preserve">and of both model viruses at once. Clearance also falls as the load conductivity rises,</w:t>
      </w:r>
      <w:r>
        <w:t xml:space="preserve"> </w:t>
      </w:r>
      <w:r>
        <w:t xml:space="preserve">because the counter-ions in the load compete with virus and impurity for the charged groups</w:t>
      </w:r>
      <w:r>
        <w:t xml:space="preserve"> </w:t>
      </w:r>
      <w:r>
        <w:t xml:space="preserve">on the resin. Load pH and load conductivity act together, since one sets the charge on the</w:t>
      </w:r>
      <w:r>
        <w:t xml:space="preserve"> </w:t>
      </w:r>
      <w:r>
        <w:t xml:space="preserve">species and the other sets how strongly that charge is screened. Equil and wash-1</w:t>
      </w:r>
      <w:r>
        <w:t xml:space="preserve"> </w:t>
      </w:r>
      <w:r>
        <w:t xml:space="preserve">conductivity and protein load are scored against host cell protein, where the risk is a loss</w:t>
      </w:r>
      <w:r>
        <w:t xml:space="preserve"> </w:t>
      </w:r>
      <w:r>
        <w:t xml:space="preserve">of binding capacity rather than a loss of clearance, since the mass of impurity presented to</w:t>
      </w:r>
      <w:r>
        <w:t xml:space="preserve"> </w:t>
      </w:r>
      <w:r>
        <w:t xml:space="preserve">a fixed volume of resin rises with the load.</w:t>
      </w:r>
    </w:p>
    <w:p>
      <w:pPr>
        <w:pStyle w:val="BodyText"/>
      </w:pPr>
      <w:r>
        <w:t xml:space="preserve">Operating flow rate is the one parameter in the register with a quality attribute at risk</w:t>
      </w:r>
      <w:r>
        <w:t xml:space="preserve"> </w:t>
      </w:r>
      <w:r>
        <w:t xml:space="preserve">that is not carried into a designed experiment. A higher flow rate shortens the residence</w:t>
      </w:r>
      <w:r>
        <w:t xml:space="preserve"> </w:t>
      </w:r>
      <w:r>
        <w:t xml:space="preserve">time of the load in the bed, which leaves a virus particle less opportunity to reach and bind</w:t>
      </w:r>
      <w:r>
        <w:t xml:space="preserve"> </w:t>
      </w:r>
      <w:r>
        <w:t xml:space="preserve">a charged site on the resin. The parameter reaches the step through residence time alone, and</w:t>
      </w:r>
      <w:r>
        <w:t xml:space="preserve"> </w:t>
      </w:r>
      <w:r>
        <w:t xml:space="preserve">prior knowledge places no interaction between residence time and the load chemistry, so it is</w:t>
      </w:r>
      <w:r>
        <w:t xml:space="preserve"> </w:t>
      </w:r>
      <w:r>
        <w:t xml:space="preserve">bounded by moving it one at a time. PCP-008 records that justification with the design.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fm-aex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11: Anion exchange chromatography: potential failure modes and their effects.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02"/>
              <w:gridCol w:w="1904"/>
              <w:gridCol w:w="1837"/>
              <w:gridCol w:w="327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Potential failure mode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Potential effect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CQA(s)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 pH below characterized range (&lt;7.2)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Reduced HCP removal and reduced XMuLV/MVM clearance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 Cell Protein (HCP), Viral clearance — XMuLV (enveloped), Viral clearance — MVM (parvovirus)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Equil/Wash-1 conductivity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Equil/Wash-1 conductivity above 3.6 mS/cm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Reduced HCP removal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 Cell Protein (HCP)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 conductivity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 conductivity above characterized range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Reduced viral clearance (interacts with pH)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clearance — XMuLV (enveloped), Viral clearance — MVM (parvovirus)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load above characterized range (&gt;300 g/L resin)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Reduced HCP removal capacity (viral clearance robust)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 Cell Protein (HCP)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Operating flow rate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Operating flow rate above 450 cm/hr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Reduced residence time / viral clearance margin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clearance — XMuLV (enveloped), Viral clearance — MVM (parvovirus)</w:t>
                  </w:r>
                </w:p>
              </w:tc>
            </w:tr>
          </w:tbl>
          <w:bookmarkEnd w:id="29"/>
          <w:p/>
        </w:tc>
      </w:tr>
    </w:tbl>
    <w:bookmarkEnd w:id="30"/>
    <w:bookmarkStart w:id="32" w:name="small-virus-retentive-filtration"/>
    <w:p>
      <w:pPr>
        <w:pStyle w:val="Heading2"/>
      </w:pPr>
      <w:r>
        <w:t xml:space="preserve">4.7 Small-Virus Retentive Filtration</w:t>
      </w:r>
    </w:p>
    <w:p>
      <w:pPr>
        <w:pStyle w:val="FirstParagraph"/>
      </w:pPr>
      <w:r>
        <w:t xml:space="preserve">The virus filter removes small non-enveloped virus by size and is the principal MVM</w:t>
      </w:r>
      <w:r>
        <w:t xml:space="preserve"> </w:t>
      </w:r>
      <w:r>
        <w:t xml:space="preserve">clearance step. Both of its parameters are scored against MVM clearance and both reach</w:t>
      </w:r>
      <w:r>
        <w:t xml:space="preserve"> </w:t>
      </w:r>
      <w:r>
        <w:t xml:space="preserve">700. The step carries no parameter scored against process</w:t>
      </w:r>
      <w:r>
        <w:t xml:space="preserve"> </w:t>
      </w:r>
      <w:r>
        <w:t xml:space="preserve">performance alone.</w:t>
      </w:r>
    </w:p>
    <w:p>
      <w:pPr>
        <w:pStyle w:val="BodyText"/>
      </w:pPr>
      <w:r>
        <w:t xml:space="preserve">Volumetric load is the parameter the step turns on. Log reduction falls as the volume</w:t>
      </w:r>
      <w:r>
        <w:t xml:space="preserve"> </w:t>
      </w:r>
      <w:r>
        <w:t xml:space="preserve">filtered per unit area rises, because the retentive layer accumulates material and the</w:t>
      </w:r>
      <w:r>
        <w:t xml:space="preserve"> </w:t>
      </w:r>
      <w:r>
        <w:t xml:space="preserve">probability of parvovirus passage rises with it. Filtration pressure is scored against both</w:t>
      </w:r>
      <w:r>
        <w:t xml:space="preserve"> </w:t>
      </w:r>
      <w:r>
        <w:t xml:space="preserve">model viruses, and it sets the driving force across that accumulating layer. Prior knowledge</w:t>
      </w:r>
      <w:r>
        <w:t xml:space="preserve"> </w:t>
      </w:r>
      <w:r>
        <w:t xml:space="preserve">places neither the size nor the direction of a pressure effect on log reduction, and the</w:t>
      </w:r>
      <w:r>
        <w:t xml:space="preserve"> </w:t>
      </w:r>
      <w:r>
        <w:t xml:space="preserve">exposure is largest at high volumetric load, where the layer is thickest. Both parameters are</w:t>
      </w:r>
      <w:r>
        <w:t xml:space="preserve"> </w:t>
      </w:r>
      <w:r>
        <w:t xml:space="preserve">therefore carried into the designed experiment rather than bounded one at a time.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fm-vf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12: Small-virus retentive filtration: potential failure modes and their effects.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034"/>
              <w:gridCol w:w="1671"/>
              <w:gridCol w:w="2308"/>
              <w:gridCol w:w="290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Potential failure mode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Potential effect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CQA(s)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Filtration volume (load)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Volumetric load above 105 L/m2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Reduced MVM log-reduction (parvovirus breakthrough risk)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clearance — MVM (parvovirus)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Filtration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Pressure outside filter operating limits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Potential impact on virus removal at high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clearance — MVM (parvovirus), Viral clearance — XMuLV (enveloped)</w:t>
                  </w:r>
                </w:p>
              </w:tc>
            </w:tr>
          </w:tbl>
          <w:bookmarkEnd w:id="31"/>
          <w:p/>
        </w:tc>
      </w:tr>
    </w:tbl>
    <w:bookmarkEnd w:id="32"/>
    <w:bookmarkStart w:id="34" w:name="ultrafiltration-diafiltration"/>
    <w:p>
      <w:pPr>
        <w:pStyle w:val="Heading2"/>
      </w:pPr>
      <w:r>
        <w:t xml:space="preserve">4.8 Ultrafiltration / Diafiltration</w:t>
      </w:r>
    </w:p>
    <w:p>
      <w:pPr>
        <w:pStyle w:val="FirstParagraph"/>
      </w:pPr>
      <w:r>
        <w:t xml:space="preserve">The formulation step concentrates the antibody and exchanges it into the drug substance</w:t>
      </w:r>
      <w:r>
        <w:t xml:space="preserve"> </w:t>
      </w:r>
      <w:r>
        <w:t xml:space="preserve">buffer. It forms and clears no quality attribute. All 3 of its</w:t>
      </w:r>
      <w:r>
        <w:t xml:space="preserve"> </w:t>
      </w:r>
      <w:r>
        <w:t xml:space="preserve">parameters are scored against process performance and sit at the floor of the register at</w:t>
      </w:r>
      <w:r>
        <w:t xml:space="preserve"> </w:t>
      </w:r>
      <w:r>
        <w:t xml:space="preserve">96.</w:t>
      </w:r>
    </w:p>
    <w:p>
      <w:pPr>
        <w:pStyle w:val="BodyText"/>
      </w:pPr>
      <w:r>
        <w:t xml:space="preserve">A diavolume count below the range leaves the buffer exchange incomplete, because each</w:t>
      </w:r>
      <w:r>
        <w:t xml:space="preserve"> </w:t>
      </w:r>
      <w:r>
        <w:t xml:space="preserve">diavolume removes a fixed fraction of the buffer species left in the retentate and the</w:t>
      </w:r>
      <w:r>
        <w:t xml:space="preserve"> </w:t>
      </w:r>
      <w:r>
        <w:t xml:space="preserve">residual falls with the number of diavolumes rather than with the time spent filtering. Flux</w:t>
      </w:r>
      <w:r>
        <w:t xml:space="preserve"> </w:t>
      </w:r>
      <w:r>
        <w:t xml:space="preserve">rises with transmembrane pressure until the membrane reaches the pressure independent region,</w:t>
      </w:r>
      <w:r>
        <w:t xml:space="preserve"> </w:t>
      </w:r>
      <w:r>
        <w:t xml:space="preserve">beyond which the polarized layer at the membrane surface thickens and flux stops rising, so a</w:t>
      </w:r>
      <w:r>
        <w:t xml:space="preserve"> </w:t>
      </w:r>
      <w:r>
        <w:t xml:space="preserve">transmembrane pressure outside its range changes the processing time rather than the</w:t>
      </w:r>
      <w:r>
        <w:t xml:space="preserve"> </w:t>
      </w:r>
      <w:r>
        <w:t xml:space="preserve">material. The final concentration is the drug substance concentration itself, which is</w:t>
      </w:r>
      <w:r>
        <w:t xml:space="preserve"> </w:t>
      </w:r>
      <w:r>
        <w:t xml:space="preserve">measured directly and released against a specification, so a failure of this parameter is</w:t>
      </w:r>
      <w:r>
        <w:t xml:space="preserve"> </w:t>
      </w:r>
      <w:r>
        <w:t xml:space="preserve">seen before the batch is released. Each is assessed one at a time.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fm-ufdf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13: Ultrafiltration and diafiltration: potential failure modes and their effects.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95"/>
              <w:gridCol w:w="1942"/>
              <w:gridCol w:w="3735"/>
              <w:gridCol w:w="104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Potential failure mode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Potential effect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CQA(s)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Number of diavolumes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Diavolumes &lt; 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Incomplete buffer exchange (formulation; not part of DS characterization)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performance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Transmembrane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TMP outside 10-15 psi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Affects flux/processing (formulation)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performance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Final DS concentration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Final concentration outside 65-85 g/L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DS concentration spec (formulation)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performance</w:t>
                  </w:r>
                </w:p>
              </w:tc>
            </w:tr>
          </w:tbl>
          <w:bookmarkEnd w:id="33"/>
          <w:p/>
        </w:tc>
      </w:tr>
    </w:tbl>
    <w:bookmarkEnd w:id="34"/>
    <w:bookmarkEnd w:id="35"/>
    <w:bookmarkStart w:id="38" w:name="characterization-study-assignment"/>
    <w:p>
      <w:pPr>
        <w:pStyle w:val="Heading1"/>
      </w:pPr>
      <w:r>
        <w:t xml:space="preserve">5. Characterization study assignment</w:t>
      </w:r>
    </w:p>
    <w:p>
      <w:pPr>
        <w:pStyle w:val="FirstParagraph"/>
      </w:pPr>
      <w:r>
        <w:t xml:space="preserve">The assignment is the output of this assessment. Of the 37</w:t>
      </w:r>
      <w:r>
        <w:t xml:space="preserve"> </w:t>
      </w:r>
      <w:r>
        <w:t xml:space="preserve">parameters, 22 are assigned to a multivariate design and</w:t>
      </w:r>
      <w:r>
        <w:t xml:space="preserve"> </w:t>
      </w:r>
      <w:r>
        <w:t xml:space="preserve">15 to univariate assessment. A designed experiment is run at</w:t>
      </w:r>
      <w:r>
        <w:t xml:space="preserve"> </w:t>
      </w:r>
      <w:r>
        <w:t xml:space="preserve">6 of the 8 unit operations. The other</w:t>
      </w:r>
      <w:r>
        <w:t xml:space="preserve"> </w:t>
      </w:r>
      <w:r>
        <w:t xml:space="preserve">2 are harvest and formulation, neither of which is scored against a</w:t>
      </w:r>
      <w:r>
        <w:t xml:space="preserve"> </w:t>
      </w:r>
      <w:r>
        <w:t xml:space="preserve">quality attribute, and no designed experiment is to be run for them.</w:t>
      </w:r>
      <w:r>
        <w:t xml:space="preserve"> </w:t>
      </w:r>
      <w:hyperlink w:anchor="tbl-scope">
        <w:r>
          <w:rPr>
            <w:rStyle w:val="Hyperlink"/>
          </w:rPr>
          <w:t xml:space="preserve">Table 14</w:t>
        </w:r>
      </w:hyperlink>
      <w:r>
        <w:t xml:space="preserve"> </w:t>
      </w:r>
      <w:r>
        <w:t xml:space="preserve">gives the</w:t>
      </w:r>
      <w:r>
        <w:t xml:space="preserve"> </w:t>
      </w:r>
      <w:r>
        <w:t xml:space="preserve">split per unit operation with the plan and report that cover each.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sco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14: Characterization scope per unit operation, and the documents that cover it.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36"/>
              <w:gridCol w:w="3154"/>
              <w:gridCol w:w="939"/>
              <w:gridCol w:w="1073"/>
              <w:gridCol w:w="939"/>
              <w:gridCol w:w="127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Unit operation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Parameters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Multivariate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Univariate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Documents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PCP-003 / PCR-003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Harvest / Clarification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PCP-004 / PCR-004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A Chromatography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PCP-005 / PCR-005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Low-pH Viral Inactivation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PCP-006 / PCR-006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PCP-007 / PCR-007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PCP-008 / PCR-008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Small Virus Retentive Filtration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PCP-009 / PCR-009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Ultrafiltration / Diafiltration (formulation)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PCP-010 / PCR-010</w:t>
                  </w:r>
                </w:p>
              </w:tc>
            </w:tr>
          </w:tbl>
          <w:bookmarkEnd w:id="36"/>
          <w:p/>
        </w:tc>
      </w:tr>
    </w:tbl>
    <w:p>
      <w:pPr>
        <w:pStyle w:val="BodyText"/>
      </w:pPr>
      <w:r>
        <w:t xml:space="preserve">The parameters assigned to a multivariate design are those judged able to act together with</w:t>
      </w:r>
      <w:r>
        <w:t xml:space="preserve"> </w:t>
      </w:r>
      <w:r>
        <w:t xml:space="preserve">another parameter of the same unit operation. The judgement was made from platform and prior</w:t>
      </w:r>
      <w:r>
        <w:t xml:space="preserve"> </w:t>
      </w:r>
      <w:r>
        <w:t xml:space="preserve">product experience and it is recorded per parameter in §4. The capture step carries</w:t>
      </w:r>
      <w:r>
        <w:t xml:space="preserve"> </w:t>
      </w:r>
      <w:r>
        <w:t xml:space="preserve">2 parameters into a design although they are scored against</w:t>
      </w:r>
      <w:r>
        <w:t xml:space="preserve"> </w:t>
      </w:r>
      <w:r>
        <w:t xml:space="preserve">process performance alone, because the same design bounds step yield and their inclusion</w:t>
      </w:r>
      <w:r>
        <w:t xml:space="preserve"> </w:t>
      </w:r>
      <w:r>
        <w:t xml:space="preserve">costs no additional runs.</w:t>
      </w:r>
    </w:p>
    <w:p>
      <w:pPr>
        <w:pStyle w:val="BodyText"/>
      </w:pPr>
      <w:r>
        <w:t xml:space="preserve">The assessment marks 1 parameter univariate (justified), which is the</w:t>
      </w:r>
      <w:r>
        <w:t xml:space="preserve"> </w:t>
      </w:r>
      <w:r>
        <w:t xml:space="preserve">substitution the A-Mab risk ranking and filtering table permits where the study can be</w:t>
      </w:r>
      <w:r>
        <w:t xml:space="preserve"> </w:t>
      </w:r>
      <w:r>
        <w:t xml:space="preserve">justified</w:t>
      </w:r>
      <w:r>
        <w:t xml:space="preserve"> </w:t>
      </w:r>
      <w:r>
        <w:t xml:space="preserve">(CMC Biotech Working Group 2009)</w:t>
      </w:r>
      <w:r>
        <w:t xml:space="preserve">. It is the operating flow rate of the anion exchange step, which is</w:t>
      </w:r>
      <w:r>
        <w:t xml:space="preserve"> </w:t>
      </w:r>
      <w:r>
        <w:t xml:space="preserve">scored against both viral clearance attributes and reaches the step through residence time</w:t>
      </w:r>
      <w:r>
        <w:t xml:space="preserve"> </w:t>
      </w:r>
      <w:r>
        <w:t xml:space="preserve">alone. The justification is that a parameter which does not act together with the load</w:t>
      </w:r>
      <w:r>
        <w:t xml:space="preserve"> </w:t>
      </w:r>
      <w:r>
        <w:t xml:space="preserve">chemistry can be bounded by moving it one at a time, and PCP-008 carries it with the design.</w:t>
      </w:r>
    </w:p>
    <w:p>
      <w:pPr>
        <w:pStyle w:val="BodyText"/>
      </w:pPr>
      <w:r>
        <w:t xml:space="preserve">No parameter is excluded from study. The lowest ranking parameters change step yield and</w:t>
      </w:r>
      <w:r>
        <w:t xml:space="preserve"> </w:t>
      </w:r>
      <w:r>
        <w:t xml:space="preserve">process consistency rather than a quality attribute, and they are studied one at a time so</w:t>
      </w:r>
      <w:r>
        <w:t xml:space="preserve"> </w:t>
      </w:r>
      <w:r>
        <w:t xml:space="preserve">that the ranges entered in the batch record rest on data rather than on platform precedent</w:t>
      </w:r>
      <w:r>
        <w:t xml:space="preserve"> </w:t>
      </w:r>
      <w:r>
        <w:t xml:space="preserve">alone.</w:t>
      </w:r>
    </w:p>
    <w:p>
      <w:pPr>
        <w:pStyle w:val="BodyText"/>
      </w:pPr>
      <w:hyperlink w:anchor="tbl-ranges">
        <w:r>
          <w:rPr>
            <w:rStyle w:val="Hyperlink"/>
          </w:rPr>
          <w:t xml:space="preserve">Table 15</w:t>
        </w:r>
      </w:hyperlink>
      <w:r>
        <w:t xml:space="preserve"> </w:t>
      </w:r>
      <w:r>
        <w:t xml:space="preserve">gives the parameter set handed to the plans, with the set-point, the range to be</w:t>
      </w:r>
      <w:r>
        <w:t xml:space="preserve"> </w:t>
      </w:r>
      <w:r>
        <w:t xml:space="preserve">studied and the normal operating range. For 31 of the</w:t>
      </w:r>
      <w:r>
        <w:t xml:space="preserve"> </w:t>
      </w:r>
      <w:r>
        <w:t xml:space="preserve">37 parameters the range to be studied is wider than the normal</w:t>
      </w:r>
      <w:r>
        <w:t xml:space="preserve"> </w:t>
      </w:r>
      <w:r>
        <w:t xml:space="preserve">operating range on both sides, so that the edges of the characterized region lie outside the</w:t>
      </w:r>
      <w:r>
        <w:t xml:space="preserve"> </w:t>
      </w:r>
      <w:r>
        <w:t xml:space="preserve">region in which the process will run</w:t>
      </w:r>
      <w:r>
        <w:t xml:space="preserve"> </w:t>
      </w:r>
      <w:r>
        <w:t xml:space="preserve">(CMC Biotech Working Group 2009)</w:t>
      </w:r>
      <w:r>
        <w:t xml:space="preserve">. For the remaining</w:t>
      </w:r>
      <w:r>
        <w:t xml:space="preserve"> </w:t>
      </w:r>
      <w:r>
        <w:t xml:space="preserve">6 the two ranges share a bound, because that bound is a limit of the</w:t>
      </w:r>
      <w:r>
        <w:t xml:space="preserve"> </w:t>
      </w:r>
      <w:r>
        <w:t xml:space="preserve">step rather than a control range. A minimum hold time and a maximum volumetric load are the</w:t>
      </w:r>
      <w:r>
        <w:t xml:space="preserve"> </w:t>
      </w:r>
      <w:r>
        <w:t xml:space="preserve">clearest cases, and neither can be exceeded in the direction that would widen the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rang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15: The parameter set handed to the characterization plans, with the range to be studied.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2"/>
              <w:gridCol w:w="2220"/>
              <w:gridCol w:w="962"/>
              <w:gridCol w:w="962"/>
              <w:gridCol w:w="1258"/>
              <w:gridCol w:w="888"/>
              <w:gridCol w:w="10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Set-point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Range studied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Study type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6.85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6.6–7.1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6.75–6.95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temperature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°C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34–36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34.5–35.5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Dissolved CO2 (pCO2)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mmHg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40–160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70–130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Osmolality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mOsm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360–440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375–425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duration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days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15–19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16–18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Dissolved oxygen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sat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30–70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40–60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Initial viable cell conc.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e6 cells/mL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0.5–1.5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0.8–1.2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Basal medium concentration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0.8–1.6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1–1.4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Nutrient feed-1 volume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WV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9–15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10–14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Centrifugation (rcf)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6000–12000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8000–10000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Depth filter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L/m2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80–160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100–140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Post-clarification turbidity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NTU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1–20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1–10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g/L resin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10–50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20–40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buffer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3.55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3.2–3.9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3.4–3.7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 flow rate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cm/hr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100–300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150–250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End of pool collect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CV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2–3.2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2.3–2.9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Operating temperature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°C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15–30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18–26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Bed height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10–30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15–25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Inactivation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3.2–4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3.4–3.6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Hold time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60–180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60–120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Temperature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°C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15–25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19–23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A-Mab concentration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g/L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5–35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5–35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g/L resin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10–40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18–32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Load/Wash conductivity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mS/cm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3–7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4–6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buffer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5.8–6.2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5.85–6.15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stop collect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OD desc.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0.5–1.5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0.7–1.3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flow rate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cm/hr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100–300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150–250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7.2–7.8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7.35–7.65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Equil/Wash-1 conductivity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mS/cm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1.6–3.6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2.1–3.1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 conductivity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mS/cm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3–8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4–7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g/L resin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50–300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120–280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Operating flow rate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cm/hr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150–450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200–400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Filtration volume (load)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L/m2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50–140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50–105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Filtration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8–30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10–20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Number of diavolumes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DV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7–10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7–9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Transmembrane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10–15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10–14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Final DS concentration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g/L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65–85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70–80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</w:tbl>
          <w:bookmarkEnd w:id="37"/>
          <w:p/>
        </w:tc>
      </w:tr>
    </w:tbl>
    <w:p>
      <w:pPr>
        <w:pStyle w:val="BodyText"/>
      </w:pPr>
      <w:r>
        <w:t xml:space="preserve">The assignment is prospective. It is revisited when the characterization reports are</w:t>
      </w:r>
      <w:r>
        <w:t xml:space="preserve"> </w:t>
      </w:r>
      <w:r>
        <w:t xml:space="preserve">available, and a parameter whose measured effect contradicts the judgement made here is</w:t>
      </w:r>
      <w:r>
        <w:t xml:space="preserve"> </w:t>
      </w:r>
      <w:r>
        <w:t xml:space="preserve">reported as such in the report of its unit operation.</w:t>
      </w:r>
    </w:p>
    <w:bookmarkEnd w:id="38"/>
    <w:bookmarkStart w:id="39" w:name="assumptions-and-limitations"/>
    <w:p>
      <w:pPr>
        <w:pStyle w:val="Heading1"/>
      </w:pPr>
      <w:r>
        <w:t xml:space="preserve">6. Assumptions and limitations</w:t>
      </w:r>
    </w:p>
    <w:p>
      <w:pPr>
        <w:pStyle w:val="FirstParagraph"/>
      </w:pPr>
      <w:r>
        <w:t xml:space="preserve">The assessment assumes that platform behaviour transfers to A-Mab. The mechanisms it relies</w:t>
      </w:r>
      <w:r>
        <w:t xml:space="preserve"> </w:t>
      </w:r>
      <w:r>
        <w:t xml:space="preserve">on were established on the prior humanized IgG1 antibodies X-Mab, Y-Mab and Z-Mab and on</w:t>
      </w:r>
      <w:r>
        <w:t xml:space="preserve"> </w:t>
      </w:r>
      <w:r>
        <w:t xml:space="preserve">A-Mab clinical and engineering experience, and the assumption is that A-Mab responds to the same parameters in</w:t>
      </w:r>
      <w:r>
        <w:t xml:space="preserve"> </w:t>
      </w:r>
      <w:r>
        <w:t xml:space="preserve">the same directions</w:t>
      </w:r>
      <w:r>
        <w:t xml:space="preserve"> </w:t>
      </w:r>
      <w:r>
        <w:t xml:space="preserve">(CMC Biotech Working Group 2009)</w:t>
      </w:r>
      <w:r>
        <w:t xml:space="preserve">. Where it does not, the characterization study finds it,</w:t>
      </w:r>
      <w:r>
        <w:t xml:space="preserve"> </w:t>
      </w:r>
      <w:r>
        <w:t xml:space="preserve">which is one of the reasons the studied ranges are wider than the operating ranges.</w:t>
      </w:r>
    </w:p>
    <w:p>
      <w:pPr>
        <w:pStyle w:val="BodyText"/>
      </w:pPr>
      <w:r>
        <w:t xml:space="preserve">The parameter list is assumed complete. It is the list carried in the process description</w:t>
      </w:r>
      <w:r>
        <w:t xml:space="preserve"> </w:t>
      </w:r>
      <w:r>
        <w:t xml:space="preserve">transferred under PTP-001, and a parameter that is not in that description is not assessed</w:t>
      </w:r>
      <w:r>
        <w:t xml:space="preserve"> </w:t>
      </w:r>
      <w:r>
        <w:t xml:space="preserve">here. An equipment or facility difference at the receiving site that introduces a new</w:t>
      </w:r>
      <w:r>
        <w:t xml:space="preserve"> </w:t>
      </w:r>
      <w:r>
        <w:t xml:space="preserve">parameter is handled under the transfer plan and would require this assessment to be</w:t>
      </w:r>
      <w:r>
        <w:t xml:space="preserve"> </w:t>
      </w:r>
      <w:r>
        <w:t xml:space="preserve">revised.</w:t>
      </w:r>
    </w:p>
    <w:p>
      <w:pPr>
        <w:pStyle w:val="BodyText"/>
      </w:pPr>
      <w:r>
        <w:t xml:space="preserve">Severity is taken from the quality attribute assessment and is not re-derived. That</w:t>
      </w:r>
      <w:r>
        <w:t xml:space="preserve"> </w:t>
      </w:r>
      <w:r>
        <w:t xml:space="preserve">assessment scores impact and uncertainty and deliberately excludes manufacturing capability</w:t>
      </w:r>
      <w:r>
        <w:t xml:space="preserve"> </w:t>
      </w:r>
      <w:r>
        <w:t xml:space="preserve">and detectability</w:t>
      </w:r>
      <w:r>
        <w:t xml:space="preserve"> </w:t>
      </w:r>
      <w:r>
        <w:t xml:space="preserve">(CMC Biotech Working Group 2009)</w:t>
      </w:r>
      <w:r>
        <w:t xml:space="preserve">, so a severity in</w:t>
      </w:r>
      <w:r>
        <w:t xml:space="preserve"> </w:t>
      </w:r>
      <w:hyperlink w:anchor="tbl-cqa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says what a failure would mean for</w:t>
      </w:r>
      <w:r>
        <w:t xml:space="preserve"> </w:t>
      </w:r>
      <w:r>
        <w:t xml:space="preserve">the patient and says nothing about how likely the process is to produce one.</w:t>
      </w:r>
    </w:p>
    <w:p>
      <w:pPr>
        <w:pStyle w:val="BodyText"/>
      </w:pPr>
      <w:r>
        <w:t xml:space="preserve">Occurrence and detection are assigned by class rather than parameter by parameter, so the</w:t>
      </w:r>
      <w:r>
        <w:t xml:space="preserve"> </w:t>
      </w:r>
      <w:r>
        <w:t xml:space="preserve">initial risk priority number takes only 5 values across</w:t>
      </w:r>
      <w:r>
        <w:t xml:space="preserve"> </w:t>
      </w:r>
      <w:r>
        <w:t xml:space="preserve">37 parameters. The number therefore separates classes of parameter well</w:t>
      </w:r>
      <w:r>
        <w:t xml:space="preserve"> </w:t>
      </w:r>
      <w:r>
        <w:t xml:space="preserve">and separates parameters within a class not at all. Ranking within a unit operation should</w:t>
      </w:r>
      <w:r>
        <w:t xml:space="preserve"> </w:t>
      </w:r>
      <w:r>
        <w:t xml:space="preserve">be read from severity and from the reasoning in §4.</w:t>
      </w:r>
    </w:p>
    <w:p>
      <w:pPr>
        <w:pStyle w:val="BodyText"/>
      </w:pPr>
      <w:r>
        <w:t xml:space="preserve">The interaction judgement is the weakest part of the assessment. A designed experiment</w:t>
      </w:r>
      <w:r>
        <w:t xml:space="preserve"> </w:t>
      </w:r>
      <w:r>
        <w:t xml:space="preserve">estimates interactions only among the parameters it carries, so an interaction between a</w:t>
      </w:r>
      <w:r>
        <w:t xml:space="preserve"> </w:t>
      </w:r>
      <w:r>
        <w:t xml:space="preserve">parameter in the design and one left out of it cannot be found by that design. The clearest</w:t>
      </w:r>
      <w:r>
        <w:t xml:space="preserve"> </w:t>
      </w:r>
      <w:r>
        <w:t xml:space="preserve">exposure is the operating flow rate of the anion exchange step, which is scored against both</w:t>
      </w:r>
      <w:r>
        <w:t xml:space="preserve"> </w:t>
      </w:r>
      <w:r>
        <w:t xml:space="preserve">viral clearance attributes and studied one at a time. If the anion exchange study finds</w:t>
      </w:r>
      <w:r>
        <w:t xml:space="preserve"> </w:t>
      </w:r>
      <w:r>
        <w:t xml:space="preserve">that residence time acts together with the load chemistry, the univariate result for flow</w:t>
      </w:r>
      <w:r>
        <w:t xml:space="preserve"> </w:t>
      </w:r>
      <w:r>
        <w:t xml:space="preserve">rate would not bound the step and the design would have to be augmented.</w:t>
      </w:r>
    </w:p>
    <w:p>
      <w:pPr>
        <w:pStyle w:val="BodyText"/>
      </w:pPr>
      <w:r>
        <w:t xml:space="preserve">Interactions across unit operations are not scored. Each parameter is assessed against the</w:t>
      </w:r>
      <w:r>
        <w:t xml:space="preserve"> </w:t>
      </w:r>
      <w:r>
        <w:t xml:space="preserve">attributes of its own step. Material does carry properties forward, and the elution pH of the</w:t>
      </w:r>
      <w:r>
        <w:t xml:space="preserve"> </w:t>
      </w:r>
      <w:r>
        <w:t xml:space="preserve">capture step setting the starting pH of the low pH hold is the clearest case, but such links</w:t>
      </w:r>
      <w:r>
        <w:t xml:space="preserve"> </w:t>
      </w:r>
      <w:r>
        <w:t xml:space="preserve">are handled by the in-process limits of the receiving step rather than by a score in</w:t>
      </w:r>
      <w:r>
        <w:t xml:space="preserve"> </w:t>
      </w:r>
      <w:hyperlink w:anchor="tbl-rank">
        <w:r>
          <w:rPr>
            <w:rStyle w:val="Hyperlink"/>
          </w:rPr>
          <w:t xml:space="preserve">Table 5</w:t>
        </w:r>
      </w:hyperlink>
      <w:r>
        <w:t xml:space="preserve">.</w:t>
      </w:r>
    </w:p>
    <w:p>
      <w:pPr>
        <w:pStyle w:val="BodyText"/>
      </w:pPr>
      <w:r>
        <w:t xml:space="preserve">Finally, no number in this document is a measurement of A-Mab process behaviour. The scores</w:t>
      </w:r>
      <w:r>
        <w:t xml:space="preserve"> </w:t>
      </w:r>
      <w:r>
        <w:t xml:space="preserve">are judgements, the studies are not yet run, and the ranges in</w:t>
      </w:r>
      <w:r>
        <w:t xml:space="preserve"> </w:t>
      </w:r>
      <w:hyperlink w:anchor="tbl-ranges">
        <w:r>
          <w:rPr>
            <w:rStyle w:val="Hyperlink"/>
          </w:rPr>
          <w:t xml:space="preserve">Table 15</w:t>
        </w:r>
      </w:hyperlink>
      <w:r>
        <w:t xml:space="preserve"> </w:t>
      </w:r>
      <w:r>
        <w:t xml:space="preserve">are the ranges to</w:t>
      </w:r>
      <w:r>
        <w:t xml:space="preserve"> </w:t>
      </w:r>
      <w:r>
        <w:t xml:space="preserve">be studied and not ranges that have been shown to be acceptable.</w:t>
      </w:r>
    </w:p>
    <w:bookmarkEnd w:id="39"/>
    <w:bookmarkStart w:id="40" w:name="outputs-and-downstream-use"/>
    <w:p>
      <w:pPr>
        <w:pStyle w:val="Heading1"/>
      </w:pPr>
      <w:r>
        <w:t xml:space="preserve">7. Outputs and downstream use</w:t>
      </w:r>
    </w:p>
    <w:p>
      <w:pPr>
        <w:pStyle w:val="FirstParagraph"/>
      </w:pPr>
      <w:r>
        <w:t xml:space="preserve">This assessment produces three things. The ranking in</w:t>
      </w:r>
      <w:r>
        <w:t xml:space="preserve"> </w:t>
      </w:r>
      <w:hyperlink w:anchor="tbl-rank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is the pre-characterization</w:t>
      </w:r>
      <w:r>
        <w:t xml:space="preserve"> </w:t>
      </w:r>
      <w:r>
        <w:t xml:space="preserve">risk basis. The study type in</w:t>
      </w:r>
      <w:r>
        <w:t xml:space="preserve"> </w:t>
      </w:r>
      <w:hyperlink w:anchor="tbl-rank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and the summary in</w:t>
      </w:r>
      <w:r>
        <w:t xml:space="preserve"> </w:t>
      </w:r>
      <w:hyperlink w:anchor="tbl-scope">
        <w:r>
          <w:rPr>
            <w:rStyle w:val="Hyperlink"/>
          </w:rPr>
          <w:t xml:space="preserve">Table 14</w:t>
        </w:r>
      </w:hyperlink>
      <w:r>
        <w:t xml:space="preserve"> </w:t>
      </w:r>
      <w:r>
        <w:t xml:space="preserve">are the scope. The</w:t>
      </w:r>
      <w:r>
        <w:t xml:space="preserve"> </w:t>
      </w:r>
      <w:r>
        <w:t xml:space="preserve">parameter set in</w:t>
      </w:r>
      <w:r>
        <w:t xml:space="preserve"> </w:t>
      </w:r>
      <w:hyperlink w:anchor="tbl-ranges">
        <w:r>
          <w:rPr>
            <w:rStyle w:val="Hyperlink"/>
          </w:rPr>
          <w:t xml:space="preserve">Table 15</w:t>
        </w:r>
      </w:hyperlink>
      <w:r>
        <w:t xml:space="preserve"> </w:t>
      </w:r>
      <w:r>
        <w:t xml:space="preserve">is what each plan instantiates.</w:t>
      </w:r>
    </w:p>
    <w:p>
      <w:pPr>
        <w:pStyle w:val="BodyText"/>
      </w:pPr>
      <w:r>
        <w:t xml:space="preserve">Per unit operation the consumer is the characterization plan named in</w:t>
      </w:r>
      <w:r>
        <w:t xml:space="preserve"> </w:t>
      </w:r>
      <w:hyperlink w:anchor="tbl-scope">
        <w:r>
          <w:rPr>
            <w:rStyle w:val="Hyperlink"/>
          </w:rPr>
          <w:t xml:space="preserve">Table 14</w:t>
        </w:r>
      </w:hyperlink>
      <w:r>
        <w:t xml:space="preserve">. Each plan</w:t>
      </w:r>
      <w:r>
        <w:t xml:space="preserve"> </w:t>
      </w:r>
      <w:r>
        <w:t xml:space="preserve">cites this assessment as its risk basis, takes the study type and the range to be studied,</w:t>
      </w:r>
      <w:r>
        <w:t xml:space="preserve"> </w:t>
      </w:r>
      <w:r>
        <w:t xml:space="preserve">and adds the scale-down model, the analytical methods, the sampling plan and the acceptance</w:t>
      </w:r>
      <w:r>
        <w:t xml:space="preserve"> </w:t>
      </w:r>
      <w:r>
        <w:t xml:space="preserve">criteria. The report of that unit operation then measures the effects, defines the operating</w:t>
      </w:r>
      <w:r>
        <w:t xml:space="preserve"> </w:t>
      </w:r>
      <w:r>
        <w:t xml:space="preserve">region and classifies each parameter under SOP-4001.</w:t>
      </w:r>
    </w:p>
    <w:p>
      <w:pPr>
        <w:pStyle w:val="BodyText"/>
      </w:pPr>
      <w:r>
        <w:t xml:space="preserve">PCMP-001 consumes the assessment at campaign level. It states once what the individual plans</w:t>
      </w:r>
      <w:r>
        <w:t xml:space="preserve"> </w:t>
      </w:r>
      <w:r>
        <w:t xml:space="preserve">would otherwise each restate, including the count of parameters going to multivariate and to</w:t>
      </w:r>
      <w:r>
        <w:t xml:space="preserve"> </w:t>
      </w:r>
      <w:r>
        <w:t xml:space="preserve">univariate study across the train. PCMR-001 consolidates the reports and is where the risk</w:t>
      </w:r>
      <w:r>
        <w:t xml:space="preserve"> </w:t>
      </w:r>
      <w:r>
        <w:t xml:space="preserve">that remains after characterization is addressed.</w:t>
      </w:r>
    </w:p>
    <w:p>
      <w:pPr>
        <w:pStyle w:val="BodyText"/>
      </w:pPr>
      <w:r>
        <w:t xml:space="preserve">This document is superseded by its own revision. A change to the parameter list, to a</w:t>
      </w:r>
      <w:r>
        <w:t xml:space="preserve"> </w:t>
      </w:r>
      <w:r>
        <w:t xml:space="preserve">severity, or to an assigned study type is made by revising this assessment, and the affected</w:t>
      </w:r>
      <w:r>
        <w:t xml:space="preserve"> </w:t>
      </w:r>
      <w:r>
        <w:t xml:space="preserve">plans are revised with it.</w:t>
      </w:r>
    </w:p>
    <w:bookmarkEnd w:id="40"/>
    <w:bookmarkStart w:id="41" w:name="approvals-1"/>
    <w:p>
      <w:pPr>
        <w:pStyle w:val="Heading1"/>
      </w:pPr>
      <w:r>
        <w:t xml:space="preserve">8. Approvals</w:t>
      </w:r>
    </w:p>
    <w:p>
      <w:pPr>
        <w:pStyle w:val="FirstParagraph"/>
      </w:pPr>
      <w:r>
        <w:t xml:space="preserve">This assessment is approved by the functions listed in</w:t>
      </w:r>
      <w:r>
        <w:t xml:space="preserve"> </w:t>
      </w:r>
      <w:hyperlink w:anchor="tbl-appr">
        <w:r>
          <w:rPr>
            <w:rStyle w:val="Hyperlink"/>
          </w:rPr>
          <w:t xml:space="preserve">Table 1</w:t>
        </w:r>
      </w:hyperlink>
      <w:r>
        <w:t xml:space="preserve">. Approval confirms that the</w:t>
      </w:r>
      <w:r>
        <w:t xml:space="preserve"> </w:t>
      </w:r>
      <w:r>
        <w:t xml:space="preserve">parameter list is complete against the transferred process description, that the severity</w:t>
      </w:r>
      <w:r>
        <w:t xml:space="preserve"> </w:t>
      </w:r>
      <w:r>
        <w:t xml:space="preserve">carried for each attribute agrees with the quality attribute assessment, and that the study</w:t>
      </w:r>
      <w:r>
        <w:t xml:space="preserve"> </w:t>
      </w:r>
      <w:r>
        <w:t xml:space="preserve">type assigned to each parameter is supported by the reasoning given in §4. A change to the</w:t>
      </w:r>
      <w:r>
        <w:t xml:space="preserve"> </w:t>
      </w:r>
      <w:r>
        <w:t xml:space="preserve">parameter list or to an assigned study type after approval is made by revision of this</w:t>
      </w:r>
      <w:r>
        <w:t xml:space="preserve"> </w:t>
      </w:r>
      <w:r>
        <w:t xml:space="preserve">document.</w:t>
      </w:r>
    </w:p>
    <w:bookmarkEnd w:id="41"/>
    <w:bookmarkStart w:id="47" w:name="references"/>
    <w:p>
      <w:pPr>
        <w:pStyle w:val="Heading1"/>
      </w:pPr>
      <w:r>
        <w:t xml:space="preserve">References</w:t>
      </w:r>
    </w:p>
    <w:bookmarkStart w:id="46" w:name="refs"/>
    <w:bookmarkStart w:id="42" w:name="ref-amab2009"/>
    <w:p>
      <w:pPr>
        <w:pStyle w:val="Bibliography"/>
      </w:pPr>
      <w:r>
        <w:t xml:space="preserve">CMC Biotech Working Group. 2009.</w:t>
      </w:r>
      <w:r>
        <w:t xml:space="preserve"> </w:t>
      </w:r>
      <w:r>
        <w:rPr>
          <w:i/>
          <w:iCs/>
        </w:rPr>
        <w:t xml:space="preserve">A-Mab: A Case Study in Bioprocess Development</w:t>
      </w:r>
      <w:r>
        <w:t xml:space="preserve">. CASSS.</w:t>
      </w:r>
    </w:p>
    <w:bookmarkEnd w:id="42"/>
    <w:bookmarkStart w:id="43" w:name="ref-ichq5a"/>
    <w:p>
      <w:pPr>
        <w:pStyle w:val="Bibliography"/>
      </w:pPr>
      <w:r>
        <w:t xml:space="preserve">International Council for Harmonisation. 2023a.</w:t>
      </w:r>
      <w:r>
        <w:t xml:space="preserve"> </w:t>
      </w:r>
      <w:r>
        <w:rPr>
          <w:i/>
          <w:iCs/>
        </w:rPr>
        <w:t xml:space="preserve">ICH Q5A(R2): Viral Safety Evaluation of Biotechnology Products Derived from Cell Lines of Human or Animal Origin</w:t>
      </w:r>
      <w:r>
        <w:t xml:space="preserve">. ICH.</w:t>
      </w:r>
    </w:p>
    <w:bookmarkEnd w:id="43"/>
    <w:bookmarkStart w:id="44" w:name="ref-ichq9"/>
    <w:p>
      <w:pPr>
        <w:pStyle w:val="Bibliography"/>
      </w:pPr>
      <w:r>
        <w:t xml:space="preserve">International Council for Harmonisation. 2023b.</w:t>
      </w:r>
      <w:r>
        <w:t xml:space="preserve"> </w:t>
      </w:r>
      <w:r>
        <w:rPr>
          <w:i/>
          <w:iCs/>
        </w:rPr>
        <w:t xml:space="preserve">ICH Q9(R1): Quality Risk Management</w:t>
      </w:r>
      <w:r>
        <w:t xml:space="preserve">. ICH.</w:t>
      </w:r>
    </w:p>
    <w:bookmarkEnd w:id="44"/>
    <w:bookmarkStart w:id="45" w:name="ref-fda2011"/>
    <w:p>
      <w:pPr>
        <w:pStyle w:val="Bibliography"/>
      </w:pPr>
      <w:r>
        <w:t xml:space="preserve">U.S. Food and Drug Administration. 2011.</w:t>
      </w:r>
      <w:r>
        <w:t xml:space="preserve"> </w:t>
      </w:r>
      <w:r>
        <w:rPr>
          <w:i/>
          <w:iCs/>
        </w:rPr>
        <w:t xml:space="preserve">Guidance for Industry: Process Validation — General Principles and Practices</w:t>
      </w:r>
      <w:r>
        <w:t xml:space="preserve">. FDA.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Pre-Characterization Process Risk Assessment</dc:title>
  <dc:creator>Process Development / Manufacturing Science &amp; Technology (MSAT)</dc:creator>
  <cp:keywords/>
  <dcterms:created xsi:type="dcterms:W3CDTF">2026-08-21T14:10:22Z</dcterms:created>
  <dcterms:modified xsi:type="dcterms:W3CDTF">2026-08-21T14:10:22Z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date">
    <vt:lpwstr>2026-07-24</vt:lpwstr>
  </property>
  <property fmtid="{D5CDD505-2E9C-101B-9397-08002B2CF9AE}" pid="7" name="execute">
    <vt:lpwstr/>
  </property>
  <property fmtid="{D5CDD505-2E9C-101B-9397-08002B2CF9AE}" pid="8" name="fig-cap-location">
    <vt:lpwstr>bottom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jupyter">
    <vt:lpwstr>python3</vt:lpwstr>
  </property>
  <property fmtid="{D5CDD505-2E9C-101B-9397-08002B2CF9AE}" pid="13" name="labels">
    <vt:lpwstr/>
  </property>
  <property fmtid="{D5CDD505-2E9C-101B-9397-08002B2CF9AE}" pid="14" name="subtitle">
    <vt:lpwstr>A-Mab Drug Substance — RA-001</vt:lpwstr>
  </property>
  <property fmtid="{D5CDD505-2E9C-101B-9397-08002B2CF9AE}" pid="15" name="tbl-cap-location">
    <vt:lpwstr>top</vt:lpwstr>
  </property>
  <property fmtid="{D5CDD505-2E9C-101B-9397-08002B2CF9AE}" pid="16" name="toc-title">
    <vt:lpwstr>Table of contents</vt:lpwstr>
  </property>
</Properties>
</file>