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Ultrafiltration / Diafiltration (Step 10) — PCR-010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A280, absorbance at 280 nm; AMV, analytical method validation; BLA, Biologics License</w:t>
      </w:r>
      <w:r>
        <w:t xml:space="preserve"> </w:t>
      </w:r>
      <w:r>
        <w:t xml:space="preserve">Application; CPP, critical process parameter; CQA, critical quality attribute; DNA,</w:t>
      </w:r>
      <w:r>
        <w:t xml:space="preserve"> </w:t>
      </w:r>
      <w:r>
        <w:t xml:space="preserve">deoxyribonucleic acid; DS, drug substance; DV, diavolume; GPP, general process parameter;</w:t>
      </w:r>
      <w:r>
        <w:t xml:space="preserve"> </w:t>
      </w:r>
      <w:r>
        <w:t xml:space="preserve">HCP, host cell protein; icIEF, imaged capillary isoelectric focusing; IgG1, immunoglobulin</w:t>
      </w:r>
      <w:r>
        <w:t xml:space="preserve"> </w:t>
      </w:r>
      <w:r>
        <w:t xml:space="preserve">G subclass 1; KPP, key process parameter; MSAT, Manufacturing Science and Technology; MVM,</w:t>
      </w:r>
      <w:r>
        <w:t xml:space="preserve"> </w:t>
      </w:r>
      <w:r>
        <w:t xml:space="preserve">minute virus of mice; NOR, normal operating range; PAR, proven acceptable range; QbD,</w:t>
      </w:r>
      <w:r>
        <w:t xml:space="preserve"> </w:t>
      </w:r>
      <w:r>
        <w:t xml:space="preserve">quality by design; SD, standard deviation; SEC-HPLC, size-exclusion high-performance liquid</w:t>
      </w:r>
      <w:r>
        <w:t xml:space="preserve"> </w:t>
      </w:r>
      <w:r>
        <w:t xml:space="preserve">chromatography; SOP, standard operating procedure; TFF, tangential-flow filtration; TMP,</w:t>
      </w:r>
      <w:r>
        <w:t xml:space="preserve"> </w:t>
      </w:r>
      <w:r>
        <w:t xml:space="preserve">transmembrane pressure; UF/DF, ultrafiltration / diafiltration;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Ultrafiltration and diafiltration is the last unit operation of the A-Mab drug substance</w:t>
      </w:r>
      <w:r>
        <w:t xml:space="preserve"> </w:t>
      </w:r>
      <w:r>
        <w:t xml:space="preserve">process. The step concentrates the pool from small-virus retentive filtration (Step 9),</w:t>
      </w:r>
      <w:r>
        <w:t xml:space="preserve"> </w:t>
      </w:r>
      <w:r>
        <w:t xml:space="preserve">exchanges it into the formulation buffer by constant-volume diafiltration, and then adjusts</w:t>
      </w:r>
      <w:r>
        <w:t xml:space="preserve"> </w:t>
      </w:r>
      <w:r>
        <w:t xml:space="preserve">it to the target drug substance concentration, which is the state in which the material</w:t>
      </w:r>
      <w:r>
        <w:t xml:space="preserve"> </w:t>
      </w:r>
      <w:r>
        <w:t xml:space="preserve">passes to the drug product process. It forms no quality attribute and clears no impurity, so</w:t>
      </w:r>
      <w:r>
        <w:t xml:space="preserve"> </w:t>
      </w:r>
      <w:r>
        <w:t xml:space="preserve">all 3 of its parameters are key process parameters and none of them is</w:t>
      </w:r>
      <w:r>
        <w:t xml:space="preserve"> </w:t>
      </w:r>
      <w:r>
        <w:t xml:space="preserve">linked to a critical quality attribute. This report presents the characterization executed</w:t>
      </w:r>
      <w:r>
        <w:t xml:space="preserve"> </w:t>
      </w:r>
      <w:r>
        <w:t xml:space="preserve">under PCP-010 on a qualified scale-down model (§3.1), within the risk scope set by RA-001.</w:t>
      </w:r>
    </w:p>
    <w:p>
      <w:pPr>
        <w:pStyle w:val="BodyText"/>
      </w:pPr>
      <w:r>
        <w:t xml:space="preserve">The step delivered 54.6 kg of A-Mab at</w:t>
      </w:r>
      <w:r>
        <w:t xml:space="preserve"> </w:t>
      </w:r>
      <w:r>
        <w:t xml:space="preserve">75 g/L, which is the target concentration for the drug substance.</w:t>
      </w:r>
      <w:r>
        <w:t xml:space="preserve"> </w:t>
      </w:r>
      <w:r>
        <w:t xml:space="preserve">Step yield was 97.1 %, and the cumulative yield of the drug</w:t>
      </w:r>
      <w:r>
        <w:t xml:space="preserve"> </w:t>
      </w:r>
      <w:r>
        <w:t xml:space="preserve">substance train is 83.2 % of the mass produced in the</w:t>
      </w:r>
      <w:r>
        <w:t xml:space="preserve"> </w:t>
      </w:r>
      <w:r>
        <w:t xml:space="preserve">production bioreactor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). The loss across the step is attributed to product held</w:t>
      </w:r>
      <w:r>
        <w:t xml:space="preserve"> </w:t>
      </w:r>
      <w:r>
        <w:t xml:space="preserve">in the membrane system and released only in part by the recovery flush. Buffer exchange is</w:t>
      </w:r>
      <w:r>
        <w:t xml:space="preserve"> </w:t>
      </w:r>
      <w:r>
        <w:t xml:space="preserve">governed by the number of diavolumes, and under an ideal constant-volume model the set-point</w:t>
      </w:r>
      <w:r>
        <w:t xml:space="preserve"> </w:t>
      </w:r>
      <w:r>
        <w:t xml:space="preserve">of 8 diavolumes leaves 0.034 % of a</w:t>
      </w:r>
      <w:r>
        <w:t xml:space="preserve"> </w:t>
      </w:r>
      <w:r>
        <w:t xml:space="preserve">freely permeating feed species in the retentate, against</w:t>
      </w:r>
      <w:r>
        <w:t xml:space="preserve"> </w:t>
      </w:r>
      <w:r>
        <w:t xml:space="preserve">0.091 % at the low edge of the characterization range (§5.1).</w:t>
      </w:r>
    </w:p>
    <w:p>
      <w:pPr>
        <w:pStyle w:val="BodyText"/>
      </w:pPr>
      <w:r>
        <w:t xml:space="preserve">Aggregate and charge variants were monitored across the operation, because the second</w:t>
      </w:r>
      <w:r>
        <w:t xml:space="preserve"> </w:t>
      </w:r>
      <w:r>
        <w:t xml:space="preserve">concentration phase brings the product to the most concentrated state it reaches anywhere in</w:t>
      </w:r>
      <w:r>
        <w:t xml:space="preserve"> </w:t>
      </w:r>
      <w:r>
        <w:t xml:space="preserve">the process. No formation or clearance of either attribute is attributed to this step. The</w:t>
      </w:r>
      <w:r>
        <w:t xml:space="preserve"> </w:t>
      </w:r>
      <w:r>
        <w:t xml:space="preserve">aggregate content of the cation exchange pool is 0.73 % by</w:t>
      </w:r>
      <w:r>
        <w:t xml:space="preserve"> </w:t>
      </w:r>
      <w:r>
        <w:t xml:space="preserve">SEC-HPLC against a drug substance limit of 5 %, and the</w:t>
      </w:r>
      <w:r>
        <w:t xml:space="preserve"> </w:t>
      </w:r>
      <w:r>
        <w:t xml:space="preserve">simulated drug substance mean of 0.75 % is the same level within</w:t>
      </w:r>
      <w:r>
        <w:t xml:space="preserve"> </w:t>
      </w:r>
      <w:r>
        <w:t xml:space="preserve">the batch-to-batch variation of the attribute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).</w:t>
      </w:r>
    </w:p>
    <w:p>
      <w:pPr>
        <w:pStyle w:val="BodyText"/>
      </w:pPr>
      <w:r>
        <w:t xml:space="preserve">The campaign recorded 2 deviations at this step, and both were</w:t>
      </w:r>
      <w:r>
        <w:t xml:space="preserve"> </w:t>
      </w:r>
      <w:r>
        <w:t xml:space="preserve">investigated and retained (§12). A</w:t>
      </w:r>
      <w:r>
        <w:t xml:space="preserve"> </w:t>
      </w:r>
      <w:r>
        <w:t xml:space="preserve">transmembrane-pressure excursion reached 14.6 psi against a normal</w:t>
      </w:r>
      <w:r>
        <w:t xml:space="preserve"> </w:t>
      </w:r>
      <w:r>
        <w:t xml:space="preserve">operating range top of 14 psi, and one run finished</w:t>
      </w:r>
      <w:r>
        <w:t xml:space="preserve"> </w:t>
      </w:r>
      <w:r>
        <w:t xml:space="preserve">3.5 g/L below the target concentration before being</w:t>
      </w:r>
      <w:r>
        <w:t xml:space="preserve"> </w:t>
      </w:r>
      <w:r>
        <w:t xml:space="preserve">concentrated further and released. Both values sit inside the characterization ranges of the</w:t>
      </w:r>
      <w:r>
        <w:t xml:space="preserve"> </w:t>
      </w:r>
      <w:r>
        <w:t xml:space="preserve">parameters concerned, and neither event changed a parameter classification or an operating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Three claims are deliberately not made for this step. It takes no viral clearance credit, it</w:t>
      </w:r>
      <w:r>
        <w:t xml:space="preserve"> </w:t>
      </w:r>
      <w:r>
        <w:t xml:space="preserve">takes no impurity clearance credit, and it does not characterize the formulation.</w:t>
      </w:r>
      <w:r>
        <w:t xml:space="preserve"> </w:t>
      </w:r>
      <w:r>
        <w:t xml:space="preserve">Formulation composition and the stability of A-Mab in it are established in the drug product</w:t>
      </w:r>
      <w:r>
        <w:t xml:space="preserve"> </w:t>
      </w:r>
      <w:r>
        <w:t xml:space="preserve">programme, outside the drug substance transfer scope defined in PTP-001. What the step</w:t>
      </w:r>
      <w:r>
        <w:t xml:space="preserve"> </w:t>
      </w:r>
      <w:r>
        <w:t xml:space="preserve">establishes is the delivery of the drug substance at its target concentration in the</w:t>
      </w:r>
      <w:r>
        <w:t xml:space="preserve"> </w:t>
      </w:r>
      <w:r>
        <w:t xml:space="preserve">formulation buffer, carrying the product quality it received from the purification train</w:t>
      </w:r>
      <w:r>
        <w:t xml:space="preserve"> </w:t>
      </w:r>
      <w:r>
        <w:t xml:space="preserve">(§5.3). The outcome rolls up into PCMR-001.</w:t>
      </w:r>
    </w:p>
    <w:p>
      <w:r>
        <w:br w:type="page"/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cellular cytotoxicity. It is produced by fed-batch mammalian cell culture</w:t>
      </w:r>
      <w:r>
        <w:t xml:space="preserve"> </w:t>
      </w:r>
      <w:r>
        <w:t xml:space="preserve">and purified on a platform train of Protein A capture, low-pH viral inactivation, cation</w:t>
      </w:r>
      <w:r>
        <w:t xml:space="preserve"> </w:t>
      </w:r>
      <w:r>
        <w:t xml:space="preserve">exchange, anion exchange, small-virus retentive filtration and ultrafiltration /</w:t>
      </w:r>
      <w:r>
        <w:t xml:space="preserve"> </w:t>
      </w:r>
      <w:r>
        <w:t xml:space="preserve">diafiltration. The steps and their roles are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Ultrafiltration and diafiltration is Step 10 and the last operation before the drug</w:t>
      </w:r>
      <w:r>
        <w:t xml:space="preserve"> </w:t>
      </w:r>
      <w:r>
        <w:t xml:space="preserve">substance is filled. It is a tangential-flow filtration operation on a membrane whose</w:t>
      </w:r>
      <w:r>
        <w:t xml:space="preserve"> </w:t>
      </w:r>
      <w:r>
        <w:t xml:space="preserve">nominal molecular weight cut-off retains the antibody and passes buffer species, and it runs</w:t>
      </w:r>
      <w:r>
        <w:t xml:space="preserve"> </w:t>
      </w:r>
      <w:r>
        <w:t xml:space="preserve">in three phases. The pool from small-virus retentive filtration is first concentrated, then</w:t>
      </w:r>
      <w:r>
        <w:t xml:space="preserve"> </w:t>
      </w:r>
      <w:r>
        <w:t xml:space="preserve">diafiltered at constant volume against the formulation buffer, and then concentrated a</w:t>
      </w:r>
      <w:r>
        <w:t xml:space="preserve"> </w:t>
      </w:r>
      <w:r>
        <w:t xml:space="preserve">second time to the target drug substance concentration, after which a recovery flush</w:t>
      </w:r>
      <w:r>
        <w:t xml:space="preserve"> </w:t>
      </w:r>
      <w:r>
        <w:t xml:space="preserve">displaces part of the retentate hold-up into the pool.</w:t>
      </w:r>
    </w:p>
    <w:p>
      <w:pPr>
        <w:pStyle w:val="BodyText"/>
      </w:pPr>
      <w:r>
        <w:t xml:space="preserve">The step changes the concentration and the buffer of the product. It does not change the</w:t>
      </w:r>
      <w:r>
        <w:t xml:space="preserve"> </w:t>
      </w:r>
      <w:r>
        <w:t xml:space="preserve">molecule. The membrane retains monomer and aggregated forms alike, so no size variant is</w:t>
      </w:r>
      <w:r>
        <w:t xml:space="preserve"> </w:t>
      </w:r>
      <w:r>
        <w:t xml:space="preserve">separated, and no charge-based or affinity-based mechanism operates, so no charge variant</w:t>
      </w:r>
      <w:r>
        <w:t xml:space="preserve"> </w:t>
      </w:r>
      <w:r>
        <w:t xml:space="preserve">and no glycosylation variant is separated either. The step accordingly forms no critical</w:t>
      </w:r>
      <w:r>
        <w:t xml:space="preserve"> </w:t>
      </w:r>
      <w:r>
        <w:t xml:space="preserve">quality attribute and takes no clearance credit in the control strategy, and its parameters</w:t>
      </w:r>
      <w:r>
        <w:t xml:space="preserve"> </w:t>
      </w:r>
      <w:r>
        <w:t xml:space="preserve">govern process performance only, which is the reason all of them are classified as key</w:t>
      </w:r>
      <w:r>
        <w:t xml:space="preserve"> </w:t>
      </w:r>
      <w:r>
        <w:t xml:space="preserve">process parameters (§8).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were as follows.</w:t>
      </w:r>
    </w:p>
    <w:p>
      <w:pPr>
        <w:pStyle w:val="Compact"/>
        <w:numPr>
          <w:ilvl w:val="0"/>
          <w:numId w:val="1001"/>
        </w:numPr>
      </w:pPr>
      <w:r>
        <w:t xml:space="preserve">Confirm that the operation delivers the drug substance at its target concentration over the ranges assessed.</w:t>
      </w:r>
    </w:p>
    <w:p>
      <w:pPr>
        <w:pStyle w:val="Compact"/>
        <w:numPr>
          <w:ilvl w:val="0"/>
          <w:numId w:val="1001"/>
        </w:numPr>
      </w:pPr>
      <w:r>
        <w:t xml:space="preserve">Quantify step yield and close the product mass balance for the drug substance train.</w:t>
      </w:r>
    </w:p>
    <w:p>
      <w:pPr>
        <w:pStyle w:val="Compact"/>
        <w:numPr>
          <w:ilvl w:val="0"/>
          <w:numId w:val="1001"/>
        </w:numPr>
      </w:pPr>
      <w:r>
        <w:t xml:space="preserve">Establish that buffer exchange is complete at the low edge of the diavolume range.</w:t>
      </w:r>
    </w:p>
    <w:p>
      <w:pPr>
        <w:pStyle w:val="Compact"/>
        <w:numPr>
          <w:ilvl w:val="0"/>
          <w:numId w:val="1001"/>
        </w:numPr>
      </w:pPr>
      <w:r>
        <w:t xml:space="preserve">Confirm that the quality attributes carried into the step are preserved across it.</w:t>
      </w:r>
    </w:p>
    <w:p>
      <w:pPr>
        <w:pStyle w:val="Compact"/>
        <w:numPr>
          <w:ilvl w:val="0"/>
          <w:numId w:val="1001"/>
        </w:numPr>
      </w:pPr>
      <w:r>
        <w:t xml:space="preserve">Justify the classification of each parameter and the operating ranges that pass into the control 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a Stage 1 process design record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its structure follows that guidance. The enhanced</w:t>
      </w:r>
      <w:r>
        <w:t xml:space="preserve"> </w:t>
      </w:r>
      <w:r>
        <w:t xml:space="preserve">development approach of ICH Q8 and the quality risk management framework of ICH Q9 apply</w:t>
      </w:r>
      <w:r>
        <w:t xml:space="preserve"> </w:t>
      </w:r>
      <w:r>
        <w:t xml:space="preserve">(International Council for Harmonisation 2009, 2023b)</w:t>
      </w:r>
      <w:r>
        <w:t xml:space="preserve">, with criticality treated as a continuum and not as a binary label. ICH Q11</w:t>
      </w:r>
      <w:r>
        <w:t xml:space="preserve"> </w:t>
      </w:r>
      <w:r>
        <w:t xml:space="preserve">provides the development and manufacture framework for the drug substance</w:t>
      </w:r>
      <w:r>
        <w:t xml:space="preserve"> </w:t>
      </w:r>
      <w:r>
        <w:t xml:space="preserve">(International Council for Harmonisation 2012)</w:t>
      </w:r>
      <w:r>
        <w:t xml:space="preserve">. The</w:t>
      </w:r>
      <w:r>
        <w:t xml:space="preserve"> </w:t>
      </w:r>
      <w:r>
        <w:t xml:space="preserve">A-Mab case study is the source of the process model, the quality attribute framework and the</w:t>
      </w:r>
      <w:r>
        <w:t xml:space="preserve"> </w:t>
      </w:r>
      <w:r>
        <w:t xml:space="preserve">risk methodology used across the package</w:t>
      </w:r>
      <w:r>
        <w:t xml:space="preserve"> </w:t>
      </w:r>
      <w:r>
        <w:t xml:space="preserve">(CMC Biotech Working Group 2009)</w:t>
      </w:r>
      <w:r>
        <w:t xml:space="preserve">. No viral clearance is claimed for this</w:t>
      </w:r>
      <w:r>
        <w:t xml:space="preserve"> </w:t>
      </w:r>
      <w:r>
        <w:t xml:space="preserve">step, so the viral safety framework of ICH Q5A is not applied here</w:t>
      </w:r>
      <w:r>
        <w:t xml:space="preserve"> </w:t>
      </w:r>
      <w:r>
        <w:t xml:space="preserve">(International Council for Harmonisation 2023a)</w:t>
      </w:r>
      <w:r>
        <w:t xml:space="preserve">. The modular</w:t>
      </w:r>
      <w:r>
        <w:t xml:space="preserve"> </w:t>
      </w:r>
      <w:r>
        <w:t xml:space="preserve">clearance claims are made at Steps 6, 8 and 9 and are consolidated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package documents that scope, plan and consume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Cross-references to the sibling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Ultrafiltration and diafiltration on this platform is established from three prior humanized</w:t>
      </w:r>
      <w:r>
        <w:t xml:space="preserve"> </w:t>
      </w:r>
      <w:r>
        <w:t xml:space="preserve">IgG1 products (X-Mab, Y-Mab and Z-Mab) and from the A-Mab clinical and engineering</w:t>
      </w:r>
      <w:r>
        <w:t xml:space="preserve"> </w:t>
      </w:r>
      <w:r>
        <w:t xml:space="preserve">campaigns. The membrane chemistry, the nominal cut-off and the three-phase operating</w:t>
      </w:r>
      <w:r>
        <w:t xml:space="preserve"> </w:t>
      </w:r>
      <w:r>
        <w:t xml:space="preserve">strategy (concentrate, diafilter, concentrate) are common to all four products. What differs</w:t>
      </w:r>
      <w:r>
        <w:t xml:space="preserve"> </w:t>
      </w:r>
      <w:r>
        <w:t xml:space="preserve">between products is the target concentration and the composition of the formulation buffer,</w:t>
      </w:r>
      <w:r>
        <w:t xml:space="preserve"> </w:t>
      </w:r>
      <w:r>
        <w:t xml:space="preserve">and both of those are set by the drug product programme. The platform history is therefore</w:t>
      </w:r>
      <w:r>
        <w:t xml:space="preserve"> </w:t>
      </w:r>
      <w:r>
        <w:t xml:space="preserve">transferable to A-Mab for the operation itself, and it is not transferable for the</w:t>
      </w:r>
      <w:r>
        <w:t xml:space="preserve"> </w:t>
      </w:r>
      <w:r>
        <w:t xml:space="preserve">formulation, which is why this report characterizes the first and defers the second (§10).</w:t>
      </w:r>
    </w:p>
    <w:p>
      <w:pPr>
        <w:pStyle w:val="BodyText"/>
      </w:pPr>
      <w:r>
        <w:t xml:space="preserve">The mechanistic expectation for each parameter was fixed before the study, and it is what</w:t>
      </w:r>
      <w:r>
        <w:t xml:space="preserve"> </w:t>
      </w:r>
      <w:r>
        <w:t xml:space="preserve">sets the ranges assessed. Transmembrane pressure drives permeate flux, and it also drives</w:t>
      </w:r>
      <w:r>
        <w:t xml:space="preserve"> </w:t>
      </w:r>
      <w:r>
        <w:t xml:space="preserve">concentration polarization at the membrane surface, so that above a product-specific</w:t>
      </w:r>
      <w:r>
        <w:t xml:space="preserve"> </w:t>
      </w:r>
      <w:r>
        <w:t xml:space="preserve">pressure the flux stops rising with pressure and a gel layer forms, which lengthens the</w:t>
      </w:r>
      <w:r>
        <w:t xml:space="preserve"> </w:t>
      </w:r>
      <w:r>
        <w:t xml:space="preserve">operation and raises the pressure needed to hold a given flux. The number of diavolumes sets</w:t>
      </w:r>
      <w:r>
        <w:t xml:space="preserve"> </w:t>
      </w:r>
      <w:r>
        <w:t xml:space="preserve">the completeness of buffer exchange, and for a species that passes the membrane freely the</w:t>
      </w:r>
      <w:r>
        <w:t xml:space="preserve"> </w:t>
      </w:r>
      <w:r>
        <w:t xml:space="preserve">residual fraction falls exponentially with the diavolume count. The final concentration sets</w:t>
      </w:r>
      <w:r>
        <w:t xml:space="preserve"> </w:t>
      </w:r>
      <w:r>
        <w:t xml:space="preserve">the viscosity of the retentate, the mass recoverable from a fixed hold-up volume, and the</w:t>
      </w:r>
      <w:r>
        <w:t xml:space="preserve"> </w:t>
      </w:r>
      <w:r>
        <w:t xml:space="preserve">degree of self-association available to the product.</w:t>
      </w:r>
    </w:p>
    <w:p>
      <w:pPr>
        <w:pStyle w:val="BodyText"/>
      </w:pPr>
      <w:r>
        <w:t xml:space="preserve">These expectations account for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diavolume</w:t>
      </w:r>
      <w:r>
        <w:t xml:space="preserve"> </w:t>
      </w:r>
      <w:r>
        <w:t xml:space="preserve">range extends 1 diavolume above the normal operating</w:t>
      </w:r>
      <w:r>
        <w:t xml:space="preserve"> </w:t>
      </w:r>
      <w:r>
        <w:t xml:space="preserve">range, so that the yield cost of over-processing could be observed, and its low edge is the</w:t>
      </w:r>
      <w:r>
        <w:t xml:space="preserve"> </w:t>
      </w:r>
      <w:r>
        <w:t xml:space="preserve">platform value at which complete exchange has been demonstrated for the three prior</w:t>
      </w:r>
      <w:r>
        <w:t xml:space="preserve"> </w:t>
      </w:r>
      <w:r>
        <w:t xml:space="preserve">products. The transmembrane pressure range extends</w:t>
      </w:r>
      <w:r>
        <w:t xml:space="preserve"> </w:t>
      </w:r>
      <w:r>
        <w:t xml:space="preserve">1 psi above the normal operating range, because a</w:t>
      </w:r>
      <w:r>
        <w:t xml:space="preserve"> </w:t>
      </w:r>
      <w:r>
        <w:t xml:space="preserve">transient pressure rise during a concentration phase is the most common excursion at this</w:t>
      </w:r>
      <w:r>
        <w:t xml:space="preserve"> </w:t>
      </w:r>
      <w:r>
        <w:t xml:space="preserve">step, and the deviation recorded during execution (DEV-010-01) was of exactly that kind. The</w:t>
      </w:r>
      <w:r>
        <w:t xml:space="preserve"> </w:t>
      </w:r>
      <w:r>
        <w:t xml:space="preserve">concentration range extends on both sides of target, because the low side tests the</w:t>
      </w:r>
      <w:r>
        <w:t xml:space="preserve"> </w:t>
      </w:r>
      <w:r>
        <w:t xml:space="preserve">recoverable mass and the high side tests the product in its most concentrated state.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No critical quality attribute is assigned to this step in the register. The attributes at</w:t>
      </w:r>
      <w:r>
        <w:t xml:space="preserve"> </w:t>
      </w:r>
      <w:r>
        <w:t xml:space="preserve">risk from a concentration operation are the size variants, and, over the duration of the</w:t>
      </w:r>
      <w:r>
        <w:t xml:space="preserve"> </w:t>
      </w:r>
      <w:r>
        <w:t xml:space="preserve">operation, the charge variants. Both were monitored across the step, and both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acceptance criteria and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monitored across the ultrafiltration / diafiltration step. Neither is formed nor cleared here; both are monitored for preservation.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Aggregates are formed in the production bioreactor and reduced at cation exchange, which is</w:t>
      </w:r>
      <w:r>
        <w:t xml:space="preserve"> </w:t>
      </w:r>
      <w:r>
        <w:t xml:space="preserve">the only aggregate polishing step in the train (PCR-003 and PCR-007). Acidic charge variants</w:t>
      </w:r>
      <w:r>
        <w:t xml:space="preserve"> </w:t>
      </w:r>
      <w:r>
        <w:t xml:space="preserve">are formed in the production bioreactor and are not cleared downstream (PCR-003). This step</w:t>
      </w:r>
      <w:r>
        <w:t xml:space="preserve"> </w:t>
      </w:r>
      <w:r>
        <w:t xml:space="preserve">is credited with neither the formation nor the clearance of either attribute, and it is</w:t>
      </w:r>
      <w:r>
        <w:t xml:space="preserve"> </w:t>
      </w:r>
      <w:r>
        <w:t xml:space="preserve">monitored against both so that a change would be detected if one occurred.</w:t>
      </w:r>
    </w:p>
    <w:p>
      <w:pPr>
        <w:pStyle w:val="BodyText"/>
      </w:pPr>
      <w:r>
        <w:t xml:space="preserve">Host cell protein, residual DNA and leached Protein A pass through the step. Their levels in</w:t>
      </w:r>
      <w:r>
        <w:t xml:space="preserve"> </w:t>
      </w:r>
      <w:r>
        <w:t xml:space="preserve">the drug substance are the levels delivered by the chromatographic steps, so the credit for</w:t>
      </w:r>
      <w:r>
        <w:t xml:space="preserve"> </w:t>
      </w:r>
      <w:r>
        <w:t xml:space="preserve">them belongs to PCR-005, PCR-007 and PCR-008, and the viral clearance claims belong to</w:t>
      </w:r>
      <w:r>
        <w:t xml:space="preserve"> </w:t>
      </w:r>
      <w:r>
        <w:t xml:space="preserve">PCR-006, PCR-008 and PCR-009. All of these contributions are consolidated in PCMR-001, which</w:t>
      </w:r>
      <w:r>
        <w:t xml:space="preserve"> </w:t>
      </w:r>
      <w:r>
        <w:t xml:space="preserve">is the document that states the drug substance position for each attribute.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assigned every parameter of this step to univariate assessment, and no multivariate</w:t>
      </w:r>
      <w:r>
        <w:t xml:space="preserve"> </w:t>
      </w:r>
      <w:r>
        <w:t xml:space="preserve">design was planned or executed. The assignment follows from the severity axis of the risk</w:t>
      </w:r>
      <w:r>
        <w:t xml:space="preserve"> </w:t>
      </w:r>
      <w:r>
        <w:t xml:space="preserve">ranking. A parameter whose failure mode cannot reach a critical quality attribute scores at</w:t>
      </w:r>
      <w:r>
        <w:t xml:space="preserve"> </w:t>
      </w:r>
      <w:r>
        <w:t xml:space="preserve">the bottom of the severity scale, and the combined score then falls below the threshold at</w:t>
      </w:r>
      <w:r>
        <w:t xml:space="preserve"> </w:t>
      </w:r>
      <w:r>
        <w:t xml:space="preserve">which a multivariate design is required. The three failure modes at this step are a low step</w:t>
      </w:r>
      <w:r>
        <w:t xml:space="preserve"> </w:t>
      </w:r>
      <w:r>
        <w:t xml:space="preserve">yield, an incomplete buffer exchange and a concentration away from target, and each of them</w:t>
      </w:r>
      <w:r>
        <w:t xml:space="preserve"> </w:t>
      </w:r>
      <w:r>
        <w:t xml:space="preserve">is detected in process, is correctable within the batch, and leaves the molecule itself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One consequence of that assignment is carried through this report. No interaction between</w:t>
      </w:r>
      <w:r>
        <w:t xml:space="preserve"> </w:t>
      </w:r>
      <w:r>
        <w:t xml:space="preserve">the three parameters has been quantified, so the ranges in §6 are single-parameter ranges</w:t>
      </w:r>
      <w:r>
        <w:t xml:space="preserve"> </w:t>
      </w:r>
      <w:r>
        <w:t xml:space="preserve">and not a multivariate region. How that limitation is managed is stated in §10.</w:t>
      </w:r>
    </w:p>
    <w:bookmarkEnd w:id="23"/>
    <w:bookmarkEnd w:id="24"/>
    <w:bookmarkStart w:id="30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tangential-flow filtration system operated at the same membrane</w:t>
      </w:r>
      <w:r>
        <w:t xml:space="preserve"> </w:t>
      </w:r>
      <w:r>
        <w:t xml:space="preserve">loading as the commercial skid, expressed as grams of protein per square metre of membrane</w:t>
      </w:r>
      <w:r>
        <w:t xml:space="preserve"> </w:t>
      </w:r>
      <w:r>
        <w:t xml:space="preserve">area. Membrane chemistry, nominal cut-off and channel geometry are the same at both scales.</w:t>
      </w:r>
      <w:r>
        <w:t xml:space="preserve"> </w:t>
      </w:r>
      <w:r>
        <w:t xml:space="preserve">Crossflow is set to match channel shear, transmembrane pressure is matched directly, and the</w:t>
      </w:r>
      <w:r>
        <w:t xml:space="preserve"> </w:t>
      </w:r>
      <w:r>
        <w:t xml:space="preserve">diavolume count is dimensionless and transfers between scales unchanged. Qualification</w:t>
      </w:r>
      <w:r>
        <w:t xml:space="preserve"> </w:t>
      </w:r>
      <w:r>
        <w:t xml:space="preserve">compared step yield and final concentration on the model against the commercial skid</w:t>
      </w:r>
      <w:r>
        <w:t xml:space="preserve"> </w:t>
      </w:r>
      <w:r>
        <w:t xml:space="preserve">operated at set-point conditions, under SOP-1001 and SOP-2013.</w:t>
      </w:r>
    </w:p>
    <w:p>
      <w:pPr>
        <w:pStyle w:val="BodyText"/>
      </w:pPr>
      <w:r>
        <w:t xml:space="preserve">The model has one known limitation, and it bears on the yield claim and not on the</w:t>
      </w:r>
      <w:r>
        <w:t xml:space="preserve"> </w:t>
      </w:r>
      <w:r>
        <w:t xml:space="preserve">concentration and exchange claims. Hold-up volume does not scale in proportion to membrane</w:t>
      </w:r>
      <w:r>
        <w:t xml:space="preserve"> </w:t>
      </w:r>
      <w:r>
        <w:t xml:space="preserve">area, and hold-up is the dominant term in the step loss, so the model reproduces the</w:t>
      </w:r>
      <w:r>
        <w:t xml:space="preserve"> </w:t>
      </w:r>
      <w:r>
        <w:t xml:space="preserve">commercial recovery less faithfully than it reproduces the other two outcomes. The</w:t>
      </w:r>
      <w:r>
        <w:t xml:space="preserve"> </w:t>
      </w:r>
      <w:r>
        <w:t xml:space="preserve">consequence is stated in §10 and is managed by confirmation at commercial scale in Stage 2.</w:t>
      </w:r>
    </w:p>
    <w:p>
      <w:pPr>
        <w:pStyle w:val="BodyText"/>
      </w:pPr>
      <w:r>
        <w:t xml:space="preserve">The scale-down system used for the characterization was the TFF skid EQ-TFF-142. It was</w:t>
      </w:r>
      <w:r>
        <w:t xml:space="preserve"> </w:t>
      </w:r>
      <w:r>
        <w:t xml:space="preserve">within its calibration interval throughout execution, with calibration next due on</w:t>
      </w:r>
      <w:r>
        <w:t xml:space="preserve"> </w:t>
      </w:r>
      <w:r>
        <w:t xml:space="preserve">2026-04-22.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Operation follows SOP-2013. The feed is the filtrate pool from small-virus retentive</w:t>
      </w:r>
      <w:r>
        <w:t xml:space="preserve"> </w:t>
      </w:r>
      <w:r>
        <w:t xml:space="preserve">filtration, which is transferred to the retentate vessel and recirculated across the</w:t>
      </w:r>
      <w:r>
        <w:t xml:space="preserve"> </w:t>
      </w:r>
      <w:r>
        <w:t xml:space="preserve">membrane at the set-point crossflow. The first concentration phase raises the protein</w:t>
      </w:r>
      <w:r>
        <w:t xml:space="preserve"> </w:t>
      </w:r>
      <w:r>
        <w:t xml:space="preserve">concentration to the diafiltration concentration. Constant-volume diafiltration then</w:t>
      </w:r>
      <w:r>
        <w:t xml:space="preserve"> </w:t>
      </w:r>
      <w:r>
        <w:t xml:space="preserve">replaces the feed buffer with the formulation buffer, with permeate removal balanced by</w:t>
      </w:r>
      <w:r>
        <w:t xml:space="preserve"> </w:t>
      </w:r>
      <w:r>
        <w:t xml:space="preserve">addition of formulation buffer, until the set diavolume count is reached. A second</w:t>
      </w:r>
      <w:r>
        <w:t xml:space="preserve"> </w:t>
      </w:r>
      <w:r>
        <w:t xml:space="preserve">concentration phase brings the retentate to the target drug substance concentration, and a</w:t>
      </w:r>
      <w:r>
        <w:t xml:space="preserve"> </w:t>
      </w:r>
      <w:r>
        <w:t xml:space="preserve">recovery flush of formulation buffer displaces part of the hold-up volume into the pool. The</w:t>
      </w:r>
      <w:r>
        <w:t xml:space="preserve"> </w:t>
      </w:r>
      <w:r>
        <w:t xml:space="preserve">pooled retentate and flush are the drug substance.</w:t>
      </w:r>
    </w:p>
    <w:p>
      <w:pPr>
        <w:pStyle w:val="BodyText"/>
      </w:pPr>
      <w:r>
        <w:t xml:space="preserve">Inputs to the step are controlled to specification and were not characterized. The</w:t>
      </w:r>
      <w:r>
        <w:t xml:space="preserve"> </w:t>
      </w:r>
      <w:r>
        <w:t xml:space="preserve">formulation buffer is a material input, prepared to the composition fixed by the drug</w:t>
      </w:r>
      <w:r>
        <w:t xml:space="preserve"> </w:t>
      </w:r>
      <w:r>
        <w:t xml:space="preserve">product programme and released against its own specification, so its identity and quality</w:t>
      </w:r>
      <w:r>
        <w:t xml:space="preserve"> </w:t>
      </w:r>
      <w:r>
        <w:t xml:space="preserve">are controlled but its composition is not a subject of this study. The membrane is qualified</w:t>
      </w:r>
      <w:r>
        <w:t xml:space="preserve"> </w:t>
      </w:r>
      <w:r>
        <w:t xml:space="preserve">by lot and by normalized water permeability before use, and its reuse is controlled under</w:t>
      </w:r>
      <w:r>
        <w:t xml:space="preserve"> </w:t>
      </w:r>
      <w:r>
        <w:t xml:space="preserve">the life-cycle provisions of SOP-2013.</w:t>
      </w:r>
    </w:p>
    <w:bookmarkEnd w:id="26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procedures and validated methods used at this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Appendix B. Protein concentration is measured by absorbance at 280 nm (AMV-3019), and that</w:t>
      </w:r>
      <w:r>
        <w:t xml:space="preserve"> </w:t>
      </w:r>
      <w:r>
        <w:t xml:space="preserve">assay is used in process at the end of each concentration phase and again on the final pool,</w:t>
      </w:r>
      <w:r>
        <w:t xml:space="preserve"> </w:t>
      </w:r>
      <w:r>
        <w:t xml:space="preserve">where it is the measurement on which the batch is dispositioned. Size variants are measured</w:t>
      </w:r>
      <w:r>
        <w:t xml:space="preserve"> </w:t>
      </w:r>
      <w:r>
        <w:t xml:space="preserve">by SEC-HPLC (AMV-3011) and charge variants by imaged capillary isoelectric focusing</w:t>
      </w:r>
      <w:r>
        <w:t xml:space="preserve"> </w:t>
      </w:r>
      <w:r>
        <w:t xml:space="preserve">(AMV-3013). The intermediate precision of the concentration assay is</w:t>
      </w:r>
      <w:r>
        <w:t xml:space="preserve"> </w:t>
      </w:r>
      <w:r>
        <w:t xml:space="preserve">1.2 % relative standard deviation, which is</w:t>
      </w:r>
      <w:r>
        <w:t xml:space="preserve"> </w:t>
      </w:r>
      <w:r>
        <w:t xml:space="preserve">0.9 g/L at the target concentration, and its limit of</w:t>
      </w:r>
      <w:r>
        <w:t xml:space="preserve"> </w:t>
      </w:r>
      <w:r>
        <w:t xml:space="preserve">quantitation is 0.5 g/L. That precision is the reference</w:t>
      </w:r>
      <w:r>
        <w:t xml:space="preserve"> </w:t>
      </w:r>
      <w:r>
        <w:t xml:space="preserve">against which the concentration deviation in §12 is judged.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taken from the feed to the step, from the retentate at the end of</w:t>
      </w:r>
      <w:r>
        <w:t xml:space="preserve"> </w:t>
      </w:r>
      <w:r>
        <w:t xml:space="preserve">diafiltration, and from the final pool after the recovery flush. Concentration was measured</w:t>
      </w:r>
      <w:r>
        <w:t xml:space="preserve"> </w:t>
      </w:r>
      <w:r>
        <w:t xml:space="preserve">on every sample. Size variants and charge variants were measured on the feed and on the</w:t>
      </w:r>
      <w:r>
        <w:t xml:space="preserve"> </w:t>
      </w:r>
      <w:r>
        <w:t xml:space="preserve">final pool, because the feed-to-pool comparison is the measurement that answers whether the</w:t>
      </w:r>
      <w:r>
        <w:t xml:space="preserve"> </w:t>
      </w:r>
      <w:r>
        <w:t xml:space="preserve">operation changes the product. Buffer exchange is followed in process by conductivity and pH</w:t>
      </w:r>
      <w:r>
        <w:t xml:space="preserve"> </w:t>
      </w:r>
      <w:r>
        <w:t xml:space="preserve">of the retentate at the end of diafiltration, which is the routine batch control under</w:t>
      </w:r>
      <w:r>
        <w:t xml:space="preserve"> </w:t>
      </w:r>
      <w:r>
        <w:t xml:space="preserve">SOP-2013.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No statistical model was fitted for this step. Each parameter was assessed over its</w:t>
      </w:r>
      <w:r>
        <w:t xml:space="preserve"> </w:t>
      </w:r>
      <w:r>
        <w:t xml:space="preserve">characterization range with the other two held at their set-points, so the data support a</w:t>
      </w:r>
      <w:r>
        <w:t xml:space="preserve"> </w:t>
      </w:r>
      <w:r>
        <w:t xml:space="preserve">range statement per parameter and not a response surface, which is why §6 reports proven</w:t>
      </w:r>
      <w:r>
        <w:t xml:space="preserve"> </w:t>
      </w:r>
      <w:r>
        <w:t xml:space="preserve">acceptable ranges instead of a design space.</w:t>
      </w:r>
    </w:p>
    <w:p>
      <w:pPr>
        <w:pStyle w:val="BodyText"/>
      </w:pPr>
      <w:r>
        <w:t xml:space="preserve">Commercial-scale capability is estimated by Monte-Carlo simulation of</w:t>
      </w:r>
      <w:r>
        <w:t xml:space="preserve"> </w:t>
      </w:r>
      <w:r>
        <w:t xml:space="preserve">2,000 batches with every process parameter varying inside its normal</w:t>
      </w:r>
      <w:r>
        <w:t xml:space="preserve"> </w:t>
      </w:r>
      <w:r>
        <w:t xml:space="preserve">operating range, and is reported as a one-sided Cpk against the acceptance criterion for</w:t>
      </w:r>
      <w:r>
        <w:t xml:space="preserve"> </w:t>
      </w:r>
      <w:r>
        <w:t xml:space="preserve">each attribute. Because this step neither forms nor clears an attribute, its contribution to</w:t>
      </w:r>
      <w:r>
        <w:t xml:space="preserve"> </w:t>
      </w:r>
      <w:r>
        <w:t xml:space="preserve">capability is the preservation of the values delivered to it, so the capability figures in</w:t>
      </w:r>
      <w:r>
        <w:t xml:space="preserve"> </w:t>
      </w:r>
      <w:r>
        <w:t xml:space="preserve">§7 are drug substance figures whose credit lies with the steps named there.</w:t>
      </w:r>
    </w:p>
    <w:bookmarkEnd w:id="29"/>
    <w:bookmarkEnd w:id="30"/>
    <w:bookmarkStart w:id="32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is univariate and it follows RA-001 and PCP-010. Each parameter was assessed at</w:t>
      </w:r>
      <w:r>
        <w:t xml:space="preserve"> </w:t>
      </w:r>
      <w:r>
        <w:t xml:space="preserve">the edges of its characterization range with the other two at their set-points, and</w:t>
      </w:r>
      <w:r>
        <w:t xml:space="preserve"> </w:t>
      </w:r>
      <w:r>
        <w:t xml:space="preserve">verification runs were executed at the set-point condition. The parameters, their</w:t>
      </w:r>
      <w:r>
        <w:t xml:space="preserve"> </w:t>
      </w:r>
      <w:r>
        <w:t xml:space="preserve">set-points, their normal operating ranges, their characterization ranges and their final</w:t>
      </w:r>
      <w:r>
        <w:t xml:space="preserve"> </w:t>
      </w:r>
      <w:r>
        <w:t xml:space="preserve">classification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of the ultrafiltration / diafiltration step,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720"/>
              <w:gridCol w:w="1170"/>
              <w:gridCol w:w="630"/>
              <w:gridCol w:w="1350"/>
              <w:gridCol w:w="810"/>
              <w:gridCol w:w="1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characterization range is wider than the corresponding normal operating range on at</w:t>
      </w:r>
      <w:r>
        <w:t xml:space="preserve"> </w:t>
      </w:r>
      <w:r>
        <w:t xml:space="preserve">least one side, and that margin is what the range claims in §6 rest on. Diavolumes were</w:t>
      </w:r>
      <w:r>
        <w:t xml:space="preserve"> </w:t>
      </w:r>
      <w:r>
        <w:t xml:space="preserve">assessed from 7 to 10, where the low edge is</w:t>
      </w:r>
      <w:r>
        <w:t xml:space="preserve"> </w:t>
      </w:r>
      <w:r>
        <w:t xml:space="preserve">the condition at which buffer exchange is least complete and is therefore the worst case for</w:t>
      </w:r>
      <w:r>
        <w:t xml:space="preserve"> </w:t>
      </w:r>
      <w:r>
        <w:t xml:space="preserve">the exchange claim, and the high edge tests whether extended processing costs product.</w:t>
      </w:r>
      <w:r>
        <w:t xml:space="preserve"> </w:t>
      </w:r>
      <w:r>
        <w:t xml:space="preserve">Transmembrane pressure was assessed to 15 psi. The final</w:t>
      </w:r>
      <w:r>
        <w:t xml:space="preserve"> </w:t>
      </w:r>
      <w:r>
        <w:t xml:space="preserve">concentration was assessed from 65 to</w:t>
      </w:r>
      <w:r>
        <w:t xml:space="preserve"> </w:t>
      </w:r>
      <w:r>
        <w:t xml:space="preserve">85 g/L against a normal operating range of</w:t>
      </w:r>
      <w:r>
        <w:t xml:space="preserve"> </w:t>
      </w:r>
      <w:r>
        <w:t xml:space="preserve">70 to 80 g/L.</w:t>
      </w:r>
    </w:p>
    <w:p>
      <w:pPr>
        <w:pStyle w:val="BodyText"/>
      </w:pPr>
      <w:r>
        <w:t xml:space="preserve">The responses recorded for each condition were the step yield, the final concentration by</w:t>
      </w:r>
      <w:r>
        <w:t xml:space="preserve"> </w:t>
      </w:r>
      <w:r>
        <w:t xml:space="preserve">A280, the conductivity and pH of the retentate at the end of diafiltration, and the size and</w:t>
      </w:r>
      <w:r>
        <w:t xml:space="preserve"> </w:t>
      </w:r>
      <w:r>
        <w:t xml:space="preserve">charge variant profiles of the final pool (§3.4). No screening design and no response-surface</w:t>
      </w:r>
      <w:r>
        <w:t xml:space="preserve"> </w:t>
      </w:r>
      <w:r>
        <w:t xml:space="preserve">design was run at this step, and none was required by RA-001.</w:t>
      </w:r>
    </w:p>
    <w:bookmarkEnd w:id="32"/>
    <w:bookmarkStart w:id="40" w:name="results"/>
    <w:p>
      <w:pPr>
        <w:pStyle w:val="Heading1"/>
      </w:pPr>
      <w:r>
        <w:t xml:space="preserve">5. Results</w:t>
      </w:r>
    </w:p>
    <w:bookmarkStart w:id="33" w:name="concentration-and-buffer-exchange"/>
    <w:p>
      <w:pPr>
        <w:pStyle w:val="Heading2"/>
      </w:pPr>
      <w:r>
        <w:t xml:space="preserve">5.1 Concentration and buffer exchange</w:t>
      </w:r>
    </w:p>
    <w:p>
      <w:pPr>
        <w:pStyle w:val="FirstParagraph"/>
      </w:pPr>
      <w:r>
        <w:t xml:space="preserve">The operation delivered the drug substance at 75 g/L, which is the</w:t>
      </w:r>
      <w:r>
        <w:t xml:space="preserve"> </w:t>
      </w:r>
      <w:r>
        <w:t xml:space="preserve">target concentration and the centre of the normal operating range of</w:t>
      </w:r>
      <w:r>
        <w:t xml:space="preserve"> </w:t>
      </w:r>
      <w:r>
        <w:t xml:space="preserve">70 to 80 g/L. Concentration is</w:t>
      </w:r>
      <w:r>
        <w:t xml:space="preserve"> </w:t>
      </w:r>
      <w:r>
        <w:t xml:space="preserve">measured by A280 at the end of the final concentration phase, and the batch is adjusted</w:t>
      </w:r>
      <w:r>
        <w:t xml:space="preserve"> </w:t>
      </w:r>
      <w:r>
        <w:t xml:space="preserve">before the pool is released. One run finished below target and is described in §12.</w:t>
      </w:r>
    </w:p>
    <w:p>
      <w:pPr>
        <w:pStyle w:val="BodyText"/>
      </w:pPr>
      <w:r>
        <w:t xml:space="preserve">Buffer exchange is complete at the low edge of the diavolume range. Under an ideal</w:t>
      </w:r>
      <w:r>
        <w:t xml:space="preserve"> </w:t>
      </w:r>
      <w:r>
        <w:t xml:space="preserve">constant-volume diafiltration, in which the retentate is fully mixed and the species passes</w:t>
      </w:r>
      <w:r>
        <w:t xml:space="preserve"> </w:t>
      </w:r>
      <w:r>
        <w:t xml:space="preserve">the membrane freely, the residual fraction of a feed buffer species is the exponential of</w:t>
      </w:r>
      <w:r>
        <w:t xml:space="preserve"> </w:t>
      </w:r>
      <w:r>
        <w:t xml:space="preserve">the negative diavolume count. At the set-point of 8 diavolumes that</w:t>
      </w:r>
      <w:r>
        <w:t xml:space="preserve"> </w:t>
      </w:r>
      <w:r>
        <w:t xml:space="preserve">fraction is 0.034 % of the starting concentration, at</w:t>
      </w:r>
      <w:r>
        <w:t xml:space="preserve"> </w:t>
      </w:r>
      <w:r>
        <w:t xml:space="preserve">7 diavolumes it is 0.091 %, and at</w:t>
      </w:r>
      <w:r>
        <w:t xml:space="preserve"> </w:t>
      </w:r>
      <w:r>
        <w:t xml:space="preserve">10 diavolumes it is 0.0045 %.</w:t>
      </w:r>
    </w:p>
    <w:p>
      <w:pPr>
        <w:pStyle w:val="BodyText"/>
      </w:pPr>
      <w:r>
        <w:t xml:space="preserve">Two bounds apply to that calculation, and neither of them is removed by the data. The first</w:t>
      </w:r>
      <w:r>
        <w:t xml:space="preserve"> </w:t>
      </w:r>
      <w:r>
        <w:t xml:space="preserve">is that the calculation is the design basis for the diavolume set-point and is not the batch</w:t>
      </w:r>
      <w:r>
        <w:t xml:space="preserve"> </w:t>
      </w:r>
      <w:r>
        <w:t xml:space="preserve">acceptance test, which is the conductivity and pH of the retentate at the end of</w:t>
      </w:r>
      <w:r>
        <w:t xml:space="preserve"> </w:t>
      </w:r>
      <w:r>
        <w:t xml:space="preserve">diafiltration (SOP-2013). The second is that it applies only to species that pass the</w:t>
      </w:r>
      <w:r>
        <w:t xml:space="preserve"> </w:t>
      </w:r>
      <w:r>
        <w:t xml:space="preserve">membrane freely, because a species that associates with the product is not removed by</w:t>
      </w:r>
      <w:r>
        <w:t xml:space="preserve"> </w:t>
      </w:r>
      <w:r>
        <w:t xml:space="preserve">diafiltration at all, and clearance of that kind is credited to the chromatographic steps</w:t>
      </w:r>
      <w:r>
        <w:t xml:space="preserve"> </w:t>
      </w:r>
      <w:r>
        <w:t xml:space="preserve">(PCR-005, PCR-007 and PCR-008) and not to this one.</w:t>
      </w:r>
    </w:p>
    <w:bookmarkEnd w:id="33"/>
    <w:bookmarkStart w:id="38" w:name="step-yield-and-the-process-mass-balance"/>
    <w:p>
      <w:pPr>
        <w:pStyle w:val="Heading2"/>
      </w:pPr>
      <w:r>
        <w:t xml:space="preserve">5.2 Step yield and the process mass balance</w:t>
      </w:r>
    </w:p>
    <w:p>
      <w:pPr>
        <w:pStyle w:val="FirstParagraph"/>
      </w:pPr>
      <w:r>
        <w:t xml:space="preserve">The step recovered 54.6 kg of the</w:t>
      </w:r>
      <w:r>
        <w:t xml:space="preserve"> </w:t>
      </w:r>
      <w:r>
        <w:t xml:space="preserve">56.2 kg delivered to it, which is a step yield of</w:t>
      </w:r>
      <w:r>
        <w:t xml:space="preserve"> </w:t>
      </w:r>
      <w:r>
        <w:t xml:space="preserve">97.1 % and a loss of 1.6 kg, and</w:t>
      </w:r>
      <w:r>
        <w:t xml:space="preserve"> </w:t>
      </w:r>
      <w:r>
        <w:t xml:space="preserve">the recovered mass corresponds to 728 L of drug substance at the</w:t>
      </w:r>
      <w:r>
        <w:t xml:space="preserve"> </w:t>
      </w:r>
      <w:r>
        <w:t xml:space="preserve">target concentration. The loss is attributed to product held in the membrane system and the</w:t>
      </w:r>
      <w:r>
        <w:t xml:space="preserve"> </w:t>
      </w:r>
      <w:r>
        <w:t xml:space="preserve">transfer lines after the recovery flush, and that attribution is supported by the</w:t>
      </w:r>
      <w:r>
        <w:t xml:space="preserve"> </w:t>
      </w:r>
      <w:r>
        <w:t xml:space="preserve">investigation of DEV-010-02, whose root cause was residual hold-up volume (§12). At</w:t>
      </w:r>
      <w:r>
        <w:t xml:space="preserve"> </w:t>
      </w:r>
      <w:r>
        <w:t xml:space="preserve">2.9 %, the loss is the second largest of the</w:t>
      </w:r>
      <w:r>
        <w:t xml:space="preserve"> </w:t>
      </w:r>
      <w:r>
        <w:t xml:space="preserve">7 recovery and purification steps in the train.</w:t>
      </w:r>
    </w:p>
    <w:p>
      <w:pPr>
        <w:pStyle w:val="BodyText"/>
      </w:pPr>
      <w:r>
        <w:t xml:space="preserve">This is the last step of the drug substance train, so the mass balance closes here.</w:t>
      </w:r>
      <w:r>
        <w:t xml:space="preserve"> </w:t>
      </w:r>
      <w:r>
        <w:t xml:space="preserve">Cumulative yield from the production bioreactor to the formulated drug substance is</w:t>
      </w:r>
      <w:r>
        <w:t xml:space="preserve"> </w:t>
      </w:r>
      <w:r>
        <w:t xml:space="preserve">83.2 %, from a nominal batch of 15,000 L of</w:t>
      </w:r>
      <w:r>
        <w:t xml:space="preserve"> </w:t>
      </w:r>
      <w:r>
        <w:t xml:space="preserve">culture, and the delivered mass is 54.6 kg. The step-by-step</w:t>
      </w:r>
      <w:r>
        <w:t xml:space="preserve"> </w:t>
      </w:r>
      <w:r>
        <w:t xml:space="preserve">profile is shown in</w:t>
      </w:r>
      <w:r>
        <w:t xml:space="preserve"> 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tabulated 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in Appendix A. The largest</w:t>
      </w:r>
      <w:r>
        <w:t xml:space="preserve"> </w:t>
      </w:r>
      <w:r>
        <w:t xml:space="preserve">single step loss anywhere in the train is 4.8 %, so the</w:t>
      </w:r>
      <w:r>
        <w:t xml:space="preserve"> </w:t>
      </w:r>
      <w:r>
        <w:t xml:space="preserve">recovery burden is spread across the recovery and chromatographic steps instead of being</w:t>
      </w:r>
      <w:r>
        <w:t xml:space="preserve"> </w:t>
      </w:r>
      <w:r>
        <w:t xml:space="preserve">concentrated in any one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yield"/>
          <w:p>
            <w:pPr>
              <w:pStyle w:val="Compact"/>
              <w:jc w:val="center"/>
            </w:pPr>
            <w:r>
              <w:drawing>
                <wp:inline>
                  <wp:extent cx="5067300" cy="275954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7595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A-Mab drug substance train, from the production bioreactor to the formulated drug substance.</w:t>
            </w:r>
          </w:p>
          <w:bookmarkEnd w:id="37"/>
        </w:tc>
      </w:tr>
    </w:tbl>
    <w:bookmarkEnd w:id="38"/>
    <w:bookmarkStart w:id="39" w:name="product-quality-across-the-operation"/>
    <w:p>
      <w:pPr>
        <w:pStyle w:val="Heading2"/>
      </w:pPr>
      <w:r>
        <w:t xml:space="preserve">5.3 Product quality across the operation</w:t>
      </w:r>
    </w:p>
    <w:p>
      <w:pPr>
        <w:pStyle w:val="FirstParagraph"/>
      </w:pPr>
      <w:r>
        <w:t xml:space="preserve">The quality attributes of the drug substance are the attributes delivered to this step. The</w:t>
      </w:r>
      <w:r>
        <w:t xml:space="preserve"> </w:t>
      </w:r>
      <w:r>
        <w:t xml:space="preserve">aggregate content of the cation exchange pool is 0.73 % of the</w:t>
      </w:r>
      <w:r>
        <w:t xml:space="preserve"> </w:t>
      </w:r>
      <w:r>
        <w:t xml:space="preserve">total by SEC-HPLC, against a drug substance acceptance limit of</w:t>
      </w:r>
      <w:r>
        <w:t xml:space="preserve"> </w:t>
      </w:r>
      <w:r>
        <w:t xml:space="preserve">5 %, and no formation or clearance of aggregate is attributed to</w:t>
      </w:r>
      <w:r>
        <w:t xml:space="preserve"> </w:t>
      </w:r>
      <w:r>
        <w:t xml:space="preserve">anion exchange, to small-virus retentive filtration or to this step. The simulated drug</w:t>
      </w:r>
      <w:r>
        <w:t xml:space="preserve"> </w:t>
      </w:r>
      <w:r>
        <w:t xml:space="preserve">substance mean is 0.75 %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), which is the cation exchange</w:t>
      </w:r>
      <w:r>
        <w:t xml:space="preserve"> </w:t>
      </w:r>
      <w:r>
        <w:t xml:space="preserve">pool level within the batch-to-batch variation of the attribute. Acidic charge variants</w:t>
      </w:r>
      <w:r>
        <w:t xml:space="preserve"> </w:t>
      </w:r>
      <w:r>
        <w:t xml:space="preserve">behave the same way, and their acceptance interval of</w:t>
      </w:r>
      <w:r>
        <w:t xml:space="preserve"> </w:t>
      </w:r>
      <w:r>
        <w:t xml:space="preserve">18 to 40 % is met at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Concentration to 75 g/L is the most concentrated state the product</w:t>
      </w:r>
      <w:r>
        <w:t xml:space="preserve"> </w:t>
      </w:r>
      <w:r>
        <w:t xml:space="preserve">reaches in the process, and it is the condition under which self-association is most likely.</w:t>
      </w:r>
      <w:r>
        <w:t xml:space="preserve"> </w:t>
      </w:r>
      <w:r>
        <w:t xml:space="preserve">The comparison of feed and final pool by SEC-HPLC and icIEF is the evidence that the</w:t>
      </w:r>
      <w:r>
        <w:t xml:space="preserve"> </w:t>
      </w:r>
      <w:r>
        <w:t xml:space="preserve">operation preserves what it receives, and it is the reason both assays sit in the sampling</w:t>
      </w:r>
      <w:r>
        <w:t xml:space="preserve"> </w:t>
      </w:r>
      <w:r>
        <w:t xml:space="preserve">plan (§3.4) and in the control strategy (§9). That comparison covers the concentrations</w:t>
      </w:r>
      <w:r>
        <w:t xml:space="preserve"> </w:t>
      </w:r>
      <w:r>
        <w:t xml:space="preserve">assessed in this study and does not extend above 85 g/L.</w:t>
      </w:r>
    </w:p>
    <w:p>
      <w:pPr>
        <w:pStyle w:val="BodyText"/>
      </w:pPr>
      <w:r>
        <w:t xml:space="preserve">Residual DNA in the drug substance is 0.0001 ng per dose against a limit</w:t>
      </w:r>
      <w:r>
        <w:t xml:space="preserve"> </w:t>
      </w:r>
      <w:r>
        <w:t xml:space="preserve">of 0.001 ng per dose. Host cell protein, leached Protein A and</w:t>
      </w:r>
      <w:r>
        <w:t xml:space="preserve"> </w:t>
      </w:r>
      <w:r>
        <w:t xml:space="preserve">residual DNA are cleared upstream and are carried across this step unchanged, so their</w:t>
      </w:r>
      <w:r>
        <w:t xml:space="preserve"> </w:t>
      </w:r>
      <w:r>
        <w:t xml:space="preserve">capability is reported in PCR-005, PCR-007 and PCR-008, and the drug substance position for</w:t>
      </w:r>
      <w:r>
        <w:t xml:space="preserve"> </w:t>
      </w:r>
      <w:r>
        <w:t xml:space="preserve">each is consolidated in PCMR-001.</w:t>
      </w:r>
    </w:p>
    <w:bookmarkEnd w:id="39"/>
    <w:bookmarkEnd w:id="40"/>
    <w:bookmarkStart w:id="41" w:name="X347f6e3f21ec607e4c78341f826e52178120a45"/>
    <w:p>
      <w:pPr>
        <w:pStyle w:val="Heading1"/>
      </w:pPr>
      <w:r>
        <w:t xml:space="preserve">6. Operating ranges and proven acceptable ranges</w:t>
      </w:r>
    </w:p>
    <w:p>
      <w:pPr>
        <w:pStyle w:val="FirstParagraph"/>
      </w:pPr>
      <w:r>
        <w:t xml:space="preserve">This step has no design space. The characterization was univariate, so what the data support</w:t>
      </w:r>
      <w:r>
        <w:t xml:space="preserve"> </w:t>
      </w:r>
      <w:r>
        <w:t xml:space="preserve">is a proven acceptable range for each parameter and not a multivariate region in three</w:t>
      </w:r>
      <w:r>
        <w:t xml:space="preserve"> </w:t>
      </w:r>
      <w:r>
        <w:t xml:space="preserve">parameters, and this section accordingly replaces the design-space section used for the</w:t>
      </w:r>
      <w:r>
        <w:t xml:space="preserve"> </w:t>
      </w:r>
      <w:r>
        <w:t xml:space="preserve">characterized steps. The substitution follows from the risk-based study assignment in</w:t>
      </w:r>
      <w:r>
        <w:t xml:space="preserve"> </w:t>
      </w:r>
      <w:r>
        <w:t xml:space="preserve">RA-001 (§2.3), and it does not follow from an incomplete study.</w:t>
      </w:r>
    </w:p>
    <w:p>
      <w:pPr>
        <w:pStyle w:val="BodyText"/>
      </w:pPr>
      <w:r>
        <w:t xml:space="preserve">The proven acceptable range of each parameter is its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</w:t>
      </w:r>
      <w:r>
        <w:t xml:space="preserve"> </w:t>
      </w:r>
      <w:r>
        <w:t xml:space="preserve">and the normal operating range sits inside it in every case. Diavolumes are proven</w:t>
      </w:r>
      <w:r>
        <w:t xml:space="preserve"> </w:t>
      </w:r>
      <w:r>
        <w:t xml:space="preserve">acceptable from 7 to 10, and the binding</w:t>
      </w:r>
      <w:r>
        <w:t xml:space="preserve"> </w:t>
      </w:r>
      <w:r>
        <w:t xml:space="preserve">condition is the low edge, at which buffer exchange is least complete (§5.1). Transmembrane</w:t>
      </w:r>
      <w:r>
        <w:t xml:space="preserve"> </w:t>
      </w:r>
      <w:r>
        <w:t xml:space="preserve">pressure is proven acceptable from 10 to</w:t>
      </w:r>
      <w:r>
        <w:t xml:space="preserve"> </w:t>
      </w:r>
      <w:r>
        <w:t xml:space="preserve">15 psi, and the excursion recorded in DEV-010-01 fell inside that</w:t>
      </w:r>
      <w:r>
        <w:t xml:space="preserve"> </w:t>
      </w:r>
      <w:r>
        <w:t xml:space="preserve">range. Final concentration is proven acceptable from</w:t>
      </w:r>
      <w:r>
        <w:t xml:space="preserve"> </w:t>
      </w:r>
      <w:r>
        <w:t xml:space="preserve">65 to 85 g/L, which is the range over</w:t>
      </w:r>
      <w:r>
        <w:t xml:space="preserve"> </w:t>
      </w:r>
      <w:r>
        <w:t xml:space="preserve">which the size and charge variant profiles of the pool were compared with those of the feed</w:t>
      </w:r>
      <w:r>
        <w:t xml:space="preserve"> </w:t>
      </w:r>
      <w:r>
        <w:t xml:space="preserve">(§5.3).</w:t>
      </w:r>
    </w:p>
    <w:p>
      <w:pPr>
        <w:pStyle w:val="BodyText"/>
      </w:pPr>
      <w:r>
        <w:t xml:space="preserve">The worst-case condition for the step is the low edge of the diavolume range combined with</w:t>
      </w:r>
      <w:r>
        <w:t xml:space="preserve"> </w:t>
      </w:r>
      <w:r>
        <w:t xml:space="preserve">the high edge of the concentration range, because that combination gives the least complete</w:t>
      </w:r>
      <w:r>
        <w:t xml:space="preserve"> </w:t>
      </w:r>
      <w:r>
        <w:t xml:space="preserve">buffer exchange at the highest retentate viscosity. It was not executed as a single run,</w:t>
      </w:r>
      <w:r>
        <w:t xml:space="preserve"> </w:t>
      </w:r>
      <w:r>
        <w:t xml:space="preserve">since the study was univariate, so it is identified here and it is not claimed as</w:t>
      </w:r>
      <w:r>
        <w:t xml:space="preserve"> </w:t>
      </w:r>
      <w:r>
        <w:t xml:space="preserve">characterized.</w:t>
      </w:r>
    </w:p>
    <w:p>
      <w:pPr>
        <w:pStyle w:val="BodyText"/>
      </w:pPr>
      <w:r>
        <w:t xml:space="preserve">Three bounds apply to these ranges. They hold over the values assessed and on the scale-down</w:t>
      </w:r>
      <w:r>
        <w:t xml:space="preserve"> </w:t>
      </w:r>
      <w:r>
        <w:t xml:space="preserve">model described in §3.1, and they do not extend beyond the characterization ranges. They are</w:t>
      </w:r>
      <w:r>
        <w:t xml:space="preserve"> </w:t>
      </w:r>
      <w:r>
        <w:t xml:space="preserve">single-parameter ranges, so simultaneous movement of two parameters to opposite edges is not</w:t>
      </w:r>
      <w:r>
        <w:t xml:space="preserve"> </w:t>
      </w:r>
      <w:r>
        <w:t xml:space="preserve">covered by them. Because there is no design space for this step, the ICH Q8 provision that</w:t>
      </w:r>
      <w:r>
        <w:t xml:space="preserve"> </w:t>
      </w:r>
      <w:r>
        <w:t xml:space="preserve">movement within a design space is not a change does not apply here</w:t>
      </w:r>
      <w:r>
        <w:t xml:space="preserve"> </w:t>
      </w:r>
      <w:r>
        <w:t xml:space="preserve">(International Council for Harmonisation 2009)</w:t>
      </w:r>
      <w:r>
        <w:t xml:space="preserve">: movement inside</w:t>
      </w:r>
      <w:r>
        <w:t xml:space="preserve"> </w:t>
      </w:r>
      <w:r>
        <w:t xml:space="preserve">the normal operating range is routine operation, and movement outside it but inside the</w:t>
      </w:r>
      <w:r>
        <w:t xml:space="preserve"> </w:t>
      </w:r>
      <w:r>
        <w:t xml:space="preserve">proven acceptable range is assessed under the pharmaceutical quality system before execution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41"/>
    <w:bookmarkStart w:id="43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The drug substance meets every acceptance criterion at commercial scale, and none of that</w:t>
      </w:r>
      <w:r>
        <w:t xml:space="preserve"> </w:t>
      </w:r>
      <w:r>
        <w:t xml:space="preserve">capability is earned at this step. Capability was estimated by Monte-Carlo simulation of</w:t>
      </w:r>
      <w:r>
        <w:t xml:space="preserve"> </w:t>
      </w:r>
      <w:r>
        <w:t xml:space="preserve">2,000 batches with all process parameters varying inside their normal</w:t>
      </w:r>
      <w:r>
        <w:t xml:space="preserve"> </w:t>
      </w:r>
      <w:r>
        <w:t xml:space="preserve">operating ranges. The two attributes monitored across this operation are given in</w:t>
      </w:r>
      <w:r>
        <w:t xml:space="preserve"> 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Commercial-scale capability of the attributes monitored across the ultrafiltration / diafiltration step, from a Monte-Carlo simulation of the whole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Aggregates carry a one-sided Cpk of 16.1 against the upper limit of</w:t>
      </w:r>
      <w:r>
        <w:t xml:space="preserve"> </w:t>
      </w:r>
      <w:r>
        <w:t xml:space="preserve">5 %, with a simulated mean of</w:t>
      </w:r>
      <w:r>
        <w:t xml:space="preserve"> </w:t>
      </w:r>
      <w:r>
        <w:t xml:space="preserve">0.75 %, and the margin is that large because the aggregate limit</w:t>
      </w:r>
      <w:r>
        <w:t xml:space="preserve"> </w:t>
      </w:r>
      <w:r>
        <w:t xml:space="preserve">sits well above the level the cation exchange step delivers (PCR-007). Acidic charge</w:t>
      </w:r>
      <w:r>
        <w:t xml:space="preserve"> </w:t>
      </w:r>
      <w:r>
        <w:t xml:space="preserve">variants carry a Cpk of 4.26, which is the tighter of the two, and</w:t>
      </w:r>
      <w:r>
        <w:t xml:space="preserve"> </w:t>
      </w:r>
      <w:r>
        <w:t xml:space="preserve">that figure is a property of the attribute’s acceptance interval and of the variation</w:t>
      </w:r>
      <w:r>
        <w:t xml:space="preserve"> </w:t>
      </w:r>
      <w:r>
        <w:t xml:space="preserve">introduced upstream at the production bioreactor (PCR-003). Neither figure is evidence about</w:t>
      </w:r>
      <w:r>
        <w:t xml:space="preserve"> </w:t>
      </w:r>
      <w:r>
        <w:t xml:space="preserve">this step beyond the absence of a contribution from it.</w:t>
      </w:r>
    </w:p>
    <w:p>
      <w:pPr>
        <w:pStyle w:val="BodyText"/>
      </w:pPr>
      <w:r>
        <w:t xml:space="preserve">The tightest capability in the drug substance is neither of these. The minimum one-sided Cpk</w:t>
      </w:r>
      <w:r>
        <w:t xml:space="preserve"> </w:t>
      </w:r>
      <w:r>
        <w:t xml:space="preserve">across all attributes is 1.51, and it belongs to the cumulative</w:t>
      </w:r>
      <w:r>
        <w:t xml:space="preserve"> </w:t>
      </w:r>
      <w:r>
        <w:t xml:space="preserve">parvovirus clearance, which is credited to anion exchange and small-virus retentive</w:t>
      </w:r>
      <w:r>
        <w:t xml:space="preserve"> </w:t>
      </w:r>
      <w:r>
        <w:t xml:space="preserve">filtration (PCR-008 and PCR-009). The consolidated capability position is given in PCMR-001.</w:t>
      </w:r>
    </w:p>
    <w:p>
      <w:pPr>
        <w:pStyle w:val="BodyText"/>
      </w:pPr>
      <w:r>
        <w:t xml:space="preserve">Two bounds apply to the figures above. They assume every parameter inside its normal</w:t>
      </w:r>
      <w:r>
        <w:t xml:space="preserve"> </w:t>
      </w:r>
      <w:r>
        <w:t xml:space="preserve">operating range, and they rest on the scale-down models qualified for each step of the</w:t>
      </w:r>
      <w:r>
        <w:t xml:space="preserve"> </w:t>
      </w:r>
      <w:r>
        <w:t xml:space="preserve">train, so they are model estimates and are confirmed at commercial scale during Stage 2.</w:t>
      </w:r>
    </w:p>
    <w:bookmarkEnd w:id="43"/>
    <w:bookmarkStart w:id="44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All 3 parameters of the step are key process parameters. None is critical</w:t>
      </w:r>
      <w:r>
        <w:t xml:space="preserve"> </w:t>
      </w:r>
      <w:r>
        <w:t xml:space="preserve">and none is well-controlled critical, because no failure mode at this step reaches a</w:t>
      </w:r>
      <w:r>
        <w:t xml:space="preserve"> </w:t>
      </w:r>
      <w:r>
        <w:t xml:space="preserve">critical quality attribute. The reason for each classification is given below, and the</w:t>
      </w:r>
      <w:r>
        <w:t xml:space="preserve"> </w:t>
      </w:r>
      <w:r>
        <w:t xml:space="preserve">classification rule is the one in SOP-4001.</w:t>
      </w:r>
    </w:p>
    <w:p>
      <w:pPr>
        <w:pStyle w:val="Compact"/>
        <w:numPr>
          <w:ilvl w:val="0"/>
          <w:numId w:val="1002"/>
        </w:numPr>
      </w:pPr>
      <w:r>
        <w:t xml:space="preserve">The number of diavolumes is a key process parameter, because it sets the completeness of buffer exchange, which is a performance attribute of the formulated pool and not a property of the molecule. It is fixed in the batch record and counted automatically during the phase, so the risk of operating outside its range is low.</w:t>
      </w:r>
    </w:p>
    <w:p>
      <w:pPr>
        <w:pStyle w:val="Compact"/>
        <w:numPr>
          <w:ilvl w:val="0"/>
          <w:numId w:val="1002"/>
        </w:numPr>
      </w:pPr>
      <w:r>
        <w:t xml:space="preserve">Transmembrane pressure is a key process parameter. It governs flux, and therefore the duration of the operation, and at the top of its range it also governs the risk of a fouling transient of the kind recorded in DEV-010-01, but it is monitored continuously and any excursion is correctable within the batch.</w:t>
      </w:r>
    </w:p>
    <w:p>
      <w:pPr>
        <w:pStyle w:val="Compact"/>
        <w:numPr>
          <w:ilvl w:val="0"/>
          <w:numId w:val="1002"/>
        </w:numPr>
      </w:pPr>
      <w:r>
        <w:t xml:space="preserve">The final drug substance concentration is a key process parameter, and it is the deliverable of the step, so a value away from target is a process performance failure and not a quality failure. It is verified by A280 before the pool is released, and a low result is corrected by further concentration, as DEV-010-02 shows.</w:t>
      </w:r>
    </w:p>
    <w:p>
      <w:pPr>
        <w:pStyle w:val="FirstParagraph"/>
      </w:pPr>
      <w:r>
        <w:t xml:space="preserve">This step contributes 3 of the</w:t>
      </w:r>
      <w:r>
        <w:t xml:space="preserve"> </w:t>
      </w:r>
      <w:r>
        <w:t xml:space="preserve">10 key process parameters in the drug substance process, and</w:t>
      </w:r>
      <w:r>
        <w:t xml:space="preserve"> </w:t>
      </w:r>
      <w:r>
        <w:t xml:space="preserve">none of the 21 quality-linked parameters (CPP and WC-CPP). The</w:t>
      </w:r>
      <w:r>
        <w:t xml:space="preserve"> </w:t>
      </w:r>
      <w:r>
        <w:t xml:space="preserve">classification counts across the whole train are consolidated in PCMR-001.</w:t>
      </w:r>
    </w:p>
    <w:bookmarkEnd w:id="44"/>
    <w:bookmarkStart w:id="45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step contributes four elements to the control strategy for the drug substance. The three</w:t>
      </w:r>
      <w:r>
        <w:t xml:space="preserve"> </w:t>
      </w:r>
      <w:r>
        <w:t xml:space="preserve">parameters are held inside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set-points</w:t>
      </w:r>
      <w:r>
        <w:t xml:space="preserve"> </w:t>
      </w:r>
      <w:r>
        <w:t xml:space="preserve">are carried in the batch record. Buffer exchange is verified in process by the conductivity</w:t>
      </w:r>
      <w:r>
        <w:t xml:space="preserve"> </w:t>
      </w:r>
      <w:r>
        <w:t xml:space="preserve">and pH of the retentate at the end of diafiltration. The concentration of the final pool is</w:t>
      </w:r>
      <w:r>
        <w:t xml:space="preserve"> </w:t>
      </w:r>
      <w:r>
        <w:t xml:space="preserve">verified by A280 (AMV-3019) before the pool is released, with the provision for further</w:t>
      </w:r>
      <w:r>
        <w:t xml:space="preserve"> </w:t>
      </w:r>
      <w:r>
        <w:t xml:space="preserve">concentration that DEV-010-02 exercised. Product quality across the step is verified by</w:t>
      </w:r>
      <w:r>
        <w:t xml:space="preserve"> </w:t>
      </w:r>
      <w:r>
        <w:t xml:space="preserve">SEC-HPLC and icIEF on the feed and on the final pool.</w:t>
      </w:r>
    </w:p>
    <w:p>
      <w:pPr>
        <w:pStyle w:val="BodyText"/>
      </w:pPr>
      <w:r>
        <w:t xml:space="preserve">Two life-cycle controls attach to the step and not to a single batch. Membrane reuse is</w:t>
      </w:r>
      <w:r>
        <w:t xml:space="preserve"> </w:t>
      </w:r>
      <w:r>
        <w:t xml:space="preserve">controlled by normalized water permeability and by a maximum cycle count under SOP-2013, and</w:t>
      </w:r>
      <w:r>
        <w:t xml:space="preserve"> </w:t>
      </w:r>
      <w:r>
        <w:t xml:space="preserve">the formulation buffer is a controlled material input released against the specification set</w:t>
      </w:r>
      <w:r>
        <w:t xml:space="preserve"> </w:t>
      </w:r>
      <w:r>
        <w:t xml:space="preserve">by the drug product programme.</w:t>
      </w:r>
    </w:p>
    <w:p>
      <w:pPr>
        <w:pStyle w:val="BodyText"/>
      </w:pPr>
      <w:r>
        <w:t xml:space="preserve">What the step does not control matters as much to the assessor as what it does. It clears no</w:t>
      </w:r>
      <w:r>
        <w:t xml:space="preserve"> </w:t>
      </w:r>
      <w:r>
        <w:t xml:space="preserve">impurity and no clearance credit is taken for it, so the impurity levels in the drug</w:t>
      </w:r>
      <w:r>
        <w:t xml:space="preserve"> </w:t>
      </w:r>
      <w:r>
        <w:t xml:space="preserve">substance are those established at Steps 5, 7 and 8, and it makes no viral clearance claim,</w:t>
      </w:r>
      <w:r>
        <w:t xml:space="preserve"> </w:t>
      </w:r>
      <w:r>
        <w:t xml:space="preserve">so the modular claim rests entirely on Steps 6, 8 and 9. It does not establish the</w:t>
      </w:r>
      <w:r>
        <w:t xml:space="preserve"> </w:t>
      </w:r>
      <w:r>
        <w:t xml:space="preserve">formulation and it does not establish the stability of the drug substance in that</w:t>
      </w:r>
      <w:r>
        <w:t xml:space="preserve"> </w:t>
      </w:r>
      <w:r>
        <w:t xml:space="preserve">formulation. Those studies are reported with the drug product and are outside the transfer</w:t>
      </w:r>
      <w:r>
        <w:t xml:space="preserve"> </w:t>
      </w:r>
      <w:r>
        <w:t xml:space="preserve">scope in PTP-001.</w:t>
      </w:r>
    </w:p>
    <w:bookmarkEnd w:id="45"/>
    <w:bookmarkStart w:id="46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Two limitations bound what this report establishes, and the first is the absence of a</w:t>
      </w:r>
      <w:r>
        <w:t xml:space="preserve"> </w:t>
      </w:r>
      <w:r>
        <w:t xml:space="preserve">multivariate design. Only single-parameter ranges are supported, so a simultaneous excursion</w:t>
      </w:r>
      <w:r>
        <w:t xml:space="preserve"> </w:t>
      </w:r>
      <w:r>
        <w:t xml:space="preserve">in two parameters is not covered by the data and is handled under change control. The</w:t>
      </w:r>
      <w:r>
        <w:t xml:space="preserve"> </w:t>
      </w:r>
      <w:r>
        <w:t xml:space="preserve">residual risk is small, because the three parameters act on different outcomes: diavolumes</w:t>
      </w:r>
      <w:r>
        <w:t xml:space="preserve"> </w:t>
      </w:r>
      <w:r>
        <w:t xml:space="preserve">act on exchange completeness, transmembrane pressure acts on flux, and concentration acts on</w:t>
      </w:r>
      <w:r>
        <w:t xml:space="preserve"> </w:t>
      </w:r>
      <w:r>
        <w:t xml:space="preserve">recoverable mass. The risk is not zero, because all three act on the duration of the</w:t>
      </w:r>
      <w:r>
        <w:t xml:space="preserve"> </w:t>
      </w:r>
      <w:r>
        <w:t xml:space="preserve">operation and therefore on the time the product spends at high concentration, and that</w:t>
      </w:r>
      <w:r>
        <w:t xml:space="preserve"> </w:t>
      </w:r>
      <w:r>
        <w:t xml:space="preserve">coupling is the reason the worst-case condition in §6 is identified even though it was not</w:t>
      </w:r>
      <w:r>
        <w:t xml:space="preserve"> </w:t>
      </w:r>
      <w:r>
        <w:t xml:space="preserve">executed as a run.</w:t>
      </w:r>
    </w:p>
    <w:p>
      <w:pPr>
        <w:pStyle w:val="BodyText"/>
      </w:pPr>
      <w:r>
        <w:t xml:space="preserve">The second limitation is the scale-down model. Hold-up volume does not scale in proportion</w:t>
      </w:r>
      <w:r>
        <w:t xml:space="preserve"> </w:t>
      </w:r>
      <w:r>
        <w:t xml:space="preserve">with membrane area, and hold-up is the dominant term in the step loss, so the model predicts</w:t>
      </w:r>
      <w:r>
        <w:t xml:space="preserve"> </w:t>
      </w:r>
      <w:r>
        <w:t xml:space="preserve">commercial step yield with less confidence than it predicts concentration and buffer</w:t>
      </w:r>
      <w:r>
        <w:t xml:space="preserve"> </w:t>
      </w:r>
      <w:r>
        <w:t xml:space="preserve">exchange. The step yield reported in §5.2 is the model value, and it is confirmed against</w:t>
      </w:r>
      <w:r>
        <w:t xml:space="preserve"> </w:t>
      </w:r>
      <w:r>
        <w:t xml:space="preserve">the commercial skid during Stage 2. The concentration and exchange claims do not depend on</w:t>
      </w:r>
      <w:r>
        <w:t xml:space="preserve"> </w:t>
      </w:r>
      <w:r>
        <w:t xml:space="preserve">hold-up and are unaffected by this limitation.</w:t>
      </w:r>
    </w:p>
    <w:p>
      <w:pPr>
        <w:pStyle w:val="BodyText"/>
      </w:pPr>
      <w:r>
        <w:t xml:space="preserve">The 2 recorded deviations were transient and both were retained. The</w:t>
      </w:r>
      <w:r>
        <w:t xml:space="preserve"> </w:t>
      </w:r>
      <w:r>
        <w:t xml:space="preserve">pressure excursion</w:t>
      </w:r>
      <w:r>
        <w:t xml:space="preserve"> </w:t>
      </w:r>
      <w:r>
        <w:t xml:space="preserve">reached 14.6 psi, which is 0.6 psi above</w:t>
      </w:r>
      <w:r>
        <w:t xml:space="preserve"> </w:t>
      </w:r>
      <w:r>
        <w:t xml:space="preserve">the normal operating range and 0.4 psi below the top of the</w:t>
      </w:r>
      <w:r>
        <w:t xml:space="preserve"> </w:t>
      </w:r>
      <w:r>
        <w:t xml:space="preserve">characterization range, and the concentration shortfall was</w:t>
      </w:r>
      <w:r>
        <w:t xml:space="preserve"> </w:t>
      </w:r>
      <w:r>
        <w:t xml:space="preserve">3.5 g/L on one run and was corrected before release. Neither</w:t>
      </w:r>
      <w:r>
        <w:t xml:space="preserve"> </w:t>
      </w:r>
      <w:r>
        <w:t xml:space="preserve">event changed a classification or a range, and both are described in §12.</w:t>
      </w:r>
    </w:p>
    <w:p>
      <w:pPr>
        <w:pStyle w:val="BodyText"/>
      </w:pPr>
      <w:r>
        <w:t xml:space="preserve">Formulation characterization is deferred and not omitted. The composition of the formulation</w:t>
      </w:r>
      <w:r>
        <w:t xml:space="preserve"> </w:t>
      </w:r>
      <w:r>
        <w:t xml:space="preserve">buffer, the stability of A-Mab in it, and the drug substance hold, freeze and thaw</w:t>
      </w:r>
      <w:r>
        <w:t xml:space="preserve"> </w:t>
      </w:r>
      <w:r>
        <w:t xml:space="preserve">conditions are established in the drug product development programme, and that programme is</w:t>
      </w:r>
      <w:r>
        <w:t xml:space="preserve"> </w:t>
      </w:r>
      <w:r>
        <w:t xml:space="preserve">where an assessor reading for the formulation argument should look. This report covers the</w:t>
      </w:r>
      <w:r>
        <w:t xml:space="preserve"> </w:t>
      </w:r>
      <w:r>
        <w:t xml:space="preserve">delivery of the drug substance into that buffer at the target concentration, which is where</w:t>
      </w:r>
      <w:r>
        <w:t xml:space="preserve"> </w:t>
      </w:r>
      <w:r>
        <w:t xml:space="preserve">the drug substance transfer scope defined in PTP-001 ends.</w:t>
      </w:r>
    </w:p>
    <w:p>
      <w:pPr>
        <w:pStyle w:val="BodyText"/>
      </w:pPr>
      <w:r>
        <w:t xml:space="preserve">No parameter at this step required the most stringent class of control. That outcome follows</w:t>
      </w:r>
      <w:r>
        <w:t xml:space="preserve"> </w:t>
      </w:r>
      <w:r>
        <w:t xml:space="preserve">from the mechanism of the operation and not from a wide operating margin, and it would not</w:t>
      </w:r>
      <w:r>
        <w:t xml:space="preserve"> </w:t>
      </w:r>
      <w:r>
        <w:t xml:space="preserve">change if the ranges were narrowed, because a step that neither forms nor clears a quality</w:t>
      </w:r>
      <w:r>
        <w:t xml:space="preserve"> </w:t>
      </w:r>
      <w:r>
        <w:t xml:space="preserve">attribute cannot hold a critical process parameter under the classification rule in</w:t>
      </w:r>
      <w:r>
        <w:t xml:space="preserve"> </w:t>
      </w:r>
      <w:r>
        <w:t xml:space="preserve">SOP-4001.</w:t>
      </w:r>
    </w:p>
    <w:bookmarkEnd w:id="46"/>
    <w:bookmarkStart w:id="47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ultrafiltration and diafiltration step is well understood and its operation is under</w:t>
      </w:r>
      <w:r>
        <w:t xml:space="preserve"> </w:t>
      </w:r>
      <w:r>
        <w:t xml:space="preserve">control. It delivered 54.6 kg of A-Mab at</w:t>
      </w:r>
      <w:r>
        <w:t xml:space="preserve"> </w:t>
      </w:r>
      <w:r>
        <w:t xml:space="preserve">75 g/L in the formulation buffer, at a step yield of</w:t>
      </w:r>
      <w:r>
        <w:t xml:space="preserve"> </w:t>
      </w:r>
      <w:r>
        <w:t xml:space="preserve">97.1 % and a cumulative train yield of</w:t>
      </w:r>
      <w:r>
        <w:t xml:space="preserve"> </w:t>
      </w:r>
      <w:r>
        <w:t xml:space="preserve">83.2 %. Buffer exchange is complete at the low edge of the</w:t>
      </w:r>
      <w:r>
        <w:t xml:space="preserve"> </w:t>
      </w:r>
      <w:r>
        <w:t xml:space="preserve">diavolume range. The quality attributes carried into the step are preserved across it, and</w:t>
      </w:r>
      <w:r>
        <w:t xml:space="preserve"> </w:t>
      </w:r>
      <w:r>
        <w:t xml:space="preserve">the drug substance meets every acceptance criterion at commercial scale, with a minimum</w:t>
      </w:r>
      <w:r>
        <w:t xml:space="preserve"> </w:t>
      </w:r>
      <w:r>
        <w:t xml:space="preserve">one-sided Cpk of 1.51 that belongs to the cumulative parvovirus</w:t>
      </w:r>
      <w:r>
        <w:t xml:space="preserve"> </w:t>
      </w:r>
      <w:r>
        <w:t xml:space="preserve">clearance credited to Steps 8 and 9.</w:t>
      </w:r>
    </w:p>
    <w:p>
      <w:pPr>
        <w:pStyle w:val="BodyText"/>
      </w:pPr>
      <w:r>
        <w:t xml:space="preserve">All 3 parameters are classified as key process parameters, with the proven</w:t>
      </w:r>
      <w:r>
        <w:t xml:space="preserve"> </w:t>
      </w:r>
      <w:r>
        <w:t xml:space="preserve">acceptable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2 recorded deviations were</w:t>
      </w:r>
      <w:r>
        <w:t xml:space="preserve"> </w:t>
      </w:r>
      <w:r>
        <w:t xml:space="preserve">investigated and retained, and neither altered a classification or a range. No design space,</w:t>
      </w:r>
      <w:r>
        <w:t xml:space="preserve"> </w:t>
      </w:r>
      <w:r>
        <w:t xml:space="preserve">no clearance credit and no viral clearance claim is made for this step, and the formulation</w:t>
      </w:r>
      <w:r>
        <w:t xml:space="preserve"> </w:t>
      </w:r>
      <w:r>
        <w:t xml:space="preserve">itself is characterized in the drug product programme. These conclusions hold over the</w:t>
      </w:r>
      <w:r>
        <w:t xml:space="preserve"> </w:t>
      </w:r>
      <w:r>
        <w:t xml:space="preserve">ranges assessed and on the qualified scale-down model, and they roll up into PCMR-001.</w:t>
      </w:r>
    </w:p>
    <w:bookmarkEnd w:id="47"/>
    <w:bookmarkStart w:id="51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Execution of PCP-010 recorded 2 deviations. Both were investigated,</w:t>
      </w:r>
      <w:r>
        <w:t xml:space="preserve"> </w:t>
      </w:r>
      <w:r>
        <w:t xml:space="preserve">impact assessed and retained, and neither changed a parameter classification or an operating</w:t>
      </w:r>
      <w:r>
        <w:t xml:space="preserve"> </w:t>
      </w:r>
      <w:r>
        <w:t xml:space="preserve">range.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Register of deviations recorded during execution of the ultrafiltration / diafiltration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8"/>
              <w:gridCol w:w="4290"/>
              <w:gridCol w:w="1782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Transmembrane-pressure excursion above NOR during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TMP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below 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48"/>
          <w:p/>
        </w:tc>
      </w:tr>
    </w:tbl>
    <w:bookmarkStart w:id="49" w:name="Xd6df4c46c3afc9b0b01bd8fbd4e1448a5dd6035"/>
    <w:p>
      <w:pPr>
        <w:pStyle w:val="Heading2"/>
      </w:pPr>
      <w:r>
        <w:t xml:space="preserve">12.1 DEV-010-01 Transmembrane-pressure excursion during concentration</w:t>
      </w:r>
    </w:p>
    <w:p>
      <w:pPr>
        <w:pStyle w:val="FirstParagraph"/>
      </w:pPr>
      <w:r>
        <w:t xml:space="preserve">Transmembrane pressure reached 14.6 psi during a concentration phase,</w:t>
      </w:r>
      <w:r>
        <w:t xml:space="preserve"> </w:t>
      </w:r>
      <w:r>
        <w:t xml:space="preserve">which is 0.6 psi above the top of the normal operating range of</w:t>
      </w:r>
      <w:r>
        <w:t xml:space="preserve"> </w:t>
      </w:r>
      <w:r>
        <w:t xml:space="preserve">14 psi. The excursion was detected by in-process monitoring on</w:t>
      </w:r>
      <w:r>
        <w:t xml:space="preserve"> </w:t>
      </w:r>
      <w:r>
        <w:t xml:space="preserve">the TFF skid (EQ-TFF-142), after which crossflow was reduced and the phase was completed at</w:t>
      </w:r>
      <w:r>
        <w:t xml:space="preserve"> </w:t>
      </w:r>
      <w:r>
        <w:t xml:space="preserve">the set-point pressure.</w:t>
      </w:r>
    </w:p>
    <w:p>
      <w:pPr>
        <w:pStyle w:val="BodyText"/>
      </w:pPr>
      <w:r>
        <w:t xml:space="preserve">The investigation attributed the excursion to a transient fouling of the membrane during</w:t>
      </w:r>
      <w:r>
        <w:t xml:space="preserve"> </w:t>
      </w:r>
      <w:r>
        <w:t xml:space="preserve">concentration, which raised the pressure needed to hold the set flux. The membrane passed</w:t>
      </w:r>
      <w:r>
        <w:t xml:space="preserve"> </w:t>
      </w:r>
      <w:r>
        <w:t xml:space="preserve">its normalized water permeability check after cleaning, and that result is consistent with a</w:t>
      </w:r>
      <w:r>
        <w:t xml:space="preserve"> </w:t>
      </w:r>
      <w:r>
        <w:t xml:space="preserve">transient and reversible event and not with membrane damage.</w:t>
      </w:r>
    </w:p>
    <w:p>
      <w:pPr>
        <w:pStyle w:val="BodyText"/>
      </w:pPr>
      <w:r>
        <w:t xml:space="preserve">The value reached is inside the characterization range of the parameter, whose upper edge is</w:t>
      </w:r>
      <w:r>
        <w:t xml:space="preserve"> </w:t>
      </w:r>
      <w:r>
        <w:t xml:space="preserve">15 psi, so the run was executed inside the conditions the study</w:t>
      </w:r>
      <w:r>
        <w:t xml:space="preserve"> </w:t>
      </w:r>
      <w:r>
        <w:t xml:space="preserve">covers, with a margin of 0.4 psi to the top of that range.</w:t>
      </w:r>
      <w:r>
        <w:t xml:space="preserve"> </w:t>
      </w:r>
      <w:r>
        <w:t xml:space="preserve">The run was retained and its data were used as recorded. The event is one of the reasons</w:t>
      </w:r>
      <w:r>
        <w:t xml:space="preserve"> </w:t>
      </w:r>
      <w:r>
        <w:t xml:space="preserve">transmembrane pressure is monitored continuously in the control strategy (§9).</w:t>
      </w:r>
    </w:p>
    <w:bookmarkEnd w:id="49"/>
    <w:bookmarkStart w:id="50" w:name="Xb6f15332a9606340e10e98f3ceeaa1d83dbad1e"/>
    <w:p>
      <w:pPr>
        <w:pStyle w:val="Heading2"/>
      </w:pPr>
      <w:r>
        <w:t xml:space="preserve">12.2 DEV-010-02 Final concentration below target on one run</w:t>
      </w:r>
    </w:p>
    <w:p>
      <w:pPr>
        <w:pStyle w:val="FirstParagraph"/>
      </w:pPr>
      <w:r>
        <w:t xml:space="preserve">The final concentration of one run was 71.5 g/L, which is</w:t>
      </w:r>
      <w:r>
        <w:t xml:space="preserve"> </w:t>
      </w:r>
      <w:r>
        <w:t xml:space="preserve">3.5 g/L below the target of 75 g/L, or</w:t>
      </w:r>
      <w:r>
        <w:t xml:space="preserve"> </w:t>
      </w:r>
      <w:r>
        <w:t xml:space="preserve">4.7 % low. The value is inside the normal operating range,</w:t>
      </w:r>
      <w:r>
        <w:t xml:space="preserve"> </w:t>
      </w:r>
      <w:r>
        <w:t xml:space="preserve">whose lower edge is 70 g/L, so no material was outside a</w:t>
      </w:r>
      <w:r>
        <w:t xml:space="preserve"> </w:t>
      </w:r>
      <w:r>
        <w:t xml:space="preserve">studied condition at any point. The shortfall is 3.9 times</w:t>
      </w:r>
      <w:r>
        <w:t xml:space="preserve"> </w:t>
      </w:r>
      <w:r>
        <w:t xml:space="preserve">the intermediate precision of the concentration assay, so it is a real shortfall and not an</w:t>
      </w:r>
      <w:r>
        <w:t xml:space="preserve"> </w:t>
      </w:r>
      <w:r>
        <w:t xml:space="preserve">analytical artefact.</w:t>
      </w:r>
    </w:p>
    <w:p>
      <w:pPr>
        <w:pStyle w:val="BodyText"/>
      </w:pPr>
      <w:r>
        <w:t xml:space="preserve">The investigation attributed the shortfall to residual hold-up volume in the membrane</w:t>
      </w:r>
      <w:r>
        <w:t xml:space="preserve"> </w:t>
      </w:r>
      <w:r>
        <w:t xml:space="preserve">system, which retained product that the recovery flush did not displace. The pool was</w:t>
      </w:r>
      <w:r>
        <w:t xml:space="preserve"> </w:t>
      </w:r>
      <w:r>
        <w:t xml:space="preserve">concentrated further to the target and re-assayed by A280 (AMV-3019) before release, and the</w:t>
      </w:r>
      <w:r>
        <w:t xml:space="preserve"> </w:t>
      </w:r>
      <w:r>
        <w:t xml:space="preserve">batch was dispositioned as conforming.</w:t>
      </w:r>
    </w:p>
    <w:p>
      <w:pPr>
        <w:pStyle w:val="BodyText"/>
      </w:pPr>
      <w:r>
        <w:t xml:space="preserve">The run was retained. This event is the basis for the in-process concentration check in §9,</w:t>
      </w:r>
      <w:r>
        <w:t xml:space="preserve"> </w:t>
      </w:r>
      <w:r>
        <w:t xml:space="preserve">and it is the observation that supports the statement in §10 that the scale-down model</w:t>
      </w:r>
      <w:r>
        <w:t xml:space="preserve"> </w:t>
      </w:r>
      <w:r>
        <w:t xml:space="preserve">predicts step yield with less confidence than it predicts concentration.</w:t>
      </w:r>
    </w:p>
    <w:p>
      <w:r>
        <w:br w:type="page"/>
      </w:r>
    </w:p>
    <w:bookmarkEnd w:id="50"/>
    <w:bookmarkEnd w:id="51"/>
    <w:bookmarkStart w:id="53" w:name="X516ad8c07cc309cbe8ecb025ba5d47eb6d9e78f"/>
    <w:p>
      <w:pPr>
        <w:pStyle w:val="Heading1"/>
      </w:pPr>
      <w:r>
        <w:t xml:space="preserve">Appendix A — Drug substance mass balance across the process train</w:t>
      </w:r>
    </w:p>
    <w:p>
      <w:pPr>
        <w:pStyle w:val="FirstParagraph"/>
      </w:pPr>
      <w:r>
        <w:t xml:space="preserve">The step and cumulative yields of every unit operation in the drug substance train are given</w:t>
      </w:r>
      <w:r>
        <w:t xml:space="preserve"> </w:t>
      </w:r>
      <w:r>
        <w:t xml:space="preserve">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. The values are those of the seeded process model and are the source of the</w:t>
      </w:r>
      <w:r>
        <w:t xml:space="preserve"> </w:t>
      </w:r>
      <w:r>
        <w:t xml:space="preserve">figures quoted in §5.2.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massb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Step and cumulative product yield for each unit operation of the A-Mab drug substance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53"/>
              <w:gridCol w:w="3837"/>
              <w:gridCol w:w="1469"/>
              <w:gridCol w:w="19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83.2</w:t>
                  </w:r>
                </w:p>
              </w:tc>
            </w:tr>
          </w:tbl>
          <w:bookmarkEnd w:id="52"/>
          <w:p/>
        </w:tc>
      </w:tr>
    </w:tbl>
    <w:bookmarkEnd w:id="53"/>
    <w:bookmarkStart w:id="55" w:name="appendix-b-analytical-methods-summary"/>
    <w:p>
      <w:pPr>
        <w:pStyle w:val="Heading1"/>
      </w:pPr>
      <w:r>
        <w:t xml:space="preserve">Appendix B — Analytical methods summary</w:t>
      </w:r>
    </w:p>
    <w:p>
      <w:pPr>
        <w:pStyle w:val="FirstParagraph"/>
      </w:pPr>
      <w:r>
        <w:t xml:space="preserve">The controlled procedures and validated analytical methods referenced by this report are</w:t>
      </w:r>
      <w:r>
        <w:t xml:space="preserve"> </w:t>
      </w:r>
      <w:r>
        <w:t xml:space="preserve">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. Method performance for the concentration assay is quoted in §3.3;</w:t>
      </w:r>
      <w:r>
        <w:t xml:space="preserve"> </w:t>
      </w:r>
      <w:r>
        <w:t xml:space="preserve">full validation summaries are held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Standard operating procedures and validated analytical methods for the ultrafiltration / diafiltration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54"/>
          <w:p/>
        </w:tc>
      </w:tr>
    </w:tbl>
    <w:bookmarkEnd w:id="55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6"/>
    <w:bookmarkStart w:id="5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57"/>
    <w:bookmarkStart w:id="5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8"/>
    <w:bookmarkStart w:id="5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9"/>
    <w:bookmarkStart w:id="6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0"/>
    <w:bookmarkStart w:id="6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1"/>
    <w:bookmarkStart w:id="6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2026-07-27T10:32:48Z</dcterms:created>
  <dcterms:modified xsi:type="dcterms:W3CDTF">2026-07-27T10:32:48Z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PCR-010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