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Protein A Chromatography (Step 5) — PCP-005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Protein A Chromatography (Step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chromatography. ALCOA+, attributable, legible, contemporaneous,</w:t>
      </w:r>
      <w:r>
        <w:t xml:space="preserve"> </w:t>
      </w:r>
      <w:r>
        <w:t xml:space="preserve">original, accurate and complete. AMV, analytical method validation. BLA, Biologics License</w:t>
      </w:r>
      <w:r>
        <w:t xml:space="preserve"> </w:t>
      </w:r>
      <w:r>
        <w:t xml:space="preserve">Application. CCD, central composite design. CEX, cation exchange chromatography. CQA,</w:t>
      </w:r>
      <w:r>
        <w:t xml:space="preserve"> </w:t>
      </w:r>
      <w:r>
        <w:t xml:space="preserve">critical quality attribute. Cpk, one-sided process capability index. CV, column volume. DNA,</w:t>
      </w:r>
      <w:r>
        <w:t xml:space="preserve"> </w:t>
      </w:r>
      <w:r>
        <w:t xml:space="preserve">deoxyribonucleic acid. DoE, design of experiments. ELISA, enzyme-linked immunosorbent assay.</w:t>
      </w:r>
      <w:r>
        <w:t xml:space="preserve"> </w:t>
      </w:r>
      <w:r>
        <w:t xml:space="preserve">Fc, crystallizable fragment of the antibody. HCP, host cell protein. ICH, International</w:t>
      </w:r>
      <w:r>
        <w:t xml:space="preserve"> </w:t>
      </w:r>
      <w:r>
        <w:t xml:space="preserve">Council for Harmonisation. IgG1, immunoglobulin G subclass 1. MSAT, Manufacturing Science and</w:t>
      </w:r>
      <w:r>
        <w:t xml:space="preserve"> </w:t>
      </w:r>
      <w:r>
        <w:t xml:space="preserve">Technology. NOR, normal operating range. OLS, ordinary least squares. PAR, proven acceptable</w:t>
      </w:r>
      <w:r>
        <w:t xml:space="preserve"> </w:t>
      </w:r>
      <w:r>
        <w:t xml:space="preserve">range. PD, Process Development. PPQ, process performance qualification. QA, Quality Assurance.</w:t>
      </w:r>
      <w:r>
        <w:t xml:space="preserve"> </w:t>
      </w:r>
      <w:r>
        <w:t xml:space="preserve">qPCR, quantitative polymerase chain reaction. RSM, response surface methodology. SEC, size</w:t>
      </w:r>
      <w:r>
        <w:t xml:space="preserve"> </w:t>
      </w:r>
      <w:r>
        <w:t xml:space="preserve">exclusion chromatography. SOP, standard operating procedure. UF/DF, ultrafiltration and</w:t>
      </w:r>
      <w:r>
        <w:t xml:space="preserve"> </w:t>
      </w:r>
      <w:r>
        <w:t xml:space="preserve">diafiltration.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describes the process characterization studies that will be performed on the</w:t>
      </w:r>
      <w:r>
        <w:t xml:space="preserve"> </w:t>
      </w:r>
      <w:r>
        <w:t xml:space="preserve">Protein A capture step of the A-Mab drug substance process. Protein A chromatography is the</w:t>
      </w:r>
      <w:r>
        <w:t xml:space="preserve"> </w:t>
      </w:r>
      <w:r>
        <w:t xml:space="preserve">first chromatographic unit operation of the purification train. It binds the antibody from</w:t>
      </w:r>
      <w:r>
        <w:t xml:space="preserve"> </w:t>
      </w:r>
      <w:r>
        <w:t xml:space="preserve">the clarified harvest, removes the bulk of the host cell protein and DNA in the flow-through</w:t>
      </w:r>
      <w:r>
        <w:t xml:space="preserve"> </w:t>
      </w:r>
      <w:r>
        <w:t xml:space="preserve">and the wash, and delivers a low-pH eluate to the viral inactivation step. The studies will</w:t>
      </w:r>
      <w:r>
        <w:t xml:space="preserve"> </w:t>
      </w:r>
      <w:r>
        <w:t xml:space="preserve">be executed on a qualified scale-down model of the commercial column and will be reported in</w:t>
      </w:r>
      <w:r>
        <w:t xml:space="preserve"> </w:t>
      </w:r>
      <w:r>
        <w:t xml:space="preserve">PCR-005.</w:t>
      </w:r>
    </w:p>
    <w:p>
      <w:pPr>
        <w:pStyle w:val="BodyText"/>
      </w:pPr>
      <w:r>
        <w:t xml:space="preserve">The plan covers the 6 process parameters of the capture step listed in §6.1</w:t>
      </w:r>
      <w:r>
        <w:t xml:space="preserve"> </w:t>
      </w:r>
      <w:r>
        <w:t xml:space="preserve">and the 3 responses measured on the eluate pool. Of those parameters,</w:t>
      </w:r>
      <w:r>
        <w:t xml:space="preserve"> </w:t>
      </w:r>
      <w:r>
        <w:t xml:space="preserve">4 will be studied in a multivariate design and 2 will be</w:t>
      </w:r>
      <w:r>
        <w:t xml:space="preserve"> </w:t>
      </w:r>
      <w:r>
        <w:t xml:space="preserve">assessed one at a time. The commercial process is operated at a production bioreactor scale of</w:t>
      </w:r>
      <w:r>
        <w:t xml:space="preserve"> </w:t>
      </w:r>
      <w:r>
        <w:t xml:space="preserve">15,000 L, and the capture step processes the clarified harvest of one such</w:t>
      </w:r>
      <w:r>
        <w:t xml:space="preserve"> </w:t>
      </w:r>
      <w:r>
        <w:t xml:space="preserve">batch. The work is a Stage 1 process design activity under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follows the enhanced development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.</w:t>
      </w:r>
    </w:p>
    <w:p>
      <w:pPr>
        <w:pStyle w:val="BodyText"/>
      </w:pPr>
      <w:r>
        <w:t xml:space="preserve">Three subjects lie outside this plan. The validation of the analytical methods is complete and</w:t>
      </w:r>
      <w:r>
        <w:t xml:space="preserve"> </w:t>
      </w:r>
      <w:r>
        <w:t xml:space="preserve">is covered by the method validation reports listed in §3. The resin life cycle, which includes</w:t>
      </w:r>
      <w:r>
        <w:t xml:space="preserve"> </w:t>
      </w:r>
      <w:r>
        <w:t xml:space="preserve">the cycle number at which a column is retired and the sanitization regime applied between</w:t>
      </w:r>
      <w:r>
        <w:t xml:space="preserve"> </w:t>
      </w:r>
      <w:r>
        <w:t xml:space="preserve">cycles, is governed by SOP-2008 and is not varied in these studies. Process performance</w:t>
      </w:r>
      <w:r>
        <w:t xml:space="preserve"> </w:t>
      </w:r>
      <w:r>
        <w:t xml:space="preserve">qualification at the receiving site is Stage 2 work and is planned in PTP-001. No viral</w:t>
      </w:r>
      <w:r>
        <w:t xml:space="preserve"> </w:t>
      </w:r>
      <w:r>
        <w:t xml:space="preserve">clearance claim is made for the capture step, and no viral clearance study is planned here.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studies planned here have five objectives.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characterized parameter on pool host cell protein, on step</w:t>
      </w:r>
      <w:r>
        <w:t xml:space="preserve"> </w:t>
      </w:r>
      <w:r>
        <w:t xml:space="preserve">yield and on leached Protein A, over the ranges given in §6.1.</w:t>
      </w:r>
    </w:p>
    <w:p>
      <w:pPr>
        <w:pStyle w:val="Compact"/>
        <w:numPr>
          <w:ilvl w:val="0"/>
          <w:numId w:val="1001"/>
        </w:numPr>
      </w:pPr>
      <w:r>
        <w:t xml:space="preserve">Define the region of the characterized space within which the quality attributes this step</w:t>
      </w:r>
      <w:r>
        <w:t xml:space="preserve"> </w:t>
      </w:r>
      <w:r>
        <w:t xml:space="preserve">controls are predicted to remain within their acceptance criteria.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for each parameter and each quality attribute the step</w:t>
      </w:r>
      <w:r>
        <w:t xml:space="preserve"> </w:t>
      </w:r>
      <w:r>
        <w:t xml:space="preserve">controls, both with the other parameters at their set-points and with the other parameters</w:t>
      </w:r>
      <w:r>
        <w:t xml:space="preserve"> </w:t>
      </w:r>
      <w:r>
        <w:t xml:space="preserve">varying within their normal operating ranges.</w:t>
      </w:r>
    </w:p>
    <w:p>
      <w:pPr>
        <w:pStyle w:val="Compact"/>
        <w:numPr>
          <w:ilvl w:val="0"/>
          <w:numId w:val="1001"/>
        </w:numPr>
      </w:pPr>
      <w:r>
        <w:t xml:space="preserve">Provide the demonstrated effects and the operating region from which each parameter will be</w:t>
      </w:r>
      <w:r>
        <w:t xml:space="preserve"> </w:t>
      </w:r>
      <w:r>
        <w:t xml:space="preserve">classified under SOP-4001.</w:t>
      </w:r>
    </w:p>
    <w:p>
      <w:pPr>
        <w:pStyle w:val="Compact"/>
        <w:numPr>
          <w:ilvl w:val="0"/>
          <w:numId w:val="1001"/>
        </w:numPr>
      </w:pPr>
      <w:r>
        <w:t xml:space="preserve">Justify the parameter ranges carried into Stage 2 and the contribution this step makes to</w:t>
      </w:r>
      <w:r>
        <w:t xml:space="preserve"> </w:t>
      </w:r>
      <w:r>
        <w:t xml:space="preserve">the control strategy of the drug substance process.</w:t>
      </w:r>
    </w:p>
    <w:p>
      <w:pPr>
        <w:pStyle w:val="FirstParagraph"/>
      </w:pPr>
      <w:r>
        <w:t xml:space="preserve">The classification of the parameters is an outcome of the studies. It is assigned in PCR-005</w:t>
      </w:r>
      <w:r>
        <w:t xml:space="preserve"> </w:t>
      </w:r>
      <w:r>
        <w:t xml:space="preserve">and is not stated in this plan.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the transfer plan and the master plan, and takes the scope of its studies</w:t>
      </w:r>
      <w:r>
        <w:t xml:space="preserve"> </w:t>
      </w:r>
      <w:r>
        <w:t xml:space="preserve">from the pre-characterization risk assessment. The related documents of the package are given</w:t>
      </w:r>
      <w:r>
        <w:t xml:space="preserve"> </w:t>
      </w:r>
      <w:r>
        <w:t xml:space="preserve">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(Protein A Chromatography (Step 5))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controlled procedures and validated methods that govern the work are given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SOP-2007 governs the operation of the step, SOP-2008 the packing and life cycle of the column,</w:t>
      </w:r>
      <w:r>
        <w:t xml:space="preserve"> </w:t>
      </w:r>
      <w:r>
        <w:t xml:space="preserve">SOP-1001 the qualification of the scale-down model, SOP-1002 the design and analysis of the</w:t>
      </w:r>
      <w:r>
        <w:t xml:space="preserve"> </w:t>
      </w:r>
      <w:r>
        <w:t xml:space="preserve">designed experiments, and SOP-4001 the classification of the parameters once the results are</w:t>
      </w:r>
      <w:r>
        <w:t xml:space="preserve"> </w:t>
      </w:r>
      <w:r>
        <w:t xml:space="preserve">available.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the capture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Protein A capture is a bind and elute affinity step. Staphylococcal Protein A immobilized on</w:t>
      </w:r>
      <w:r>
        <w:t xml:space="preserve"> </w:t>
      </w:r>
      <w:r>
        <w:t xml:space="preserve">the resin binds the Fc region of the antibody at neutral pH through hydrophobic and hydrogen</w:t>
      </w:r>
      <w:r>
        <w:t xml:space="preserve"> </w:t>
      </w:r>
      <w:r>
        <w:t xml:space="preserve">bonding contacts at the interface between the second and third constant domains of the heavy</w:t>
      </w:r>
      <w:r>
        <w:t xml:space="preserve"> </w:t>
      </w:r>
      <w:r>
        <w:t xml:space="preserve">chain. Host cell protein, DNA and most other components of the clarified harvest do not bind</w:t>
      </w:r>
      <w:r>
        <w:t xml:space="preserve"> </w:t>
      </w:r>
      <w:r>
        <w:t xml:space="preserve">and leave in the flow-through or the wash. Lowering the pH protonates histidine residues at</w:t>
      </w:r>
      <w:r>
        <w:t xml:space="preserve"> </w:t>
      </w:r>
      <w:r>
        <w:t xml:space="preserve">the interface between the Fc and the ligand, weakens the interaction and releases the antibody</w:t>
      </w:r>
      <w:r>
        <w:t xml:space="preserve"> </w:t>
      </w:r>
      <w:r>
        <w:t xml:space="preserve">into a small volume of low-pH eluate. The step therefore concentrates the product, removes the</w:t>
      </w:r>
      <w:r>
        <w:t xml:space="preserve"> </w:t>
      </w:r>
      <w:r>
        <w:t xml:space="preserve">bulk of the process impurities, and introduces one impurity of its own, which is ligand that</w:t>
      </w:r>
      <w:r>
        <w:t xml:space="preserve"> </w:t>
      </w:r>
      <w:r>
        <w:t xml:space="preserve">leaches from the resin.</w:t>
      </w:r>
    </w:p>
    <w:p>
      <w:pPr>
        <w:pStyle w:val="BodyText"/>
      </w:pPr>
      <w:r>
        <w:t xml:space="preserve">The capture step is a platform operation. It has been used for the manufacture of three</w:t>
      </w:r>
      <w:r>
        <w:t xml:space="preserve"> </w:t>
      </w:r>
      <w:r>
        <w:t xml:space="preserve">previous humanized IgG1 antibodies (X-Mab, Y-Mab and Z-Mab) and throughout A-Mab clinical and</w:t>
      </w:r>
      <w:r>
        <w:t xml:space="preserve"> </w:t>
      </w:r>
      <w:r>
        <w:t xml:space="preserve">engineering manufacture, and the chemistry of the resin, the buffers and the cycle are</w:t>
      </w:r>
      <w:r>
        <w:t xml:space="preserve"> </w:t>
      </w:r>
      <w:r>
        <w:t xml:space="preserve">unchanged for A-Mab</w:t>
      </w:r>
      <w:r>
        <w:t xml:space="preserve"> </w:t>
      </w:r>
      <w:r>
        <w:t xml:space="preserve">(CMC Biotech Working Group 2009)</w:t>
      </w:r>
      <w:r>
        <w:t xml:space="preserve">. The mechanisms below are therefore known before the study</w:t>
      </w:r>
      <w:r>
        <w:t xml:space="preserve"> </w:t>
      </w:r>
      <w:r>
        <w:t xml:space="preserve">begins. Characterization confirms and bounds them for this molecule rather than discovering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Host cell protein reaches the eluate pool by two routes. Some host cell protein binds the</w:t>
      </w:r>
      <w:r>
        <w:t xml:space="preserve"> </w:t>
      </w:r>
      <w:r>
        <w:t xml:space="preserve">resin backbone or the ligand weakly and elutes when the pH is lowered. Some associates with</w:t>
      </w:r>
      <w:r>
        <w:t xml:space="preserve"> </w:t>
      </w:r>
      <w:r>
        <w:t xml:space="preserve">the antibody itself and is carried through as a complex. Both routes depend on how much</w:t>
      </w:r>
      <w:r>
        <w:t xml:space="preserve"> </w:t>
      </w:r>
      <w:r>
        <w:t xml:space="preserve">antibody is bound and how completely it is released. As the protein load approaches the</w:t>
      </w:r>
      <w:r>
        <w:t xml:space="preserve"> </w:t>
      </w:r>
      <w:r>
        <w:t xml:space="preserve">dynamic binding capacity of the resin, the mass transfer zone extends further down the bed and</w:t>
      </w:r>
      <w:r>
        <w:t xml:space="preserve"> </w:t>
      </w:r>
      <w:r>
        <w:t xml:space="preserve">impurity that would have been washed out is carried into the eluate. A lower elution pH</w:t>
      </w:r>
      <w:r>
        <w:t xml:space="preserve"> </w:t>
      </w:r>
      <w:r>
        <w:t xml:space="preserve">releases weakly bound host cell protein together with the product. The two effects reinforce</w:t>
      </w:r>
      <w:r>
        <w:t xml:space="preserve"> </w:t>
      </w:r>
      <w:r>
        <w:t xml:space="preserve">each other, so an interaction between protein load and elution pH is expected.</w:t>
      </w:r>
    </w:p>
    <w:p>
      <w:pPr>
        <w:pStyle w:val="BodyText"/>
      </w:pPr>
      <w:r>
        <w:t xml:space="preserve">DNA leaves the step by a different route from host cell protein. DNA is polyanionic and does</w:t>
      </w:r>
      <w:r>
        <w:t xml:space="preserve"> </w:t>
      </w:r>
      <w:r>
        <w:t xml:space="preserve">not bind Protein A, so it is removed in the load flow-through and in the wash, and the small</w:t>
      </w:r>
      <w:r>
        <w:t xml:space="preserve"> </w:t>
      </w:r>
      <w:r>
        <w:t xml:space="preserve">fraction that reaches the eluate is DNA</w:t>
      </w:r>
      <w:r>
        <w:t xml:space="preserve"> </w:t>
      </w:r>
      <w:r>
        <w:t xml:space="preserve">associated with the antibody or with host cell protein complexes. Clearance is large and is</w:t>
      </w:r>
      <w:r>
        <w:t xml:space="preserve"> </w:t>
      </w:r>
      <w:r>
        <w:t xml:space="preserve">expected to be insensitive to the operating parameters within the ranges studied. Residual DNA</w:t>
      </w:r>
      <w:r>
        <w:t xml:space="preserve"> </w:t>
      </w:r>
      <w:r>
        <w:t xml:space="preserve">is therefore measured to confirm clearance rather than to fit a model.</w:t>
      </w:r>
    </w:p>
    <w:p>
      <w:pPr>
        <w:pStyle w:val="BodyText"/>
      </w:pPr>
      <w:r>
        <w:t xml:space="preserve">Leached Protein A is formed by the step itself. Ligand leaves the resin by hydrolysis of the</w:t>
      </w:r>
      <w:r>
        <w:t xml:space="preserve"> </w:t>
      </w:r>
      <w:r>
        <w:t xml:space="preserve">immobilization chemistry and by proteolysis of exposed ligand, and the leached fragments elute</w:t>
      </w:r>
      <w:r>
        <w:t xml:space="preserve"> </w:t>
      </w:r>
      <w:r>
        <w:t xml:space="preserve">with the antibody because they still bind Fc. The amount depends on the coupling chemistry of</w:t>
      </w:r>
      <w:r>
        <w:t xml:space="preserve"> </w:t>
      </w:r>
      <w:r>
        <w:t xml:space="preserve">the resin, on the cumulative cycle number and on the sanitization history, all of which are</w:t>
      </w:r>
      <w:r>
        <w:t xml:space="preserve"> </w:t>
      </w:r>
      <w:r>
        <w:t xml:space="preserve">properties of the resin over its life rather than of a single run. Within the operating ranges</w:t>
      </w:r>
      <w:r>
        <w:t xml:space="preserve"> </w:t>
      </w:r>
      <w:r>
        <w:t xml:space="preserve">of one run the level is therefore expected to be flat. It is controlled by the resin life-cycle</w:t>
      </w:r>
      <w:r>
        <w:t xml:space="preserve"> </w:t>
      </w:r>
      <w:r>
        <w:t xml:space="preserve">limits of SOP-2008 and cleared further downstream by the cation and anion exchange steps.</w:t>
      </w:r>
    </w:p>
    <w:p>
      <w:pPr>
        <w:pStyle w:val="BodyText"/>
      </w:pPr>
      <w:r>
        <w:t xml:space="preserve">Step yield is lost by two routes as well. Antibody breaks through during the load, and</w:t>
      </w:r>
      <w:r>
        <w:t xml:space="preserve"> </w:t>
      </w:r>
      <w:r>
        <w:t xml:space="preserve">antibody is left on the column at the end of elution. Breakthrough rises as the protein load</w:t>
      </w:r>
      <w:r>
        <w:t xml:space="preserve"> </w:t>
      </w:r>
      <w:r>
        <w:t xml:space="preserve">approaches the dynamic binding capacity and as the residence time falls, because binding at</w:t>
      </w:r>
      <w:r>
        <w:t xml:space="preserve"> </w:t>
      </w:r>
      <w:r>
        <w:t xml:space="preserve">the ligand is limited by diffusion into the pores of the bead. Extending the pool collection</w:t>
      </w:r>
      <w:r>
        <w:t xml:space="preserve"> </w:t>
      </w:r>
      <w:r>
        <w:t xml:space="preserve">recovers the tail of the elution peak.</w:t>
      </w:r>
    </w:p>
    <w:p>
      <w:pPr>
        <w:pStyle w:val="BodyText"/>
      </w:pPr>
      <w:r>
        <w:t xml:space="preserve">A higher protein load and a lower elution pH both raise pool host cell protein, and a faster</w:t>
      </w:r>
      <w:r>
        <w:t xml:space="preserve"> </w:t>
      </w:r>
      <w:r>
        <w:t xml:space="preserve">load flow rate and a shorter pool collection both lower step yield. Protein load is the mass of</w:t>
      </w:r>
      <w:r>
        <w:t xml:space="preserve"> </w:t>
      </w:r>
      <w:r>
        <w:t xml:space="preserve">antibody applied per volume of resin. Raising it fills a larger fraction of the binding capacity</w:t>
      </w:r>
      <w:r>
        <w:t xml:space="preserve"> </w:t>
      </w:r>
      <w:r>
        <w:t xml:space="preserve">of the bed, which extends the mass transfer zone toward the column outlet, carries host cell</w:t>
      </w:r>
      <w:r>
        <w:t xml:space="preserve"> </w:t>
      </w:r>
      <w:r>
        <w:t xml:space="preserve">protein that the wash would otherwise have removed into the eluate, and lets antibody break</w:t>
      </w:r>
      <w:r>
        <w:t xml:space="preserve"> </w:t>
      </w:r>
      <w:r>
        <w:t xml:space="preserve">through into the flow-through. Lowering the elution buffer pH weakens the interaction between</w:t>
      </w:r>
      <w:r>
        <w:t xml:space="preserve"> </w:t>
      </w:r>
      <w:r>
        <w:t xml:space="preserve">the Fc and the ligand further and releases the antibody sooner. The histidine residues at that</w:t>
      </w:r>
      <w:r>
        <w:t xml:space="preserve"> </w:t>
      </w:r>
      <w:r>
        <w:t xml:space="preserve">interface are already largely protonated across the elution range, so within it a lower pH acts</w:t>
      </w:r>
      <w:r>
        <w:t xml:space="preserve"> </w:t>
      </w:r>
      <w:r>
        <w:t xml:space="preserve">by protonating the acidic side chains that form the remaining hydrogen bonds and salt bridges.</w:t>
      </w:r>
      <w:r>
        <w:t xml:space="preserve"> </w:t>
      </w:r>
      <w:r>
        <w:t xml:space="preserve">The antibody then desorbs sooner and in a sharper peak, and host cell protein held weakly on the</w:t>
      </w:r>
      <w:r>
        <w:t xml:space="preserve"> </w:t>
      </w:r>
      <w:r>
        <w:t xml:space="preserve">resin or on the antibody is released with it. A higher pH within the range releases less host</w:t>
      </w:r>
      <w:r>
        <w:t xml:space="preserve"> </w:t>
      </w:r>
      <w:r>
        <w:t xml:space="preserve">cell protein with the product and gives a broader, later peak and a larger pool volume. Over the</w:t>
      </w:r>
      <w:r>
        <w:t xml:space="preserve"> </w:t>
      </w:r>
      <w:r>
        <w:t xml:space="preserve">ranges studied, elution pH is expected to change pool host cell protein more than any other</w:t>
      </w:r>
      <w:r>
        <w:t xml:space="preserve"> </w:t>
      </w:r>
      <w:r>
        <w:t xml:space="preserve">parameter. Load flow rate sets the residence time and hence</w:t>
      </w:r>
      <w:r>
        <w:t xml:space="preserve"> </w:t>
      </w:r>
      <w:r>
        <w:t xml:space="preserve">how far into the pore the antibody diffuses before the fluid moves on, so a faster load broadens</w:t>
      </w:r>
      <w:r>
        <w:t xml:space="preserve"> </w:t>
      </w:r>
      <w:r>
        <w:t xml:space="preserve">the mass transfer zone, lowers the dynamic binding capacity and costs yield at high load. End of</w:t>
      </w:r>
      <w:r>
        <w:t xml:space="preserve"> </w:t>
      </w:r>
      <w:r>
        <w:t xml:space="preserve">pool collect decides how much of the tail of the elution peak is taken. Because the weakly held</w:t>
      </w:r>
      <w:r>
        <w:t xml:space="preserve"> </w:t>
      </w:r>
      <w:r>
        <w:t xml:space="preserve">impurities elute early in the low-pH transition rather than in the tail, extending the collection</w:t>
      </w:r>
      <w:r>
        <w:t xml:space="preserve"> </w:t>
      </w:r>
      <w:r>
        <w:t xml:space="preserve">is expected to raise yield and to lower the impurity concentration per mass of antibody.</w:t>
      </w:r>
    </w:p>
    <w:p>
      <w:pPr>
        <w:pStyle w:val="BodyText"/>
      </w:pPr>
      <w:r>
        <w:t xml:space="preserve">Operating temperature and bed height are expected to change pool host cell protein and step</w:t>
      </w:r>
      <w:r>
        <w:t xml:space="preserve"> </w:t>
      </w:r>
      <w:r>
        <w:t xml:space="preserve">yield less than the multivariate parameters do. A higher operating temperature raises the</w:t>
      </w:r>
      <w:r>
        <w:t xml:space="preserve"> </w:t>
      </w:r>
      <w:r>
        <w:t xml:space="preserve">diffusion coefficient of the antibody, which carries it faster into the pores of the bead, and</w:t>
      </w:r>
      <w:r>
        <w:t xml:space="preserve"> </w:t>
      </w:r>
      <w:r>
        <w:t xml:space="preserve">it strengthens the hydrophobic contacts at the interface with the ligand, which holds the</w:t>
      </w:r>
      <w:r>
        <w:t xml:space="preserve"> </w:t>
      </w:r>
      <w:r>
        <w:t xml:space="preserve">antibody more tightly during elution. The two effects act on yield in opposite directions, and</w:t>
      </w:r>
      <w:r>
        <w:t xml:space="preserve"> </w:t>
      </w:r>
      <w:r>
        <w:t xml:space="preserve">over the range of 15 to 30 °C both are small beside the effects of load and</w:t>
      </w:r>
      <w:r>
        <w:t xml:space="preserve"> </w:t>
      </w:r>
      <w:r>
        <w:t xml:space="preserve">elution pH. The binding capacity specified by the resin manufacturer covers that range. A taller</w:t>
      </w:r>
      <w:r>
        <w:t xml:space="preserve"> </w:t>
      </w:r>
      <w:r>
        <w:t xml:space="preserve">bed at a fixed linear velocity lengthens the residence time, raises the dynamic binding capacity</w:t>
      </w:r>
      <w:r>
        <w:t xml:space="preserve"> </w:t>
      </w:r>
      <w:r>
        <w:t xml:space="preserve">and raises the pressure drop across the column. Over the range of</w:t>
      </w:r>
      <w:r>
        <w:t xml:space="preserve"> </w:t>
      </w:r>
      <w:r>
        <w:t xml:space="preserve">10 to 30 cm the linear velocity is adjusted at scale-up so that residence time</w:t>
      </w:r>
      <w:r>
        <w:t xml:space="preserve"> </w:t>
      </w:r>
      <w:r>
        <w:t xml:space="preserve">is held constant, and bed height is then expected to leave pool host cell protein and step yield</w:t>
      </w:r>
      <w:r>
        <w:t xml:space="preserve"> </w:t>
      </w:r>
      <w:r>
        <w:t xml:space="preserve">unchanged.</w:t>
      </w:r>
    </w:p>
    <w:bookmarkEnd w:id="17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capture step forms one drug substance quality attribute of its own, which is leached</w:t>
      </w:r>
      <w:r>
        <w:t xml:space="preserve"> </w:t>
      </w:r>
      <w:r>
        <w:t xml:space="preserve">Protein A.</w:t>
      </w:r>
      <w:r>
        <w:t xml:space="preserve"> </w:t>
      </w:r>
      <w:hyperlink w:anchor="tbl-cqa-se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that attribute with its acceptance criterion and its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-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 set by the capture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4"/>
              <w:gridCol w:w="1851"/>
              <w:gridCol w:w="1440"/>
              <w:gridCol w:w="1542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step also carries the principal clearance of two impurities formed upstream, and these are</w:t>
      </w:r>
      <w:r>
        <w:t xml:space="preserve"> </w:t>
      </w:r>
      <w:r>
        <w:t xml:space="preserve">given in</w:t>
      </w:r>
      <w:r>
        <w:t xml:space="preserve"> </w:t>
      </w:r>
      <w:hyperlink w:anchor="tbl-cqa-clear">
        <w:r>
          <w:rPr>
            <w:rStyle w:val="Hyperlink"/>
          </w:rPr>
          <w:t xml:space="preserve">Table 5</w:t>
        </w:r>
      </w:hyperlink>
      <w:r>
        <w:t xml:space="preserve">. Host cell protein is the attribute that drives the design, because the</w:t>
      </w:r>
      <w:r>
        <w:t xml:space="preserve"> </w:t>
      </w:r>
      <w:r>
        <w:t xml:space="preserve">capture step removes most of the host cell protein in the clarified harvest and because every</w:t>
      </w:r>
      <w:r>
        <w:t xml:space="preserve"> </w:t>
      </w:r>
      <w:r>
        <w:t xml:space="preserve">nanogram it leaves in the pool has to be removed by the cation and anion exchange steps that</w:t>
      </w:r>
      <w:r>
        <w:t xml:space="preserve"> </w:t>
      </w:r>
      <w:r>
        <w:t xml:space="preserve">follow. Residual DNA is cleared by the same step</w:t>
      </w:r>
      <w:r>
        <w:t xml:space="preserve"> </w:t>
      </w:r>
      <w:r>
        <w:t xml:space="preserve">without a parameter dependence that the ranges studied are expected to expose.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-cl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cleared by the capture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Criticality was assigned in RA-001 from the potential impact of the attribute on safety and</w:t>
      </w:r>
      <w:r>
        <w:t xml:space="preserve"> </w:t>
      </w:r>
      <w:r>
        <w:t xml:space="preserve">efficacy combined with the uncertainty in that assessment, which is the Tool #1 score shown in</w:t>
      </w:r>
      <w:r>
        <w:t xml:space="preserve"> </w:t>
      </w:r>
      <w:r>
        <w:t xml:space="preserve">the two tables. Attributes scored high or very high are called critical. The outcome is a</w:t>
      </w:r>
      <w:r>
        <w:t xml:space="preserve"> </w:t>
      </w:r>
      <w:r>
        <w:t xml:space="preserve">continuum of criticality rather than a binary split</w:t>
      </w:r>
      <w:r>
        <w:t xml:space="preserve"> </w:t>
      </w:r>
      <w:r>
        <w:t xml:space="preserve">(CMC Biotech Working Group 2009; International Council for Harmonisation 2023b)</w:t>
      </w:r>
      <w:r>
        <w:t xml:space="preserve">. Leached Protein A is</w:t>
      </w:r>
      <w:r>
        <w:t xml:space="preserve"> </w:t>
      </w:r>
      <w:r>
        <w:t xml:space="preserve">scored low to moderate. It is the attribute this step forms, it is measured in every run of both</w:t>
      </w:r>
      <w:r>
        <w:t xml:space="preserve"> </w:t>
      </w:r>
      <w:r>
        <w:t xml:space="preserve">designs, and its acceptance criterion is a drug substance criterion.</w:t>
      </w:r>
    </w:p>
    <w:p>
      <w:pPr>
        <w:pStyle w:val="BodyText"/>
      </w:pPr>
      <w:r>
        <w:t xml:space="preserve">Two attributes are measured across the step without a claim being made for them. Aggregate is</w:t>
      </w:r>
      <w:r>
        <w:t xml:space="preserve"> </w:t>
      </w:r>
      <w:r>
        <w:t xml:space="preserve">measured by size exclusion chromatography on the load and on the pool to confirm that capture</w:t>
      </w:r>
      <w:r>
        <w:t xml:space="preserve"> </w:t>
      </w:r>
      <w:r>
        <w:t xml:space="preserve">does not change it, and no aggregate clearance is claimed for this step. Viral clearance can be</w:t>
      </w:r>
      <w:r>
        <w:t xml:space="preserve"> </w:t>
      </w:r>
      <w:r>
        <w:t xml:space="preserve">demonstrated across a Protein A step, and no claim is made for it here. The clearance claim of</w:t>
      </w:r>
      <w:r>
        <w:t xml:space="preserve"> </w:t>
      </w:r>
      <w:r>
        <w:t xml:space="preserve">the drug substance process rests on the low-pH inactivation, anion exchange and virus filtration</w:t>
      </w:r>
      <w:r>
        <w:t xml:space="preserve"> </w:t>
      </w:r>
      <w:r>
        <w:t xml:space="preserve">steps, and it is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the capture step before this plan was written. The ranking used</w:t>
      </w:r>
      <w:r>
        <w:t xml:space="preserve"> </w:t>
      </w:r>
      <w:r>
        <w:t xml:space="preserve">the risk-ranking-and-filtering method of the A-Mab case study, in which each parameter is scored</w:t>
      </w:r>
      <w:r>
        <w:t xml:space="preserve"> </w:t>
      </w:r>
      <w:r>
        <w:t xml:space="preserve">on its potential impact on a quality attribute and separately on its potential to interact with</w:t>
      </w:r>
      <w:r>
        <w:t xml:space="preserve"> </w:t>
      </w:r>
      <w:r>
        <w:t xml:space="preserve">other parameters, and the two scores are combined into a study-type decision</w:t>
      </w:r>
      <w:r>
        <w:t xml:space="preserve"> </w:t>
      </w:r>
      <w:r>
        <w:t xml:space="preserve">(CMC Biotech Working Group 2009)</w:t>
      </w:r>
      <w:r>
        <w:t xml:space="preserve">. Where</w:t>
      </w:r>
      <w:r>
        <w:t xml:space="preserve"> </w:t>
      </w:r>
      <w:r>
        <w:t xml:space="preserve">no data or rationale supported an assessment, the parameter was ranked at the highest level.</w:t>
      </w:r>
    </w:p>
    <w:p>
      <w:pPr>
        <w:pStyle w:val="BodyText"/>
      </w:pPr>
      <w:r>
        <w:t xml:space="preserve">The assessment placed the parameters in three groups. Parameters with a credible direct effect</w:t>
      </w:r>
      <w:r>
        <w:t xml:space="preserve"> </w:t>
      </w:r>
      <w:r>
        <w:t xml:space="preserve">on a quality attribute the step controls, and a credible interaction, went into the multivariate</w:t>
      </w:r>
      <w:r>
        <w:t xml:space="preserve"> </w:t>
      </w:r>
      <w:r>
        <w:t xml:space="preserve">design, and there</w:t>
      </w:r>
      <w:r>
        <w:t xml:space="preserve"> </w:t>
      </w:r>
      <w:r>
        <w:t xml:space="preserve">are 4 of them. Parameters whose effect is expected to be small over the range</w:t>
      </w:r>
      <w:r>
        <w:t xml:space="preserve"> </w:t>
      </w:r>
      <w:r>
        <w:t xml:space="preserve">they can take, and whose interactions are not expected to be material, were assigned to</w:t>
      </w:r>
      <w:r>
        <w:t xml:space="preserve"> </w:t>
      </w:r>
      <w:r>
        <w:t xml:space="preserve">univariate assessment, and there are 2 of them. Parameters ranked below the</w:t>
      </w:r>
      <w:r>
        <w:t xml:space="preserve"> </w:t>
      </w:r>
      <w:r>
        <w:t xml:space="preserve">threshold for a new study are held to platform specification under SOP-2007 and are not varied</w:t>
      </w:r>
      <w:r>
        <w:t xml:space="preserve"> </w:t>
      </w:r>
      <w:r>
        <w:t xml:space="preserve">here, and their ranges rest on prior knowledge. Buffer identity and quality, resin type and</w:t>
      </w:r>
      <w:r>
        <w:t xml:space="preserve"> </w:t>
      </w:r>
      <w:r>
        <w:t xml:space="preserve">column packing quality fall in this last group.</w:t>
      </w:r>
    </w:p>
    <w:p>
      <w:pPr>
        <w:pStyle w:val="BodyText"/>
      </w:pPr>
      <w:r>
        <w:t xml:space="preserve">The ranges to be studied are wider than the routine control ranges. Every characterized range</w:t>
      </w:r>
      <w:r>
        <w:t xml:space="preserve"> </w:t>
      </w:r>
      <w:r>
        <w:t xml:space="preserve">in §6.1 is at least 2.0 times the width of the normal operating</w:t>
      </w:r>
      <w:r>
        <w:t xml:space="preserve"> </w:t>
      </w:r>
      <w:r>
        <w:t xml:space="preserve">range of the same parameter. Two reasons support the expansion. A range wider than the control</w:t>
      </w:r>
      <w:r>
        <w:t xml:space="preserve"> </w:t>
      </w:r>
      <w:r>
        <w:t xml:space="preserve">range bounds the knowledge space, so that an excursion during commercial manufacture can be</w:t>
      </w:r>
      <w:r>
        <w:t xml:space="preserve"> </w:t>
      </w:r>
      <w:r>
        <w:t xml:space="preserve">assessed against data rather than against judgement. A wider range also lets the response</w:t>
      </w:r>
      <w:r>
        <w:t xml:space="preserve"> </w:t>
      </w:r>
      <w:r>
        <w:t xml:space="preserve">surface resolve curvature, which a design run only across the control range would confound with</w:t>
      </w:r>
      <w:r>
        <w:t xml:space="preserve"> </w:t>
      </w:r>
      <w:r>
        <w:t xml:space="preserve">noise.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executed on a scale-down model of the commercial capture column, qualified</w:t>
      </w:r>
      <w:r>
        <w:t xml:space="preserve"> </w:t>
      </w:r>
      <w:r>
        <w:t xml:space="preserve">under SOP-1001. Bed height, linear velocity and therefore residence time, protein load per</w:t>
      </w:r>
      <w:r>
        <w:t xml:space="preserve"> </w:t>
      </w:r>
      <w:r>
        <w:t xml:space="preserve">volume of resin, buffer composition, and the wash and elution volumes normalized to column</w:t>
      </w:r>
      <w:r>
        <w:t xml:space="preserve"> </w:t>
      </w:r>
      <w:r>
        <w:t xml:space="preserve">volumes are set at the commercial values. Column packing will be verified by plate count and</w:t>
      </w:r>
      <w:r>
        <w:t xml:space="preserve"> </w:t>
      </w:r>
      <w:r>
        <w:t xml:space="preserve">peak asymmetry before use under SOP-2008, and the resin will be taken from the same</w:t>
      </w:r>
      <w:r>
        <w:t xml:space="preserve"> </w:t>
      </w:r>
      <w:r>
        <w:t xml:space="preserve">manufacturing family as the commercial resin and used within the cycle number qualified under</w:t>
      </w:r>
      <w:r>
        <w:t xml:space="preserve"> </w:t>
      </w:r>
      <w:r>
        <w:t xml:space="preserve">that procedure.</w:t>
      </w:r>
    </w:p>
    <w:p>
      <w:pPr>
        <w:pStyle w:val="BodyText"/>
      </w:pPr>
      <w:r>
        <w:t xml:space="preserve">Qualification will compare the model against at-scale data from the engineering and clinical</w:t>
      </w:r>
      <w:r>
        <w:t xml:space="preserve"> </w:t>
      </w:r>
      <w:r>
        <w:t xml:space="preserve">campaigns. The comparison covers step yield, pool host cell protein, leached Protein A,</w:t>
      </w:r>
      <w:r>
        <w:t xml:space="preserve"> </w:t>
      </w:r>
      <w:r>
        <w:t xml:space="preserve">residual DNA and column efficiency. The model will be accepted as qualified where the</w:t>
      </w:r>
      <w:r>
        <w:t xml:space="preserve"> </w:t>
      </w:r>
      <w:r>
        <w:t xml:space="preserve">small-scale means show no statistically significant difference from the at-scale values at</w:t>
      </w:r>
      <w:r>
        <w:t xml:space="preserve"> </w:t>
      </w:r>
      <w:r>
        <w:t xml:space="preserve">p &lt; 0.05 and the small-scale results fall inside the range of the at-scale data. Where a</w:t>
      </w:r>
      <w:r>
        <w:t xml:space="preserve"> </w:t>
      </w:r>
      <w:r>
        <w:t xml:space="preserve">difference is found, its cause should be investigated and the model modified before the</w:t>
      </w:r>
      <w:r>
        <w:t xml:space="preserve"> </w:t>
      </w:r>
      <w:r>
        <w:t xml:space="preserve">characterization studies begin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Replicated centre points carry the qualification into the studies themselves. The screening</w:t>
      </w:r>
      <w:r>
        <w:t xml:space="preserve"> </w:t>
      </w:r>
      <w:r>
        <w:t xml:space="preserve">design carries 3 centre points and the response-surface design carries</w:t>
      </w:r>
      <w:r>
        <w:t xml:space="preserve"> </w:t>
      </w:r>
      <w:r>
        <w:t xml:space="preserve">4, all run at the step set-points. Their spread is the pure error of the</w:t>
      </w:r>
      <w:r>
        <w:t xml:space="preserve"> </w:t>
      </w:r>
      <w:r>
        <w:t xml:space="preserve">system, and it is the term against which lack of fit is tested in §5.5. It also shows whether</w:t>
      </w:r>
      <w:r>
        <w:t xml:space="preserve"> </w:t>
      </w:r>
      <w:r>
        <w:t xml:space="preserve">the model drifted over the execution of a design.</w:t>
      </w:r>
    </w:p>
    <w:p>
      <w:pPr>
        <w:pStyle w:val="BodyText"/>
      </w:pPr>
      <w:r>
        <w:t xml:space="preserve">Two bounds apply to everything the model supports. The model predicts mean performance at</w:t>
      </w:r>
      <w:r>
        <w:t xml:space="preserve"> </w:t>
      </w:r>
      <w:r>
        <w:t xml:space="preserve">commercial scale, and it does not reproduce the hydrodynamic variation of a commercial column</w:t>
      </w:r>
      <w:r>
        <w:t xml:space="preserve"> </w:t>
      </w:r>
      <w:r>
        <w:t xml:space="preserve">or the variation between commercial harvest lots. The ranges established from it will be</w:t>
      </w:r>
      <w:r>
        <w:t xml:space="preserve"> </w:t>
      </w:r>
      <w:r>
        <w:t xml:space="preserve">confirmed at scale during Stage 2.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Each run will follow the commercial cycle described in SOP-2007. The column is equilibrated,</w:t>
      </w:r>
      <w:r>
        <w:t xml:space="preserve"> </w:t>
      </w:r>
      <w:r>
        <w:t xml:space="preserve">loaded with clarified harvest to the target protein load, washed, and eluted with the low-pH</w:t>
      </w:r>
      <w:r>
        <w:t xml:space="preserve"> </w:t>
      </w:r>
      <w:r>
        <w:t xml:space="preserve">elution buffer. Pool collection starts at a fixed absorbance threshold on the ascending edge of</w:t>
      </w:r>
      <w:r>
        <w:t xml:space="preserve"> </w:t>
      </w:r>
      <w:r>
        <w:t xml:space="preserve">the elution peak and ends at the column volume set by the end of pool collect parameter. The</w:t>
      </w:r>
      <w:r>
        <w:t xml:space="preserve"> </w:t>
      </w:r>
      <w:r>
        <w:t xml:space="preserve">column is then stripped, sanitized and stored under SOP-2008.</w:t>
      </w:r>
    </w:p>
    <w:p>
      <w:pPr>
        <w:pStyle w:val="BodyText"/>
      </w:pPr>
      <w:r>
        <w:t xml:space="preserve">The clarified harvest for a design will be taken from a single pooled lot, so that variation in</w:t>
      </w:r>
      <w:r>
        <w:t xml:space="preserve"> </w:t>
      </w:r>
      <w:r>
        <w:t xml:space="preserve">the feed does not confound the factor effects. The lot will be characterized for titer, host</w:t>
      </w:r>
      <w:r>
        <w:t xml:space="preserve"> </w:t>
      </w:r>
      <w:r>
        <w:t xml:space="preserve">cell protein, DNA and aggregate before the design is executed, and those values will be reported</w:t>
      </w:r>
      <w:r>
        <w:t xml:space="preserve"> </w:t>
      </w:r>
      <w:r>
        <w:t xml:space="preserve">in PCR-005 as the input condition of the study. Buffers, resin and harvest are controlled to</w:t>
      </w:r>
      <w:r>
        <w:t xml:space="preserve"> </w:t>
      </w:r>
      <w:r>
        <w:t xml:space="preserve">platform specification. They are identity and quality controlled rather than characterized, and</w:t>
      </w:r>
      <w:r>
        <w:t xml:space="preserve"> </w:t>
      </w:r>
      <w:r>
        <w:t xml:space="preserve">they are held constant within a design.</w:t>
      </w:r>
    </w:p>
    <w:bookmarkEnd w:id="24"/>
    <w:bookmarkStart w:id="26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that will generate the study data are listed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. Host cell</w:t>
      </w:r>
      <w:r>
        <w:t xml:space="preserve"> </w:t>
      </w:r>
      <w:r>
        <w:t xml:space="preserve">protein in the eluate pool will be measured by the enzyme-linked immunosorbent assay of</w:t>
      </w:r>
      <w:r>
        <w:t xml:space="preserve"> </w:t>
      </w:r>
      <w:r>
        <w:t xml:space="preserve">AMV-3012 and reported per milligram of antibody. Leached Protein A will be measured by the</w:t>
      </w:r>
      <w:r>
        <w:t xml:space="preserve"> </w:t>
      </w:r>
      <w:r>
        <w:t xml:space="preserve">enzyme-linked immunosorbent assay of AMV-3016 and reported in parts per million of antibody.</w:t>
      </w:r>
      <w:r>
        <w:t xml:space="preserve"> </w:t>
      </w:r>
      <w:r>
        <w:t xml:space="preserve">Residual DNA will be measured by quantitative PCR under AMV-3014. Aggregate will be measured by</w:t>
      </w:r>
      <w:r>
        <w:t xml:space="preserve"> </w:t>
      </w:r>
      <w:r>
        <w:t xml:space="preserve">size exclusion chromatography under AMV-3011 on the load and on the pool. Step yield will be</w:t>
      </w:r>
      <w:r>
        <w:t xml:space="preserve"> </w:t>
      </w:r>
      <w:r>
        <w:t xml:space="preserve">calculated from the antibody mass in the eluate pool and the mass loaded, each determined by</w:t>
      </w:r>
      <w:r>
        <w:t xml:space="preserve"> </w:t>
      </w:r>
      <w:r>
        <w:t xml:space="preserve">ultraviolet absorbance.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and the responses they measure.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precision of an assay sets a floor on the effect a study can resolve. Leached Protein A is</w:t>
      </w:r>
      <w:r>
        <w:t xml:space="preserve"> </w:t>
      </w:r>
      <w:r>
        <w:t xml:space="preserve">the response to watch, because it is judged against a criterion of</w:t>
      </w:r>
      <w:r>
        <w:t xml:space="preserve"> </w:t>
      </w:r>
      <w:r>
        <w:t xml:space="preserve">5 ppm and the mechanism in §4.1 gives no reason to expect a parameter</w:t>
      </w:r>
      <w:r>
        <w:t xml:space="preserve"> </w:t>
      </w:r>
      <w:r>
        <w:t xml:space="preserve">effect on it. The precision of each assay at the level measured will be reported with the</w:t>
      </w:r>
      <w:r>
        <w:t xml:space="preserve"> </w:t>
      </w:r>
      <w:r>
        <w:t xml:space="preserve">results, and an effect smaller than the reported precision of its assay will not be claimed as</w:t>
      </w:r>
      <w:r>
        <w:t xml:space="preserve"> </w:t>
      </w:r>
      <w:r>
        <w:t xml:space="preserve">an effect. Method performance detail is held in the method validation reports and is not</w:t>
      </w:r>
      <w:r>
        <w:t xml:space="preserve"> </w:t>
      </w:r>
      <w:r>
        <w:t xml:space="preserve">repeated in PCR-005.</w:t>
      </w:r>
    </w:p>
    <w:bookmarkEnd w:id="26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Every run of both designs will be sampled at four points. The clarified harvest load will be</w:t>
      </w:r>
      <w:r>
        <w:t xml:space="preserve"> </w:t>
      </w:r>
      <w:r>
        <w:t xml:space="preserve">sampled for titer, host cell protein, DNA and aggregate. The flow-through will be sampled to</w:t>
      </w:r>
      <w:r>
        <w:t xml:space="preserve"> </w:t>
      </w:r>
      <w:r>
        <w:t xml:space="preserve">quantify antibody breakthrough. The wash will be sampled for host cell protein. The eluate pool</w:t>
      </w:r>
      <w:r>
        <w:t xml:space="preserve"> </w:t>
      </w:r>
      <w:r>
        <w:t xml:space="preserve">will be sampled for antibody concentration, host cell protein, leached Protein A, residual DNA</w:t>
      </w:r>
      <w:r>
        <w:t xml:space="preserve"> </w:t>
      </w:r>
      <w:r>
        <w:t xml:space="preserve">and aggregate. Sample volumes, containers and storage conditions are given in SOP-2007, and</w:t>
      </w:r>
      <w:r>
        <w:t xml:space="preserve"> </w:t>
      </w:r>
      <w:r>
        <w:t xml:space="preserve">retains will be held frozen so that a run may be re-tested if an assay result is questioned.</w:t>
      </w:r>
    </w:p>
    <w:p>
      <w:pPr>
        <w:pStyle w:val="BodyText"/>
      </w:pPr>
      <w:r>
        <w:t xml:space="preserve">The 47 runs of the two designs will be executed in randomized order within</w:t>
      </w:r>
      <w:r>
        <w:t xml:space="preserve"> </w:t>
      </w:r>
      <w:r>
        <w:t xml:space="preserve">each design, and the centre points will be distributed through the execution sequence rather</w:t>
      </w:r>
      <w:r>
        <w:t xml:space="preserve"> </w:t>
      </w:r>
      <w:r>
        <w:t xml:space="preserve">than run consecutively. A drift in the system then appears as a trend across the centre points in run</w:t>
      </w:r>
      <w:r>
        <w:t xml:space="preserve"> </w:t>
      </w:r>
      <w:r>
        <w:t xml:space="preserve">order, and the pure error estimate stays free of it.</w:t>
      </w:r>
    </w:p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All analyses will be performed under SOP-1002. Each factor is coded over its characterized</w:t>
      </w:r>
      <w:r>
        <w:t xml:space="preserve"> </w:t>
      </w:r>
      <w:r>
        <w:t xml:space="preserve">range, with the low edge at −1, the high edge at +1 and the centre at 0. The centre of each</w:t>
      </w:r>
      <w:r>
        <w:t xml:space="preserve"> </w:t>
      </w:r>
      <w:r>
        <w:t xml:space="preserve">characterized range in §6.1 is the set-point of the parameter, so the centre points of both</w:t>
      </w:r>
      <w:r>
        <w:t xml:space="preserve"> </w:t>
      </w:r>
      <w:r>
        <w:t xml:space="preserve">designs are runs at the step set-points. Coding puts the factors on a common scale.</w:t>
      </w:r>
    </w:p>
    <w:p>
      <w:pPr>
        <w:pStyle w:val="BodyText"/>
      </w:pPr>
      <w:r>
        <w:t xml:space="preserve">The screening data will be analysed by ordinary least squares with all main effects and all</w:t>
      </w:r>
      <w:r>
        <w:t xml:space="preserve"> </w:t>
      </w:r>
      <w:r>
        <w:t xml:space="preserve">two-factor interactions in the model. The effect of a term is twice its coded coefficient,</w:t>
      </w:r>
      <w:r>
        <w:t xml:space="preserve"> </w:t>
      </w:r>
      <w:r>
        <w:t xml:space="preserve">which is the change in the response across the full studied range of that factor. A term will</w:t>
      </w:r>
      <w:r>
        <w:t xml:space="preserve"> </w:t>
      </w:r>
      <w:r>
        <w:t xml:space="preserve">be reported as significant at p &lt; 0.05. A factor with no significant term over the range</w:t>
      </w:r>
      <w:r>
        <w:t xml:space="preserve"> </w:t>
      </w:r>
      <w:r>
        <w:t xml:space="preserve">studied will be reported as having no detectable effect on that response, and the absence will</w:t>
      </w:r>
      <w:r>
        <w:t xml:space="preserve"> </w:t>
      </w:r>
      <w:r>
        <w:t xml:space="preserve">be stated together with the range over which it was tested.</w:t>
      </w:r>
    </w:p>
    <w:p>
      <w:pPr>
        <w:pStyle w:val="BodyText"/>
      </w:pPr>
      <w:r>
        <w:t xml:space="preserve">The response-surface data will be fitted with the full quadratic model in the</w:t>
      </w:r>
      <w:r>
        <w:t xml:space="preserve"> </w:t>
      </w:r>
      <w:r>
        <w:t xml:space="preserve">4 multivariate factors. Model adequacy will be judged on four measures.</w:t>
      </w:r>
      <w:r>
        <w:t xml:space="preserve"> </w:t>
      </w:r>
      <w:r>
        <w:t xml:space="preserve">The model F test states whether the model explains more than noise. The coefficient of</w:t>
      </w:r>
      <w:r>
        <w:t xml:space="preserve"> </w:t>
      </w:r>
      <w:r>
        <w:t xml:space="preserve">determination, its adjusted form and the predicted form computed from the prediction error sum</w:t>
      </w:r>
      <w:r>
        <w:t xml:space="preserve"> </w:t>
      </w:r>
      <w:r>
        <w:t xml:space="preserve">of squares state how much of the variation is explained and how much of it survives when each</w:t>
      </w:r>
      <w:r>
        <w:t xml:space="preserve"> </w:t>
      </w:r>
      <w:r>
        <w:t xml:space="preserve">run is left out in turn. The analysis of variance partition of residual variance into lack of</w:t>
      </w:r>
      <w:r>
        <w:t xml:space="preserve"> </w:t>
      </w:r>
      <w:r>
        <w:t xml:space="preserve">fit and pure error states whether the model form is adequate for the data, using the centre</w:t>
      </w:r>
      <w:r>
        <w:t xml:space="preserve"> </w:t>
      </w:r>
      <w:r>
        <w:t xml:space="preserve">points of §5.4 as the pure error term. Diagnostic plots of residuals against predicted values,</w:t>
      </w:r>
      <w:r>
        <w:t xml:space="preserve"> </w:t>
      </w:r>
      <w:r>
        <w:t xml:space="preserve">of residual quantiles against normal quantiles, and of actual against predicted values will be</w:t>
      </w:r>
      <w:r>
        <w:t xml:space="preserve"> </w:t>
      </w:r>
      <w:r>
        <w:t xml:space="preserve">reported for each modelled response.</w:t>
      </w:r>
    </w:p>
    <w:p>
      <w:pPr>
        <w:pStyle w:val="BodyText"/>
      </w:pPr>
      <w:r>
        <w:t xml:space="preserve">The screening design identifies which factors and interactions matter. The response-surface</w:t>
      </w:r>
      <w:r>
        <w:t xml:space="preserve"> </w:t>
      </w:r>
      <w:r>
        <w:t xml:space="preserve">model is the predictive model, and it is the model from which the operating region, the proven</w:t>
      </w:r>
      <w:r>
        <w:t xml:space="preserve"> </w:t>
      </w:r>
      <w:r>
        <w:t xml:space="preserve">acceptable ranges and the capability estimates in §7 and §8 are derived. Effect magnitudes</w:t>
      </w:r>
      <w:r>
        <w:t xml:space="preserve"> </w:t>
      </w:r>
      <w:r>
        <w:t xml:space="preserve">quoted from the screening analysis are superseded by the response-surface estimates wherever</w:t>
      </w:r>
      <w:r>
        <w:t xml:space="preserve"> </w:t>
      </w:r>
      <w:r>
        <w:t xml:space="preserve">the two disagree.</w:t>
      </w:r>
    </w:p>
    <w:p>
      <w:pPr>
        <w:pStyle w:val="BodyText"/>
      </w:pPr>
      <w:r>
        <w:t xml:space="preserve">Capability at commercial scale will be estimated by Monte-Carlo simulation of</w:t>
      </w:r>
      <w:r>
        <w:t xml:space="preserve"> </w:t>
      </w:r>
      <w:r>
        <w:t xml:space="preserve">2,000 batches, with each parameter drawn within its normal operating range and</w:t>
      </w:r>
      <w:r>
        <w:t xml:space="preserve"> </w:t>
      </w:r>
      <w:r>
        <w:t xml:space="preserve">the fitted response-surface model used to predict the attribute. Capability will be reported as</w:t>
      </w:r>
      <w:r>
        <w:t xml:space="preserve"> </w:t>
      </w:r>
      <w:r>
        <w:t xml:space="preserve">a one-sided Cpk against the criterion of the attribute, because every quality attribute this</w:t>
      </w:r>
      <w:r>
        <w:t xml:space="preserve"> </w:t>
      </w:r>
      <w:r>
        <w:t xml:space="preserve">step controls has a ceiling and no floor.</w:t>
      </w:r>
    </w:p>
    <w:bookmarkEnd w:id="28"/>
    <w:bookmarkEnd w:id="29"/>
    <w:bookmarkStart w:id="36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 to be studied, their set-points, the ranges to be studied and the routine</w:t>
      </w:r>
      <w:r>
        <w:t xml:space="preserve"> </w:t>
      </w:r>
      <w:r>
        <w:t xml:space="preserve">control ranges are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The study type in the last column is the outcome of</w:t>
      </w:r>
      <w:r>
        <w:t xml:space="preserve"> </w:t>
      </w:r>
      <w:r>
        <w:t xml:space="preserve">the risk-based prioritization described in §4.3.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Parameters, ranges and study type for the capture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3"/>
              <w:gridCol w:w="1001"/>
              <w:gridCol w:w="1183"/>
              <w:gridCol w:w="1547"/>
              <w:gridCol w:w="819"/>
              <w:gridCol w:w="1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2.3–2.9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Protein load will be studied over 10 to 50 g/L resin against a set-point of</w:t>
      </w:r>
      <w:r>
        <w:t xml:space="preserve"> </w:t>
      </w:r>
      <w:r>
        <w:t xml:space="preserve">30 g/L resin, which takes the high edge of the design toward the dynamic binding</w:t>
      </w:r>
      <w:r>
        <w:t xml:space="preserve"> </w:t>
      </w:r>
      <w:r>
        <w:t xml:space="preserve">capacity of the resin where breakthrough is expected. Elution buffer pH will be studied over pH</w:t>
      </w:r>
      <w:r>
        <w:t xml:space="preserve"> </w:t>
      </w:r>
      <w:r>
        <w:t xml:space="preserve">3.2 to 3.9 against a set-point of pH 3.55. Load flow</w:t>
      </w:r>
      <w:r>
        <w:t xml:space="preserve"> </w:t>
      </w:r>
      <w:r>
        <w:t xml:space="preserve">rate will be studied over 100 to 300 cm/hr and end of pool collect over</w:t>
      </w:r>
      <w:r>
        <w:t xml:space="preserve"> </w:t>
      </w:r>
      <w:r>
        <w:t xml:space="preserve">2 to 3.2 CV, both of which cover more than the excursion a commercial</w:t>
      </w:r>
      <w:r>
        <w:t xml:space="preserve"> </w:t>
      </w:r>
      <w:r>
        <w:t xml:space="preserve">chromatography skid can produce. The coded letters used for the factors in the design matrices</w:t>
      </w:r>
      <w:r>
        <w:t xml:space="preserve"> </w:t>
      </w:r>
      <w:r>
        <w:t xml:space="preserve">and in the effect tables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study is a two-level full factorial in the 4 multivariate</w:t>
      </w:r>
      <w:r>
        <w:t xml:space="preserve"> </w:t>
      </w:r>
      <w:r>
        <w:t xml:space="preserve">factors with 3 centre points, which is 16 factorial runs</w:t>
      </w:r>
      <w:r>
        <w:t xml:space="preserve"> </w:t>
      </w:r>
      <w:r>
        <w:t xml:space="preserve">and 19 runs in total. A full factorial was selected rather than a fractional</w:t>
      </w:r>
      <w:r>
        <w:t xml:space="preserve"> </w:t>
      </w:r>
      <w:r>
        <w:t xml:space="preserve">design because four factors are few enough to afford it, and because it estimates every main</w:t>
      </w:r>
      <w:r>
        <w:t xml:space="preserve"> </w:t>
      </w:r>
      <w:r>
        <w:t xml:space="preserve">effect and every two-factor interaction without aliasing. The interaction between protein load</w:t>
      </w:r>
      <w:r>
        <w:t xml:space="preserve"> </w:t>
      </w:r>
      <w:r>
        <w:t xml:space="preserve">and elution pH described in §4.1 is the reason the interactions matter here, and a resolution IV</w:t>
      </w:r>
      <w:r>
        <w:t xml:space="preserve"> </w:t>
      </w:r>
      <w:r>
        <w:t xml:space="preserve">design would have aliased it with another two-factor interaction. The planned matrix is given in</w:t>
      </w:r>
      <w:r>
        <w:t xml:space="preserve"> </w:t>
      </w:r>
      <w:r>
        <w:t xml:space="preserve">Appendix A.</w:t>
      </w:r>
    </w:p>
    <w:p>
      <w:pPr>
        <w:pStyle w:val="BodyText"/>
      </w:pPr>
      <w:r>
        <w:t xml:space="preserve">A two-level design cannot estimate curvature. The centre points test for curvature as a single</w:t>
      </w:r>
      <w:r>
        <w:t xml:space="preserve"> </w:t>
      </w:r>
      <w:r>
        <w:t xml:space="preserve">degree of freedom, and they cannot say which factor carries it. Where curvature is present, the</w:t>
      </w:r>
      <w:r>
        <w:t xml:space="preserve"> </w:t>
      </w:r>
      <w:r>
        <w:t xml:space="preserve">response-surface design resolves it. For this reason the screening analysis will be reported as</w:t>
      </w:r>
      <w:r>
        <w:t xml:space="preserve"> </w:t>
      </w:r>
      <w:r>
        <w:t xml:space="preserve">the identification of effects and their directions, and not as a predictive model.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study is a face-centred central composite design in the same</w:t>
      </w:r>
      <w:r>
        <w:t xml:space="preserve"> </w:t>
      </w:r>
      <w:r>
        <w:t xml:space="preserve">4 factors, with 16 factorial runs,</w:t>
      </w:r>
      <w:r>
        <w:t xml:space="preserve"> </w:t>
      </w:r>
      <w:r>
        <w:t xml:space="preserve">8 axial runs and 4 centre points, which is</w:t>
      </w:r>
      <w:r>
        <w:t xml:space="preserve"> </w:t>
      </w:r>
      <w:r>
        <w:t xml:space="preserve">28 runs in total. The axial points sit on the faces of the cube rather than</w:t>
      </w:r>
      <w:r>
        <w:t xml:space="preserve"> </w:t>
      </w:r>
      <w:r>
        <w:t xml:space="preserve">outside it, so no run exceeds the characterized range of its factor and every setting stays</w:t>
      </w:r>
      <w:r>
        <w:t xml:space="preserve"> </w:t>
      </w:r>
      <w:r>
        <w:t xml:space="preserve">inside a region the equipment can hold. The design supports the full quadratic model, which adds</w:t>
      </w:r>
      <w:r>
        <w:t xml:space="preserve"> </w:t>
      </w:r>
      <w:r>
        <w:t xml:space="preserve">the squared terms that describe curvature to the main effects and interactions already estimated</w:t>
      </w:r>
      <w:r>
        <w:t xml:space="preserve"> </w:t>
      </w:r>
      <w:r>
        <w:t xml:space="preserve">by the screening design. The planned matrix is given in Appendix B.</w:t>
      </w:r>
    </w:p>
    <w:p>
      <w:pPr>
        <w:pStyle w:val="BodyText"/>
      </w:pPr>
      <w:r>
        <w:t xml:space="preserve">The response-surface design covers all 4 multivariate factors and is</w:t>
      </w:r>
      <w:r>
        <w:t xml:space="preserve"> </w:t>
      </w:r>
      <w:r>
        <w:t xml:space="preserve">therefore fixed before the screening data are seen. Prior knowledge is sufficient here to</w:t>
      </w:r>
      <w:r>
        <w:t xml:space="preserve"> </w:t>
      </w:r>
      <w:r>
        <w:t xml:space="preserve">justify carrying every multivariate factor forward, and executing both designs on the same</w:t>
      </w:r>
      <w:r>
        <w:t xml:space="preserve"> </w:t>
      </w:r>
      <w:r>
        <w:t xml:space="preserve">factor set means the two datasets can be compared directly. Where the screening study shows a</w:t>
      </w:r>
      <w:r>
        <w:t xml:space="preserve"> </w:t>
      </w:r>
      <w:r>
        <w:t xml:space="preserve">factor to have no effect on any response, that finding will be reported, and the factor will</w:t>
      </w:r>
      <w:r>
        <w:t xml:space="preserve"> </w:t>
      </w:r>
      <w:r>
        <w:t xml:space="preserve">still appear in the response-surface model so that the model covers the whole characterized</w:t>
      </w:r>
      <w:r>
        <w:t xml:space="preserve"> </w:t>
      </w:r>
      <w:r>
        <w:t xml:space="preserve">region.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Operating temperature and bed height will be assessed one factor at a time. Each will be run at</w:t>
      </w:r>
      <w:r>
        <w:t xml:space="preserve"> </w:t>
      </w:r>
      <w:r>
        <w:t xml:space="preserve">the low edge, the centre and the high edge of its characterized range, with the other parameters</w:t>
      </w:r>
      <w:r>
        <w:t xml:space="preserve"> </w:t>
      </w:r>
      <w:r>
        <w:t xml:space="preserve">held at their set-points and with the same responses measured as in the multivariate designs.</w:t>
      </w:r>
      <w:r>
        <w:t xml:space="preserve"> </w:t>
      </w:r>
      <w:r>
        <w:t xml:space="preserve">Temperature will be assessed over 15 to 30 °C and bed height over</w:t>
      </w:r>
      <w:r>
        <w:t xml:space="preserve"> </w:t>
      </w:r>
      <w:r>
        <w:t xml:space="preserve">10 to 30 cm.</w:t>
      </w:r>
    </w:p>
    <w:p>
      <w:pPr>
        <w:pStyle w:val="BodyText"/>
      </w:pPr>
      <w:r>
        <w:t xml:space="preserve">These two parameters were kept out of the multivariate design for the mechanistic reasons given</w:t>
      </w:r>
      <w:r>
        <w:t xml:space="preserve"> </w:t>
      </w:r>
      <w:r>
        <w:t xml:space="preserve">in §4.1. Their expected effects are small beside those of load and elution pH over the ranges</w:t>
      </w:r>
      <w:r>
        <w:t xml:space="preserve"> </w:t>
      </w:r>
      <w:r>
        <w:t xml:space="preserve">they can take, and neither is expected to interact with the parameters that drive host cell</w:t>
      </w:r>
      <w:r>
        <w:t xml:space="preserve"> </w:t>
      </w:r>
      <w:r>
        <w:t xml:space="preserve">protein. A univariate study cannot detect an interaction, and this limitation is accepted here</w:t>
      </w:r>
      <w:r>
        <w:t xml:space="preserve"> </w:t>
      </w:r>
      <w:r>
        <w:t xml:space="preserve">because the risk assessment found no credible interaction to detect. Should the univariate data</w:t>
      </w:r>
      <w:r>
        <w:t xml:space="preserve"> </w:t>
      </w:r>
      <w:r>
        <w:t xml:space="preserve">show an effect comparable with the multivariate effects, the parameter will be added to a</w:t>
      </w:r>
      <w:r>
        <w:t xml:space="preserve"> </w:t>
      </w:r>
      <w:r>
        <w:t xml:space="preserve">supplementary multivariate study before the operating region is declared.</w:t>
      </w:r>
    </w:p>
    <w:bookmarkEnd w:id="35"/>
    <w:bookmarkEnd w:id="36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This section states the criteria the study must meet. It states no outcome, and every criterion</w:t>
      </w:r>
      <w:r>
        <w:t xml:space="preserve"> </w:t>
      </w:r>
      <w:r>
        <w:t xml:space="preserve">below is fixed before the data are generated.</w:t>
      </w:r>
    </w:p>
    <w:p>
      <w:pPr>
        <w:pStyle w:val="BodyText"/>
      </w:pPr>
      <w:r>
        <w:t xml:space="preserve">The scale-down model must meet the qualification criteria of §5.1 before any characterization</w:t>
      </w:r>
      <w:r>
        <w:t xml:space="preserve"> </w:t>
      </w:r>
      <w:r>
        <w:t xml:space="preserve">run is executed. A characterization run performed on an unqualified model may not be used to</w:t>
      </w:r>
      <w:r>
        <w:t xml:space="preserve"> </w:t>
      </w:r>
      <w:r>
        <w:t xml:space="preserve">support an operating range.</w:t>
      </w:r>
    </w:p>
    <w:p>
      <w:pPr>
        <w:pStyle w:val="BodyText"/>
      </w:pPr>
      <w:r>
        <w:t xml:space="preserve">A response-surface model will be judged adequate for a response when its model F test is</w:t>
      </w:r>
      <w:r>
        <w:t xml:space="preserve"> </w:t>
      </w:r>
      <w:r>
        <w:t xml:space="preserve">significant at p &lt; 0.05, when its lack of fit is not significant against pure error at</w:t>
      </w:r>
      <w:r>
        <w:t xml:space="preserve"> </w:t>
      </w:r>
      <w:r>
        <w:t xml:space="preserve">p &lt; 0.05, and when its adjusted and predicted coefficients of determination are reported and</w:t>
      </w:r>
      <w:r>
        <w:t xml:space="preserve"> </w:t>
      </w:r>
      <w:r>
        <w:t xml:space="preserve">consistent with each other. A large gap between the adjusted and predicted forms indicates a</w:t>
      </w:r>
      <w:r>
        <w:t xml:space="preserve"> </w:t>
      </w:r>
      <w:r>
        <w:t xml:space="preserve">model that fits the executed runs better than it predicts a new one, and where such a gap is</w:t>
      </w:r>
      <w:r>
        <w:t xml:space="preserve"> </w:t>
      </w:r>
      <w:r>
        <w:t xml:space="preserve">found the model will be re-examined before it is used. Where lack of fit is significant, the</w:t>
      </w:r>
      <w:r>
        <w:t xml:space="preserve"> </w:t>
      </w:r>
      <w:r>
        <w:t xml:space="preserve">model will not be used to define the operating region until the misfit is explained, and the</w:t>
      </w:r>
      <w:r>
        <w:t xml:space="preserve"> </w:t>
      </w:r>
      <w:r>
        <w:t xml:space="preserve">design may be augmented under SOP-1002.</w:t>
      </w:r>
    </w:p>
    <w:p>
      <w:pPr>
        <w:pStyle w:val="BodyText"/>
      </w:pPr>
      <w:r>
        <w:t xml:space="preserve">The acceptance criteria against which the responses will be judged are given in</w:t>
      </w:r>
      <w:r>
        <w:t xml:space="preserve"> </w:t>
      </w:r>
      <w:hyperlink w:anchor="tbl-criteria">
        <w:r>
          <w:rPr>
            <w:rStyle w:val="Hyperlink"/>
          </w:rPr>
          <w:t xml:space="preserve">Table 9</w:t>
        </w:r>
      </w:hyperlink>
      <w:r>
        <w:t xml:space="preserve">.</w:t>
      </w:r>
      <w:r>
        <w:t xml:space="preserve"> </w:t>
      </w:r>
      <w:r>
        <w:t xml:space="preserve">Pool host cell protein is judged against an in-process limit rather than against the drug</w:t>
      </w:r>
      <w:r>
        <w:t xml:space="preserve"> </w:t>
      </w:r>
      <w:r>
        <w:t xml:space="preserve">substance criterion, because the cation and anion exchange steps still clear host cell protein</w:t>
      </w:r>
      <w:r>
        <w:t xml:space="preserve"> </w:t>
      </w:r>
      <w:r>
        <w:t xml:space="preserve">after the capture step and the capture pool is an intermediate. The in-process limit is the</w:t>
      </w:r>
      <w:r>
        <w:t xml:space="preserve"> </w:t>
      </w:r>
      <w:r>
        <w:t xml:space="preserve">drug substance criterion of 100 ng/mg carried back through the clearance</w:t>
      </w:r>
      <w:r>
        <w:t xml:space="preserve"> </w:t>
      </w:r>
      <w:r>
        <w:t xml:space="preserve">the downstream steps deliver in the nominal train, divided by a safety factor of</w:t>
      </w:r>
      <w:r>
        <w:t xml:space="preserve"> </w:t>
      </w:r>
      <w:r>
        <w:t xml:space="preserve">4.5. Without the safety factor the limit would sit at the concentration</w:t>
      </w:r>
      <w:r>
        <w:t xml:space="preserve"> </w:t>
      </w:r>
      <w:r>
        <w:t xml:space="preserve">above which the downstream steps can no longer bring the batch to the drug substance criterion,</w:t>
      </w:r>
      <w:r>
        <w:t xml:space="preserve"> </w:t>
      </w:r>
      <w:r>
        <w:t xml:space="preserve">and the drug substance would then depend on every downstream step delivering its nominal</w:t>
      </w:r>
      <w:r>
        <w:t xml:space="preserve"> </w:t>
      </w:r>
      <w:r>
        <w:t xml:space="preserve">clearance exactly.</w:t>
      </w:r>
      <w:r>
        <w:t xml:space="preserve"> </w:t>
      </w:r>
      <w:r>
        <w:t xml:space="preserve">Leached Protein A is judged against the drug substance criterion directly, because it is the</w:t>
      </w:r>
      <w:r>
        <w:t xml:space="preserve"> </w:t>
      </w:r>
      <w:r>
        <w:t xml:space="preserve">attribute this step forms and the criterion is nearly binding at the capture pool.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riteri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Acceptance criteria for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Acceptance criterion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≤ 10,724 ng/mg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In-process limit, back-calculated from the drug substance criterion of 100 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≤ 5 ppm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Drug substance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performance attribute, reported and not judged against a quality criterion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Step yield carries no quality acceptance criterion. It will be reported for every run and used</w:t>
      </w:r>
      <w:r>
        <w:t xml:space="preserve"> </w:t>
      </w:r>
      <w:r>
        <w:t xml:space="preserve">in the discussion of the operating region. A setting that meets both impurity criteria at an</w:t>
      </w:r>
      <w:r>
        <w:t xml:space="preserve"> </w:t>
      </w:r>
      <w:r>
        <w:t xml:space="preserve">unacceptable yield is not a setting the process would be operated at.</w:t>
      </w:r>
    </w:p>
    <w:p>
      <w:pPr>
        <w:pStyle w:val="BodyText"/>
      </w:pPr>
      <w:r>
        <w:t xml:space="preserve">The operating region will be declared as the part of the characterized space over which every</w:t>
      </w:r>
      <w:r>
        <w:t xml:space="preserve"> </w:t>
      </w:r>
      <w:r>
        <w:t xml:space="preserve">quality attribute the step controls is predicted by its response-surface model to meet the</w:t>
      </w:r>
      <w:r>
        <w:t xml:space="preserve"> </w:t>
      </w:r>
      <w:r>
        <w:t xml:space="preserve">criterion in</w:t>
      </w:r>
      <w:r>
        <w:t xml:space="preserve"> </w:t>
      </w:r>
      <w:hyperlink w:anchor="tbl-criteria">
        <w:r>
          <w:rPr>
            <w:rStyle w:val="Hyperlink"/>
          </w:rPr>
          <w:t xml:space="preserve">Table 9</w:t>
        </w:r>
      </w:hyperlink>
      <w:r>
        <w:t xml:space="preserve">. The study passes when the model is adequate for each modelled</w:t>
      </w:r>
      <w:r>
        <w:t xml:space="preserve"> </w:t>
      </w:r>
      <w:r>
        <w:t xml:space="preserve">response, when the</w:t>
      </w:r>
      <w:r>
        <w:t xml:space="preserve"> </w:t>
      </w:r>
      <w:r>
        <w:t xml:space="preserve">normal operating range of every parameter lies inside that region, and when the proven</w:t>
      </w:r>
      <w:r>
        <w:t xml:space="preserve"> </w:t>
      </w:r>
      <w:r>
        <w:t xml:space="preserve">acceptable ranges of §8 contain the normal operating range. A parameter whose normal operating</w:t>
      </w:r>
      <w:r>
        <w:t xml:space="preserve"> </w:t>
      </w:r>
      <w:r>
        <w:t xml:space="preserve">range is not contained will have its range narrowed in PCR-005, and the narrowed range will be</w:t>
      </w:r>
      <w:r>
        <w:t xml:space="preserve"> </w:t>
      </w:r>
      <w:r>
        <w:t xml:space="preserve">carried into the control strategy.</w:t>
      </w:r>
    </w:p>
    <w:p>
      <w:pPr>
        <w:pStyle w:val="BodyText"/>
      </w:pPr>
      <w:r>
        <w:t xml:space="preserve">Capability will be estimated and reported for each quality attribute the step controls, as</w:t>
      </w:r>
      <w:r>
        <w:t xml:space="preserve"> </w:t>
      </w:r>
      <w:r>
        <w:t xml:space="preserve">described in §5.5. No</w:t>
      </w:r>
      <w:r>
        <w:t xml:space="preserve"> </w:t>
      </w:r>
      <w:r>
        <w:t xml:space="preserve">numerical capability threshold is set in this plan, because no such threshold is established</w:t>
      </w:r>
      <w:r>
        <w:t xml:space="preserve"> </w:t>
      </w:r>
      <w:r>
        <w:t xml:space="preserve">for these attributes in this process. The estimate will be read together with the margin between</w:t>
      </w:r>
      <w:r>
        <w:t xml:space="preserve"> </w:t>
      </w:r>
      <w:r>
        <w:t xml:space="preserve">the predicted level and its criterion, and both will be reported.</w:t>
      </w:r>
    </w:p>
    <w:p>
      <w:pPr>
        <w:pStyle w:val="BodyText"/>
      </w:pPr>
      <w:r>
        <w:t xml:space="preserve">Any departure from this plan will be recorded as a deviation at the time it occurs, with the</w:t>
      </w:r>
      <w:r>
        <w:t xml:space="preserve"> </w:t>
      </w:r>
      <w:r>
        <w:t xml:space="preserve">runs it affects, an assessment of its impact on the conclusions, and its disposition. Deviations</w:t>
      </w:r>
      <w:r>
        <w:t xml:space="preserve"> </w:t>
      </w:r>
      <w:r>
        <w:t xml:space="preserve">will be reported in PCR-005 whether or not they affect the outcome. Where a deviation</w:t>
      </w:r>
      <w:r>
        <w:t xml:space="preserve"> </w:t>
      </w:r>
      <w:r>
        <w:t xml:space="preserve">invalidates a design for the definition of the operating region, the affected design will be</w:t>
      </w:r>
      <w:r>
        <w:t xml:space="preserve"> </w:t>
      </w:r>
      <w:r>
        <w:t xml:space="preserve">re-executed and the original dataset retained and referenced.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the range of a single parameter over which the quality attribute</w:t>
      </w:r>
      <w:r>
        <w:t xml:space="preserve"> </w:t>
      </w:r>
      <w:r>
        <w:t xml:space="preserve">it affects is shown by data to remain acceptable</w:t>
      </w:r>
      <w:r>
        <w:t xml:space="preserve"> </w:t>
      </w:r>
      <w:r>
        <w:t xml:space="preserve">(U.S. Food and Drug Administration 2011)</w:t>
      </w:r>
      <w:r>
        <w:t xml:space="preserve">. It is determined per attribute and</w:t>
      </w:r>
      <w:r>
        <w:t xml:space="preserve"> </w:t>
      </w:r>
      <w:r>
        <w:t xml:space="preserve">per parameter, so one parameter may carry several proven acceptable ranges, and the narrowest</w:t>
      </w:r>
      <w:r>
        <w:t xml:space="preserve"> </w:t>
      </w:r>
      <w:r>
        <w:t xml:space="preserve">of them is the one that binds. The analysis described here will be run for every combination of</w:t>
      </w:r>
      <w:r>
        <w:t xml:space="preserve"> </w:t>
      </w:r>
      <w:r>
        <w:t xml:space="preserve">a quality attribute the step controls and a multivariate parameter, and its results will be</w:t>
      </w:r>
      <w:r>
        <w:t xml:space="preserve"> </w:t>
      </w:r>
      <w:r>
        <w:t xml:space="preserve">reported in PCR-005.</w:t>
      </w:r>
    </w:p>
    <w:p>
      <w:pPr>
        <w:pStyle w:val="BodyText"/>
      </w:pPr>
      <w:r>
        <w:t xml:space="preserve">The acceptance basis is the criterion in</w:t>
      </w:r>
      <w:r>
        <w:t xml:space="preserve"> </w:t>
      </w:r>
      <w:hyperlink w:anchor="tbl-criteria">
        <w:r>
          <w:rPr>
            <w:rStyle w:val="Hyperlink"/>
          </w:rPr>
          <w:t xml:space="preserve">Table 9</w:t>
        </w:r>
      </w:hyperlink>
      <w:r>
        <w:t xml:space="preserve">. Pool host cell protein will be judged</w:t>
      </w:r>
      <w:r>
        <w:t xml:space="preserve"> </w:t>
      </w:r>
      <w:r>
        <w:t xml:space="preserve">against the in-process limit and leached Protein A against the drug substance criterion, and</w:t>
      </w:r>
      <w:r>
        <w:t xml:space="preserve"> </w:t>
      </w:r>
      <w:r>
        <w:t xml:space="preserve">the criterion used will be stated in the reported table beside each range so that the reader</w:t>
      </w:r>
      <w:r>
        <w:t xml:space="preserve"> </w:t>
      </w:r>
      <w:r>
        <w:t xml:space="preserve">does not have to infer which yardstick was applied. Step yield is not a quality attribute and</w:t>
      </w:r>
      <w:r>
        <w:t xml:space="preserve"> </w:t>
      </w:r>
      <w:r>
        <w:t xml:space="preserve">therefore has no proven acceptable range.</w:t>
      </w:r>
    </w:p>
    <w:p>
      <w:pPr>
        <w:pStyle w:val="BodyText"/>
      </w:pPr>
      <w:r>
        <w:t xml:space="preserve">Two analyses will be run for each combination. The first holds the other parameters at their</w:t>
      </w:r>
      <w:r>
        <w:t xml:space="preserve"> </w:t>
      </w:r>
      <w:r>
        <w:t xml:space="preserve">set-points, which for every multivariate parameter of this step is the centre of its</w:t>
      </w:r>
      <w:r>
        <w:t xml:space="preserve"> </w:t>
      </w:r>
      <w:r>
        <w:t xml:space="preserve">characterized range, and scans the parameter across its characterized range using the mean</w:t>
      </w:r>
      <w:r>
        <w:t xml:space="preserve"> </w:t>
      </w:r>
      <w:r>
        <w:t xml:space="preserve">prediction of the fitted response-surface model. The second propagates the variation of the</w:t>
      </w:r>
      <w:r>
        <w:t xml:space="preserve"> </w:t>
      </w:r>
      <w:r>
        <w:t xml:space="preserve">other parameters. It scans the parameter across 81 settings, and at each</w:t>
      </w:r>
      <w:r>
        <w:t xml:space="preserve"> </w:t>
      </w:r>
      <w:r>
        <w:t xml:space="preserve">setting it draws 2,000 batches with the other parameters sampled within</w:t>
      </w:r>
      <w:r>
        <w:t xml:space="preserve"> </w:t>
      </w:r>
      <w:r>
        <w:t xml:space="preserve">their normal operating ranges and with the residual variation of the fitted model added. The</w:t>
      </w:r>
      <w:r>
        <w:t xml:space="preserve"> </w:t>
      </w:r>
      <w:r>
        <w:t xml:space="preserve">range from the second analysis is expected to be the narrower of the two, because it asks the</w:t>
      </w:r>
      <w:r>
        <w:t xml:space="preserve"> </w:t>
      </w:r>
      <w:r>
        <w:t xml:space="preserve">attribute to stay acceptable under the variation the process actually carries rather than at</w:t>
      </w:r>
      <w:r>
        <w:t xml:space="preserve"> </w:t>
      </w:r>
      <w:r>
        <w:t xml:space="preserve">one nominal setting of the other parameters.</w:t>
      </w:r>
    </w:p>
    <w:p>
      <w:pPr>
        <w:pStyle w:val="BodyText"/>
      </w:pPr>
      <w:r>
        <w:t xml:space="preserve">The decision rule is the same for both analyses. The proven acceptable range is the contiguous</w:t>
      </w:r>
      <w:r>
        <w:t xml:space="preserve"> </w:t>
      </w:r>
      <w:r>
        <w:t xml:space="preserve">interval around the centre over which the response meets its criterion, evaluated on the mean</w:t>
      </w:r>
      <w:r>
        <w:t xml:space="preserve"> </w:t>
      </w:r>
      <w:r>
        <w:t xml:space="preserve">prediction for the first analysis and on the 95 percent predictive interval for the second. An</w:t>
      </w:r>
      <w:r>
        <w:t xml:space="preserve"> </w:t>
      </w:r>
      <w:r>
        <w:t xml:space="preserve">interval that meets the criterion but is separated from the centre by settings that do not is</w:t>
      </w:r>
      <w:r>
        <w:t xml:space="preserve"> </w:t>
      </w:r>
      <w:r>
        <w:t xml:space="preserve">not part of the range. A range is bounded by the characterized range of the parameter and will</w:t>
      </w:r>
      <w:r>
        <w:t xml:space="preserve"> </w:t>
      </w:r>
      <w:r>
        <w:t xml:space="preserve">never be reported beyond it, since the model has no data outside the region it was fitted on.</w:t>
      </w:r>
    </w:p>
    <w:p>
      <w:pPr>
        <w:pStyle w:val="BodyText"/>
      </w:pPr>
      <w:r>
        <w:t xml:space="preserve">Each quality attribute the step controls will be reported with a plot of the response against</w:t>
      </w:r>
      <w:r>
        <w:t xml:space="preserve"> </w:t>
      </w:r>
      <w:r>
        <w:t xml:space="preserve">the parameter that has the largest main effect on it in the response-surface model, with the</w:t>
      </w:r>
      <w:r>
        <w:t xml:space="preserve"> </w:t>
      </w:r>
      <w:r>
        <w:t xml:space="preserve">acceptable region shaded green and the set-point and the normal operating range marked, so that</w:t>
      </w:r>
      <w:r>
        <w:t xml:space="preserve"> </w:t>
      </w:r>
      <w:r>
        <w:t xml:space="preserve">the margin between the routine operating range and the edge of acceptance can be read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A proven acceptable range is a univariate statement and does not replace the operating region</w:t>
      </w:r>
      <w:r>
        <w:t xml:space="preserve"> </w:t>
      </w:r>
      <w:r>
        <w:t xml:space="preserve">of §7. Two parameters may each sit inside their own proven acceptable range while their</w:t>
      </w:r>
      <w:r>
        <w:t xml:space="preserve"> </w:t>
      </w:r>
      <w:r>
        <w:t xml:space="preserve">combination sits outside the multivariate region. Where the two disagree, the multivariate</w:t>
      </w:r>
      <w:r>
        <w:t xml:space="preserve"> </w:t>
      </w:r>
      <w:r>
        <w:t xml:space="preserve">region takes precedence, and the proven acceptable ranges will</w:t>
      </w:r>
      <w:r>
        <w:t xml:space="preserve"> </w:t>
      </w:r>
      <w:r>
        <w:t xml:space="preserve">be reported as supporting information for excursion assessment.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All study data will be handled under the ALCOA+ principles. Chromatography data will be acquired</w:t>
      </w:r>
      <w:r>
        <w:t xml:space="preserve"> </w:t>
      </w:r>
      <w:r>
        <w:t xml:space="preserve">in the validated chromatography data system, analytical results will be recorded in the</w:t>
      </w:r>
      <w:r>
        <w:t xml:space="preserve"> </w:t>
      </w:r>
      <w:r>
        <w:t xml:space="preserve">laboratory information management system, and run conditions and observations will be recorded</w:t>
      </w:r>
      <w:r>
        <w:t xml:space="preserve"> </w:t>
      </w:r>
      <w:r>
        <w:t xml:space="preserve">in the electronic laboratory notebook. Each system carries an audit trail, and records are</w:t>
      </w:r>
      <w:r>
        <w:t xml:space="preserve"> </w:t>
      </w:r>
      <w:r>
        <w:t xml:space="preserve">attributable to the analyst who made them and contemporaneous with the work.</w:t>
      </w:r>
    </w:p>
    <w:p>
      <w:pPr>
        <w:pStyle w:val="BodyText"/>
      </w:pPr>
      <w:r>
        <w:t xml:space="preserve">Raw data will be retained in the acquiring system and will not be transcribed by hand into the</w:t>
      </w:r>
      <w:r>
        <w:t xml:space="preserve"> </w:t>
      </w:r>
      <w:r>
        <w:t xml:space="preserve">analysis. Datasets used for the statistical analysis will be exported under a controlled</w:t>
      </w:r>
      <w:r>
        <w:t xml:space="preserve"> </w:t>
      </w:r>
      <w:r>
        <w:t xml:space="preserve">procedure, and each export will be reconciled against its source records by a second person</w:t>
      </w:r>
      <w:r>
        <w:t xml:space="preserve"> </w:t>
      </w:r>
      <w:r>
        <w:t xml:space="preserve">before the analysis is run. The statistical analysis, including the scripts and their input</w:t>
      </w:r>
      <w:r>
        <w:t xml:space="preserve"> </w:t>
      </w:r>
      <w:r>
        <w:t xml:space="preserve">datasets, will be retained so that the analysis in PCR-005 can be reproduced from the raw data.</w:t>
      </w:r>
    </w:p>
    <w:p>
      <w:pPr>
        <w:pStyle w:val="BodyText"/>
      </w:pPr>
      <w:r>
        <w:t xml:space="preserve">Any change to a recorded value will be made as a tracked correction with its reason, and the</w:t>
      </w:r>
      <w:r>
        <w:t xml:space="preserve"> </w:t>
      </w:r>
      <w:r>
        <w:t xml:space="preserve">original value will remain visible. Data that are excluded from an analysis will be reported</w:t>
      </w:r>
      <w:r>
        <w:t xml:space="preserve"> </w:t>
      </w:r>
      <w:r>
        <w:t xml:space="preserve">with the reason for the exclusion, and no result may be excluded because of its value alone.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functions responsible for the work are given in</w:t>
      </w:r>
      <w:r>
        <w:t xml:space="preserve"> </w:t>
      </w:r>
      <w:hyperlink w:anchor="tbl-roles">
        <w:r>
          <w:rPr>
            <w:rStyle w:val="Hyperlink"/>
          </w:rPr>
          <w:t xml:space="preserve">Table 10</w:t>
        </w:r>
      </w:hyperlink>
      <w:r>
        <w:t xml:space="preserve">. The author of this plan is</w:t>
      </w:r>
      <w:r>
        <w:t xml:space="preserve"> </w:t>
      </w:r>
      <w:r>
        <w:t xml:space="preserve">accountable for its execution as written and for raising a deviation where execution departs</w:t>
      </w:r>
      <w:r>
        <w:t xml:space="preserve"> </w:t>
      </w:r>
      <w:r>
        <w:t xml:space="preserve">from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Functions and their responsibilities for the planned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plan, qualifies the scale-down model, executes the runs, interprets the results and writes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Specifies the designs, performs the model fitting and the capability analysis, and reviews the statistical conclusions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validated assays, reports method performance at the levels measured, and investigates questioned results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ranges for consistency with the commercial equipment and the batch record, and receives the control strategy input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PCR-005, and reviews deviations and their dispositions</w:t>
                  </w:r>
                </w:p>
              </w:tc>
            </w:tr>
          </w:tbl>
          <w:bookmarkEnd w:id="41"/>
          <w:p/>
        </w:tc>
      </w:tr>
    </w:tbl>
    <w:bookmarkEnd w:id="42"/>
    <w:bookmarkStart w:id="43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PCR-005, the process characterization report for the capture</w:t>
      </w:r>
      <w:r>
        <w:t xml:space="preserve"> </w:t>
      </w:r>
      <w:r>
        <w:t xml:space="preserve">step. The report will present the qualification of the scale-down model, the executed designs,</w:t>
      </w:r>
      <w:r>
        <w:t xml:space="preserve"> </w:t>
      </w:r>
      <w:r>
        <w:t xml:space="preserve">the fitted models with their adequacy, the operating region, the proven acceptable ranges, the</w:t>
      </w:r>
      <w:r>
        <w:t xml:space="preserve"> </w:t>
      </w:r>
      <w:r>
        <w:t xml:space="preserve">capability estimates, the classification of each parameter and the contribution of the step to</w:t>
      </w:r>
      <w:r>
        <w:t xml:space="preserve"> </w:t>
      </w:r>
      <w:r>
        <w:t xml:space="preserve">the control strategy. The conclusions of PCR-005 roll up into PCMR-001.</w:t>
      </w:r>
    </w:p>
    <w:p>
      <w:pPr>
        <w:pStyle w:val="BodyText"/>
      </w:pPr>
      <w:r>
        <w:t xml:space="preserve">The work will be executed in five phases and in the order given. The scale-down model is</w:t>
      </w:r>
      <w:r>
        <w:t xml:space="preserve"> </w:t>
      </w:r>
      <w:r>
        <w:t xml:space="preserve">qualified first. The screening design is executed and analysed second. The response-surface</w:t>
      </w:r>
      <w:r>
        <w:t xml:space="preserve"> </w:t>
      </w:r>
      <w:r>
        <w:t xml:space="preserve">design is executed third, and it will not begin until the screening data have been reviewed and</w:t>
      </w:r>
      <w:r>
        <w:t xml:space="preserve"> </w:t>
      </w:r>
      <w:r>
        <w:t xml:space="preserve">the model qualification remains valid. The univariate assessments are executed fourth and may</w:t>
      </w:r>
      <w:r>
        <w:t xml:space="preserve"> </w:t>
      </w:r>
      <w:r>
        <w:t xml:space="preserve">run in parallel with the response-surface design, since they share no equipment constraint with</w:t>
      </w:r>
      <w:r>
        <w:t xml:space="preserve"> </w:t>
      </w:r>
      <w:r>
        <w:t xml:space="preserve">it. The analysis and the report are completed last.</w:t>
      </w:r>
    </w:p>
    <w:p>
      <w:pPr>
        <w:pStyle w:val="BodyText"/>
      </w:pPr>
      <w:r>
        <w:t xml:space="preserve">No calendar dates are fixed in this plan. The sequence above is the binding commitment, and the</w:t>
      </w:r>
      <w:r>
        <w:t xml:space="preserve"> </w:t>
      </w:r>
      <w:r>
        <w:t xml:space="preserve">schedule is held in the project plan under PTP-001.</w:t>
      </w:r>
    </w:p>
    <w:bookmarkEnd w:id="43"/>
    <w:bookmarkStart w:id="44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plan rests on four assumptions. The scale-down model is assumed to represent the commercial</w:t>
      </w:r>
      <w:r>
        <w:t xml:space="preserve"> </w:t>
      </w:r>
      <w:r>
        <w:t xml:space="preserve">column for the attributes measured, and that assumption is tested by the qualification of §5.1</w:t>
      </w:r>
      <w:r>
        <w:t xml:space="preserve"> </w:t>
      </w:r>
      <w:r>
        <w:t xml:space="preserve">rather than taken on trust. The clarified harvest used in the studies is assumed to be</w:t>
      </w:r>
      <w:r>
        <w:t xml:space="preserve"> </w:t>
      </w:r>
      <w:r>
        <w:t xml:space="preserve">representative of commercial harvest, which is the reason the input attributes of the feed lot</w:t>
      </w:r>
      <w:r>
        <w:t xml:space="preserve"> </w:t>
      </w:r>
      <w:r>
        <w:t xml:space="preserve">are characterized and reported. The platform knowledge summarized in §4.1 is assumed to transfer</w:t>
      </w:r>
      <w:r>
        <w:t xml:space="preserve"> </w:t>
      </w:r>
      <w:r>
        <w:t xml:space="preserve">to A-Mab, which the case for prior knowledge in that section justifies by mechanism. The resin</w:t>
      </w:r>
      <w:r>
        <w:t xml:space="preserve"> </w:t>
      </w:r>
      <w:r>
        <w:t xml:space="preserve">is assumed to behave within its qualified cycle window, which SOP-2008 controls.</w:t>
      </w:r>
    </w:p>
    <w:p>
      <w:pPr>
        <w:pStyle w:val="BodyText"/>
      </w:pPr>
      <w:r>
        <w:t xml:space="preserve">Four risks are recognized. A feed lot that is not representative would bias every run of a</w:t>
      </w:r>
      <w:r>
        <w:t xml:space="preserve"> </w:t>
      </w:r>
      <w:r>
        <w:t xml:space="preserve">design, and the mitigation is the characterization of the feed lot before the design is</w:t>
      </w:r>
      <w:r>
        <w:t xml:space="preserve"> </w:t>
      </w:r>
      <w:r>
        <w:t xml:space="preserve">executed. A model that fails its qualification criteria would delay the studies, and the</w:t>
      </w:r>
      <w:r>
        <w:t xml:space="preserve"> </w:t>
      </w:r>
      <w:r>
        <w:t xml:space="preserve">mitigation is to qualify the model before the designs are scheduled. An assay whose precision at</w:t>
      </w:r>
      <w:r>
        <w:t xml:space="preserve"> </w:t>
      </w:r>
      <w:r>
        <w:t xml:space="preserve">the measured level is poor relative to the effects would limit what the study can resolve, which</w:t>
      </w:r>
      <w:r>
        <w:t xml:space="preserve"> </w:t>
      </w:r>
      <w:r>
        <w:t xml:space="preserve">is why assay precision is reported with the results and why no effect smaller than that precision</w:t>
      </w:r>
      <w:r>
        <w:t xml:space="preserve"> </w:t>
      </w:r>
      <w:r>
        <w:t xml:space="preserve">will be claimed. A significant lack of fit in a response-surface model would prevent the operating</w:t>
      </w:r>
      <w:r>
        <w:t xml:space="preserve"> </w:t>
      </w:r>
      <w:r>
        <w:t xml:space="preserve">region from being declared for that response, and the mitigation is the augmentation route of §7.</w:t>
      </w:r>
    </w:p>
    <w:p>
      <w:pPr>
        <w:pStyle w:val="BodyText"/>
      </w:pPr>
      <w:r>
        <w:t xml:space="preserve">One risk is accepted without mitigation. The operating region and the proven acceptable ranges</w:t>
      </w:r>
      <w:r>
        <w:t xml:space="preserve"> </w:t>
      </w:r>
      <w:r>
        <w:t xml:space="preserve">will be established on a scale-down model, and they are not confirmed at commercial scale by</w:t>
      </w:r>
      <w:r>
        <w:t xml:space="preserve"> </w:t>
      </w:r>
      <w:r>
        <w:t xml:space="preserve">this study. Confirmation is Stage 2 work under PTP-001, and the claims made in PCR-005 will be</w:t>
      </w:r>
      <w:r>
        <w:t xml:space="preserve"> </w:t>
      </w:r>
      <w:r>
        <w:t xml:space="preserve">bounded accordingly.</w:t>
      </w:r>
    </w:p>
    <w:bookmarkEnd w:id="44"/>
    <w:bookmarkStart w:id="45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requires the approval of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before any characterization</w:t>
      </w:r>
      <w:r>
        <w:t xml:space="preserve"> </w:t>
      </w:r>
      <w:r>
        <w:t xml:space="preserve">run is executed. Approval signifies that the scope, the designs, the acceptance criteria and the</w:t>
      </w:r>
      <w:r>
        <w:t xml:space="preserve"> </w:t>
      </w:r>
      <w:r>
        <w:t xml:space="preserve">decision rules are agreed as written, and that the results obtained under them will be accepted</w:t>
      </w:r>
      <w:r>
        <w:t xml:space="preserve"> </w:t>
      </w:r>
      <w:r>
        <w:t xml:space="preserve">as the basis for the operating ranges of the capture step. A change to this plan after approval</w:t>
      </w:r>
      <w:r>
        <w:t xml:space="preserve"> </w:t>
      </w:r>
      <w:r>
        <w:t xml:space="preserve">will be made by revision of the document, and a departure discovered during execution will be</w:t>
      </w:r>
      <w:r>
        <w:t xml:space="preserve"> </w:t>
      </w:r>
      <w:r>
        <w:t xml:space="preserve">handled as a deviation under §7.</w:t>
      </w:r>
    </w:p>
    <w:bookmarkEnd w:id="45"/>
    <w:bookmarkStart w:id="53" w:name="references"/>
    <w:p>
      <w:pPr>
        <w:pStyle w:val="Heading1"/>
      </w:pPr>
      <w:r>
        <w:t xml:space="preserve">References</w:t>
      </w:r>
    </w:p>
    <w:bookmarkStart w:id="52" w:name="refs"/>
    <w:bookmarkStart w:id="4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6"/>
    <w:bookmarkStart w:id="47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7"/>
    <w:bookmarkStart w:id="48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8"/>
    <w:bookmarkStart w:id="49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9"/>
    <w:bookmarkStart w:id="50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0"/>
    <w:bookmarkStart w:id="5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1"/>
    <w:bookmarkEnd w:id="52"/>
    <w:bookmarkEnd w:id="53"/>
    <w:bookmarkStart w:id="55" w:name="X7149527b81b82ac7e9fc876cc411d0dd5d45eb6"/>
    <w:p>
      <w:pPr>
        <w:pStyle w:val="Heading1"/>
      </w:pPr>
      <w:r>
        <w:t xml:space="preserve">Appendix A — Planned screening design matrix</w:t>
      </w:r>
    </w:p>
    <w:p>
      <w:pPr>
        <w:pStyle w:val="FirstParagraph"/>
      </w:pPr>
      <w:r>
        <w:t xml:space="preserve">The coded settings of the planned screening design are given in</w:t>
      </w:r>
      <w:r>
        <w:t xml:space="preserve"> </w:t>
      </w:r>
      <w:hyperlink w:anchor="tbl-scr-matrix">
        <w:r>
          <w:rPr>
            <w:rStyle w:val="Hyperlink"/>
          </w:rPr>
          <w:t xml:space="preserve">Table 11</w:t>
        </w:r>
      </w:hyperlink>
      <w:r>
        <w:t xml:space="preserve">. The factor</w:t>
      </w:r>
      <w:r>
        <w:t xml:space="preserve"> </w:t>
      </w:r>
      <w:r>
        <w:t xml:space="preserve">letters are those of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, the level −1 is the low edge of the characterized range, +1</w:t>
      </w:r>
      <w:r>
        <w:t xml:space="preserve"> </w:t>
      </w:r>
      <w:r>
        <w:t xml:space="preserve">the high edge and 0 the set-point. Response columns are absent because no run has been</w:t>
      </w:r>
      <w:r>
        <w:t xml:space="preserve"> </w:t>
      </w:r>
      <w:r>
        <w:t xml:space="preserve">executed.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scr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 matrix,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4"/>
          <w:p/>
        </w:tc>
      </w:tr>
    </w:tbl>
    <w:bookmarkEnd w:id="55"/>
    <w:bookmarkStart w:id="57" w:name="Xd035249cb2928fc67e6106bc8a61a8b12039d8a"/>
    <w:p>
      <w:pPr>
        <w:pStyle w:val="Heading1"/>
      </w:pPr>
      <w:r>
        <w:t xml:space="preserve">Appendix B — Planned response-surface design matrix</w:t>
      </w:r>
    </w:p>
    <w:p>
      <w:pPr>
        <w:pStyle w:val="FirstParagraph"/>
      </w:pPr>
      <w:r>
        <w:t xml:space="preserve">The coded settings of the planned response-surface design are given in</w:t>
      </w:r>
      <w:r>
        <w:t xml:space="preserve"> </w:t>
      </w:r>
      <w:hyperlink w:anchor="tbl-rsm-matrix">
        <w:r>
          <w:rPr>
            <w:rStyle w:val="Hyperlink"/>
          </w:rPr>
          <w:t xml:space="preserve">Table 12</w:t>
        </w:r>
      </w:hyperlink>
      <w:r>
        <w:t xml:space="preserve">. The</w:t>
      </w:r>
      <w:r>
        <w:t xml:space="preserve"> </w:t>
      </w:r>
      <w:r>
        <w:t xml:space="preserve">axial runs carry one factor at ±1 with the others at 0, which places them on the faces of the</w:t>
      </w:r>
      <w:r>
        <w:t xml:space="preserve"> </w:t>
      </w:r>
      <w:r>
        <w:t xml:space="preserve">cube described in §6.3.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rsm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 matrix, coded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6"/>
          <w:p/>
        </w:tc>
      </w:tr>
    </w:tbl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2026-08-19T18:49:13Z</dcterms:created>
  <dcterms:modified xsi:type="dcterms:W3CDTF">2026-08-19T18:49:13Z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Protein A Chromatography (Step 5) — PCP-005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