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Small-Virus Retentive Filtration (Step 9) — PCR-009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Small-Virus Retentive Filtration (Step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 / Virology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anion-exchange chromatography · ANOVA, analysis of variance · BLA, Biologics</w:t>
      </w:r>
      <w:r>
        <w:t xml:space="preserve"> </w:t>
      </w:r>
      <w:r>
        <w:t xml:space="preserve">License Application · CCD, central-composite design · CPP, critical process parameter ·</w:t>
      </w:r>
      <w:r>
        <w:t xml:space="preserve"> </w:t>
      </w:r>
      <w:r>
        <w:t xml:space="preserve">CQA, critical quality attribute · DoE, design of experiments · DS, drug substance · GPP,</w:t>
      </w:r>
      <w:r>
        <w:t xml:space="preserve"> </w:t>
      </w:r>
      <w:r>
        <w:t xml:space="preserve">general process parameter · HCP, host-cell protein · ICH, International Council for</w:t>
      </w:r>
      <w:r>
        <w:t xml:space="preserve"> </w:t>
      </w:r>
      <w:r>
        <w:t xml:space="preserve">Harmonisation · KPP, key process parameter · LRF, log-reduction factor · LRV, log-reduction</w:t>
      </w:r>
      <w:r>
        <w:t xml:space="preserve"> </w:t>
      </w:r>
      <w:r>
        <w:t xml:space="preserve">value · MSAT, Manufacturing Science and Technology · MVM, minute virus of mice (a</w:t>
      </w:r>
      <w:r>
        <w:t xml:space="preserve"> </w:t>
      </w:r>
      <w:r>
        <w:t xml:space="preserve">parvovirus) · NOR, normal operating range · PAR, proven acceptable range · PPQ, process</w:t>
      </w:r>
      <w:r>
        <w:t xml:space="preserve"> </w:t>
      </w:r>
      <w:r>
        <w:t xml:space="preserve">performance qualification · QbD, Quality by Design · RSM, response-surface methodology ·</w:t>
      </w:r>
      <w:r>
        <w:t xml:space="preserve"> </w:t>
      </w:r>
      <w:r>
        <w:t xml:space="preserve">SDM, scale-down model · TCID₅₀, 50 % tissue-culture infectious dose · WC-CPP,</w:t>
      </w:r>
      <w:r>
        <w:t xml:space="preserve"> </w:t>
      </w:r>
      <w:r>
        <w:t xml:space="preserve">well-controlled CPP · XMuLV, xenotropic murine leukaemia virus (an enveloped retrovirus).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small-virus retentive filtration step (Step 9), the dedicated size-based virus-removal</w:t>
      </w:r>
      <w:r>
        <w:t xml:space="preserve"> </w:t>
      </w:r>
      <w:r>
        <w:t xml:space="preserve">operation that follows the anion-exchange polish and precedes final ultrafiltration /</w:t>
      </w:r>
      <w:r>
        <w:t xml:space="preserve"> </w:t>
      </w:r>
      <w:r>
        <w:t xml:space="preserve">diafiltration. Virus filtration removes small non-enveloped virus by a</w:t>
      </w:r>
      <w:r>
        <w:t xml:space="preserve"> </w:t>
      </w:r>
      <w:r>
        <w:rPr>
          <w:b/>
          <w:bCs/>
        </w:rPr>
        <w:t xml:space="preserve">mechanistic,</w:t>
      </w:r>
      <w:r>
        <w:rPr>
          <w:b/>
          <w:bCs/>
        </w:rPr>
        <w:t xml:space="preserve"> </w:t>
      </w:r>
      <w:r>
        <w:rPr>
          <w:b/>
          <w:bCs/>
        </w:rPr>
        <w:t xml:space="preserve">size-exclusion mechanism that is orthogonal</w:t>
      </w:r>
      <w:r>
        <w:t xml:space="preserve"> </w:t>
      </w:r>
      <w:r>
        <w:t xml:space="preserve">to the low-pH inactivation (Step 6) and the</w:t>
      </w:r>
      <w:r>
        <w:t xml:space="preserve"> </w:t>
      </w:r>
      <w:r>
        <w:t xml:space="preserve">charge-based anion-exchange clearance (Step 8); it is the</w:t>
      </w:r>
      <w:r>
        <w:t xml:space="preserve"> </w:t>
      </w:r>
      <w:r>
        <w:rPr>
          <w:b/>
          <w:bCs/>
        </w:rPr>
        <w:t xml:space="preserve">principal contributor to the</w:t>
      </w:r>
      <w:r>
        <w:rPr>
          <w:b/>
          <w:bCs/>
        </w:rPr>
        <w:t xml:space="preserve"> </w:t>
      </w:r>
      <w:r>
        <w:rPr>
          <w:b/>
          <w:bCs/>
        </w:rPr>
        <w:t xml:space="preserve">cumulative minute-virus-of-mice (MVM, parvovirus) log-reduction</w:t>
      </w:r>
      <w:r>
        <w:t xml:space="preserve"> </w:t>
      </w:r>
      <w:r>
        <w:t xml:space="preserve">and a major contributor</w:t>
      </w:r>
      <w:r>
        <w:t xml:space="preserve"> </w:t>
      </w:r>
      <w:r>
        <w:t xml:space="preserve">to the enveloped-virus (XMuLV) log-reduction, and it sets no product-quality CQA of its</w:t>
      </w:r>
      <w:r>
        <w:t xml:space="preserve"> </w:t>
      </w:r>
      <w:r>
        <w:t xml:space="preserve">own. The study was executed under the Process Characterization Plan</w:t>
      </w:r>
      <w:r>
        <w:t xml:space="preserve"> </w:t>
      </w:r>
      <w:r>
        <w:rPr>
          <w:b/>
          <w:bCs/>
        </w:rPr>
        <w:t xml:space="preserve">PCP-009</w:t>
      </w:r>
      <w:r>
        <w:t xml:space="preserve"> </w:t>
      </w:r>
      <w:r>
        <w:t xml:space="preserve">on a</w:t>
      </w:r>
      <w:r>
        <w:t xml:space="preserve"> </w:t>
      </w:r>
      <w:r>
        <w:t xml:space="preserve">qualified scale-down filtration model, following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, the Quality-by-Design principles of ICH Q8,</w:t>
      </w:r>
      <w:r>
        <w:t xml:space="preserve"> </w:t>
      </w:r>
      <w:r>
        <w:t xml:space="preserve">Q9 and Q11</w:t>
      </w:r>
      <w:r>
        <w:t xml:space="preserve"> </w:t>
      </w:r>
      <w:r>
        <w:t xml:space="preserve">(International Council for Harmonisation 2009, 2023b, 2012)</w:t>
      </w:r>
      <w:r>
        <w:t xml:space="preserve">, and the viral-safety expectations of ICH Q5A(R2)</w:t>
      </w:r>
      <w:r>
        <w:t xml:space="preserve"> </w:t>
      </w:r>
      <w:r>
        <w:t xml:space="preserve">(International Council for Harmonisation 2023a)</w:t>
      </w:r>
      <w:r>
        <w:t xml:space="preserve">, with the process model and quality-attribute framework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process parameters — the volumetric load (filtration volume, L/m²) and the filtration</w:t>
      </w:r>
      <w:r>
        <w:t xml:space="preserve"> </w:t>
      </w:r>
      <w:r>
        <w:t xml:space="preserve">pressure — were evaluated in a compact two-factor design: a 7-run two-level</w:t>
      </w:r>
      <w:r>
        <w:t xml:space="preserve"> </w:t>
      </w:r>
      <w:r>
        <w:t xml:space="preserve">full factorial screen with centre points and a 12-run face-centred</w:t>
      </w:r>
      <w:r>
        <w:t xml:space="preserve"> </w:t>
      </w:r>
      <w:r>
        <w:t xml:space="preserve">central-composite response-surface design, with the MVM and XMuLV log-reduction and the</w:t>
      </w:r>
      <w:r>
        <w:t xml:space="preserve"> </w:t>
      </w:r>
      <w:r>
        <w:t xml:space="preserve">step yield measured for each run. The MVM log-reduction response-surface model is adequate</w:t>
      </w:r>
      <w:r>
        <w:t xml:space="preserve"> </w:t>
      </w:r>
      <w:r>
        <w:t xml:space="preserve">(R² = 0.95, adjusted R² = 0.90) and identifies</w:t>
      </w:r>
      <w:r>
        <w:t xml:space="preserve"> </w:t>
      </w:r>
      <w:r>
        <w:t xml:space="preserve">the volumetric load as the single significant factor; the enveloped-virus log-reduction and</w:t>
      </w:r>
      <w:r>
        <w:t xml:space="preserve"> </w:t>
      </w:r>
      <w:r>
        <w:t xml:space="preserve">the step yield showed no significant factor dependence over the ranges studied and are</w:t>
      </w:r>
      <w:r>
        <w:t xml:space="preserve"> </w:t>
      </w:r>
      <w:r>
        <w:t xml:space="preserve">reported as robust. Consistent with ICH Q5A(R2), the credited log-reduction is</w:t>
      </w:r>
      <w:r>
        <w:t xml:space="preserve"> </w:t>
      </w:r>
      <w:r>
        <w:t xml:space="preserve">substantiated conservatively at the worst-case (maximum-load) condition rather than read</w:t>
      </w:r>
      <w:r>
        <w:t xml:space="preserve"> </w:t>
      </w:r>
      <w:r>
        <w:t xml:space="preserve">off the response surface.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The MVM (parvovirus) log-reduction</w:t>
      </w:r>
      <w:r>
        <w:t xml:space="preserve"> </w:t>
      </w:r>
      <w:r>
        <w:rPr>
          <w:b/>
          <w:bCs/>
        </w:rPr>
        <w:t xml:space="preserve">declines with increasing volumetric load</w:t>
      </w:r>
      <w:r>
        <w:t xml:space="preserve"> </w:t>
      </w:r>
      <w:r>
        <w:t xml:space="preserve">and is</w:t>
      </w:r>
      <w:r>
        <w:t xml:space="preserve"> </w:t>
      </w:r>
      <w:r>
        <w:t xml:space="preserve">insensitive to filtration pressure over the range studied; the load is therefore capped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105 L/m²</w:t>
      </w:r>
      <w:r>
        <w:t xml:space="preserve"> </w:t>
      </w:r>
      <w:r>
        <w:t xml:space="preserve">(the upper normal-operating-range bound) to preserve the</w:t>
      </w:r>
      <w:r>
        <w:t xml:space="preserve"> </w:t>
      </w:r>
      <w:r>
        <w:t xml:space="preserve">credited small-virus clearance with margin. The enveloped-virus (XMuLV) is retained</w:t>
      </w:r>
      <w:r>
        <w:t xml:space="preserve"> </w:t>
      </w:r>
      <w:r>
        <w:t xml:space="preserve">essentially completely across the whole design, with no breakthrough.</w:t>
      </w:r>
    </w:p>
    <w:p>
      <w:pPr>
        <w:pStyle w:val="Compact"/>
        <w:numPr>
          <w:ilvl w:val="0"/>
          <w:numId w:val="1001"/>
        </w:numPr>
      </w:pPr>
      <w:r>
        <w:t xml:space="preserve">Virus filtration contributes an XMuLV log-reduction of</w:t>
      </w:r>
      <w:r>
        <w:t xml:space="preserve"> </w:t>
      </w:r>
      <w:r>
        <w:rPr>
          <w:b/>
          <w:bCs/>
        </w:rPr>
        <w:t xml:space="preserve">5.82</w:t>
      </w:r>
      <w:r>
        <w:t xml:space="preserve"> </w:t>
      </w:r>
      <w:r>
        <w:t xml:space="preserve">and an MVM</w:t>
      </w:r>
      <w:r>
        <w:t xml:space="preserve"> </w:t>
      </w:r>
      <w:r>
        <w:t xml:space="preserve">log-reduction of</w:t>
      </w:r>
      <w:r>
        <w:t xml:space="preserve"> </w:t>
      </w:r>
      <w:r>
        <w:rPr>
          <w:b/>
          <w:bCs/>
        </w:rPr>
        <w:t xml:space="preserve">5.32</w:t>
      </w:r>
      <w:r>
        <w:t xml:space="preserve"> </w:t>
      </w:r>
      <w:r>
        <w:t xml:space="preserve">at the nominal condition — the largest single MVM</w:t>
      </w:r>
      <w:r>
        <w:t xml:space="preserve"> </w:t>
      </w:r>
      <w:r>
        <w:t xml:space="preserve">contribution of the process — bringing the cumulative, modular clearance to</w:t>
      </w:r>
      <w:r>
        <w:t xml:space="preserve"> </w:t>
      </w:r>
      <w:r>
        <w:rPr>
          <w:b/>
          <w:bCs/>
        </w:rPr>
        <w:t xml:space="preserve">18.87 log₁₀ (XMuLV)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10.03 log₁₀ (MVM)</w:t>
      </w:r>
      <w:r>
        <w:t xml:space="preserve">, both above the</w:t>
      </w:r>
      <w:r>
        <w:t xml:space="preserve"> </w:t>
      </w:r>
      <w:r>
        <w:t xml:space="preserve">cumulative requirements (≥ 16.7 and ≥ 8.6 log₁₀).</w:t>
      </w:r>
    </w:p>
    <w:p>
      <w:pPr>
        <w:pStyle w:val="Compact"/>
        <w:numPr>
          <w:ilvl w:val="0"/>
          <w:numId w:val="1001"/>
        </w:numPr>
      </w:pPr>
      <w:r>
        <w:t xml:space="preserve">The nominal step recovers</w:t>
      </w:r>
      <w:r>
        <w:t xml:space="preserve"> </w:t>
      </w:r>
      <w:r>
        <w:rPr>
          <w:b/>
          <w:bCs/>
        </w:rPr>
        <w:t xml:space="preserve">98.4%</w:t>
      </w:r>
      <w:r>
        <w:t xml:space="preserve"> </w:t>
      </w:r>
      <w:r>
        <w:t xml:space="preserve">of the loaded product; yield is high and</w:t>
      </w:r>
      <w:r>
        <w:t xml:space="preserve"> </w:t>
      </w:r>
      <w:r>
        <w:t xml:space="preserve">robust across both parameters.</w:t>
      </w:r>
    </w:p>
    <w:p>
      <w:pPr>
        <w:pStyle w:val="Compact"/>
        <w:numPr>
          <w:ilvl w:val="0"/>
          <w:numId w:val="1001"/>
        </w:numPr>
      </w:pPr>
      <w:r>
        <w:t xml:space="preserve">Both parameters are classified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: the volumetric load</w:t>
      </w:r>
      <w:r>
        <w:t xml:space="preserve"> </w:t>
      </w:r>
      <w:r>
        <w:t xml:space="preserve">because it governs the credited MVM clearance, and the filtration pressure because it is</w:t>
      </w:r>
      <w:r>
        <w:t xml:space="preserve"> </w:t>
      </w:r>
      <w:r>
        <w:t xml:space="preserve">controlled within a defined range to preserve filter performance and the validated</w:t>
      </w:r>
      <w:r>
        <w:t xml:space="preserve"> </w:t>
      </w:r>
      <w:r>
        <w:t xml:space="preserve">retention (supported by a post-use filter-integrity test). There are no KPP or GPP at</w:t>
      </w:r>
      <w:r>
        <w:t xml:space="preserve"> </w:t>
      </w:r>
      <w:r>
        <w:t xml:space="preserve">this step.</w:t>
      </w:r>
    </w:p>
    <w:p>
      <w:pPr>
        <w:pStyle w:val="Compact"/>
        <w:numPr>
          <w:ilvl w:val="0"/>
          <w:numId w:val="1001"/>
        </w:numPr>
      </w:pPr>
      <w:r>
        <w:t xml:space="preserve">The drug-substance viral-clearance capability is</w:t>
      </w:r>
      <w:r>
        <w:t xml:space="preserve"> </w:t>
      </w:r>
      <w:r>
        <w:rPr>
          <w:b/>
          <w:bCs/>
        </w:rPr>
        <w:t xml:space="preserve">Cpk = 1.51</w:t>
      </w:r>
      <w:r>
        <w:t xml:space="preserve"> </w:t>
      </w:r>
      <w:r>
        <w:t xml:space="preserve">for MVM (the</w:t>
      </w:r>
      <w:r>
        <w:t xml:space="preserve"> </w:t>
      </w:r>
      <w:r>
        <w:t xml:space="preserve">process-minimum capability) and</w:t>
      </w:r>
      <w:r>
        <w:t xml:space="preserve"> </w:t>
      </w:r>
      <w:r>
        <w:rPr>
          <w:b/>
          <w:bCs/>
        </w:rPr>
        <w:t xml:space="preserve">Cpk = 1.53</w:t>
      </w:r>
      <w:r>
        <w:t xml:space="preserve"> </w:t>
      </w:r>
      <w:r>
        <w:t xml:space="preserve">for XMuLV, confirming the</w:t>
      </w:r>
      <w:r>
        <w:t xml:space="preserve"> </w:t>
      </w:r>
      <w:r>
        <w:t xml:space="preserve">integrated, modular clearance meets its requirements at commercial scale.</w:t>
      </w:r>
    </w:p>
    <w:p>
      <w:pPr>
        <w:pStyle w:val="FirstParagraph"/>
      </w:pPr>
      <w:r>
        <w:t xml:space="preserve">The small-virus retentive filtration step is demonstrated to be well understood and robust.</w:t>
      </w:r>
      <w:r>
        <w:t xml:space="preserve"> </w:t>
      </w:r>
      <w:r>
        <w:t xml:space="preserve">The load limit, parameter classifications and proven acceptable ranges support the Stage 2</w:t>
      </w:r>
      <w:r>
        <w:t xml:space="preserve"> </w:t>
      </w:r>
      <w:r>
        <w:t xml:space="preserve">operating ranges and the drug-substance viral-safety control strategy, and this report rolls</w:t>
      </w:r>
      <w:r>
        <w:t xml:space="preserve"> </w:t>
      </w:r>
      <w:r>
        <w:t xml:space="preserve">up into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purified by a platform</w:t>
      </w:r>
      <w:r>
        <w:t xml:space="preserve"> </w:t>
      </w:r>
      <w:r>
        <w:t xml:space="preserve">Protein A → low-pH viral-inactivation → cation-exchange → anion-exchange →</w:t>
      </w:r>
      <w:r>
        <w:t xml:space="preserve"> </w:t>
      </w:r>
      <w:r>
        <w:t xml:space="preserve">virus-filtration → UF/DF train</w:t>
      </w:r>
      <w:r>
        <w:t xml:space="preserve"> </w:t>
      </w:r>
      <w:r>
        <w:t xml:space="preserve">(CMC Biotech Working Group 2009)</w:t>
      </w:r>
      <w:r>
        <w:t xml:space="preserve">. Small-virus retentive filtration is the</w:t>
      </w:r>
      <w:r>
        <w:t xml:space="preserve"> </w:t>
      </w:r>
      <w:r>
        <w:t xml:space="preserve">dedicated virus-removal step of the purification train: the anion-exchange flow-through</w:t>
      </w:r>
      <w:r>
        <w:t xml:space="preserve"> </w:t>
      </w:r>
      <w:r>
        <w:t xml:space="preserve">pool is passed through a small-virus retentive (nanometre-rated) filter under controlled</w:t>
      </w:r>
      <w:r>
        <w:t xml:space="preserve"> </w:t>
      </w:r>
      <w:r>
        <w:t xml:space="preserve">pressure, so that virus particles larger than the membrane rating are retained by size</w:t>
      </w:r>
      <w:r>
        <w:t xml:space="preserve"> </w:t>
      </w:r>
      <w:r>
        <w:t xml:space="preserve">exclusion while the antibody monomer transmits. The step forms no new product-quality CQA;</w:t>
      </w:r>
      <w:r>
        <w:t xml:space="preserve"> </w:t>
      </w:r>
      <w:r>
        <w:t xml:space="preserve">its role in the control strategy is to provide</w:t>
      </w:r>
      <w:r>
        <w:t xml:space="preserve"> </w:t>
      </w:r>
      <w:r>
        <w:rPr>
          <w:b/>
          <w:bCs/>
        </w:rPr>
        <w:t xml:space="preserve">robust, size-based removal of small</w:t>
      </w:r>
      <w:r>
        <w:rPr>
          <w:b/>
          <w:bCs/>
        </w:rPr>
        <w:t xml:space="preserve"> </w:t>
      </w:r>
      <w:r>
        <w:rPr>
          <w:b/>
          <w:bCs/>
        </w:rPr>
        <w:t xml:space="preserve">non-enveloped virus (MVM, a parvovirus surrogate)</w:t>
      </w:r>
      <w:r>
        <w:t xml:space="preserve"> </w:t>
      </w:r>
      <w:r>
        <w:t xml:space="preserve">together with substantial removal of</w:t>
      </w:r>
      <w:r>
        <w:t xml:space="preserve"> </w:t>
      </w:r>
      <w:r>
        <w:t xml:space="preserve">larger enveloped virus (XMuLV), as an orthogonal contribution to the overall viral-safety</w:t>
      </w:r>
      <w:r>
        <w:t xml:space="preserve"> </w:t>
      </w:r>
      <w:r>
        <w:t xml:space="preserve">assurance of the drug substance. This characterization quantifies how the filtration</w:t>
      </w:r>
      <w:r>
        <w:t xml:space="preserve"> </w:t>
      </w:r>
      <w:r>
        <w:t xml:space="preserve">parameters govern the MVM and XMuLV log-reduction and the step yield, and establishes the</w:t>
      </w:r>
      <w:r>
        <w:t xml:space="preserve"> </w:t>
      </w:r>
      <w:r>
        <w:t xml:space="preserve">volumetric-load limit that preserves the credited clearance.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 between the</w:t>
      </w:r>
      <w:r>
        <w:t xml:space="preserve"> </w:t>
      </w:r>
      <w:r>
        <w:t xml:space="preserve">filtration parameters (volumetric load and pressure) and the MVM and XMuLV log-reduction</w:t>
      </w:r>
      <w:r>
        <w:t xml:space="preserve"> </w:t>
      </w:r>
      <w:r>
        <w:t xml:space="preserve">and the step yield; (ii) establish the volumetric-load limit over which the credited</w:t>
      </w:r>
      <w:r>
        <w:t xml:space="preserve"> </w:t>
      </w:r>
      <w:r>
        <w:t xml:space="preserve">small-virus log-reduction is preserved; (iii) establish proven acceptable ranges (PARs) and</w:t>
      </w:r>
      <w:r>
        <w:t xml:space="preserve"> </w:t>
      </w:r>
      <w:r>
        <w:t xml:space="preserve">normal operating ranges (NORs) for each parameter; (iv) classify each parameter for its risk</w:t>
      </w:r>
      <w:r>
        <w:t xml:space="preserve"> </w:t>
      </w:r>
      <w:r>
        <w:t xml:space="preserve">of impact to the credited viral clearance and to process performance; and (v) provide the</w:t>
      </w:r>
      <w:r>
        <w:t xml:space="preserve"> </w:t>
      </w:r>
      <w:r>
        <w:t xml:space="preserve">process understanding and ranges that justify the Stage 2 operating conditions and the</w:t>
      </w:r>
      <w:r>
        <w:t xml:space="preserve"> </w:t>
      </w:r>
      <w:r>
        <w:t xml:space="preserve">viral-safety 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 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, and applies the enhanced (QbD) development approach of ICH Q8, Q9 and Q11</w:t>
      </w:r>
      <w:r>
        <w:t xml:space="preserve"> </w:t>
      </w:r>
      <w:r>
        <w:t xml:space="preserve">(International Council for Harmonisation 2009, 2023b, 2012)</w:t>
      </w:r>
      <w:r>
        <w:t xml:space="preserve">. Viral clearance is evaluated and credited in accordance with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, including the principle of orthogonal (modular) clearance across</w:t>
      </w:r>
      <w:r>
        <w:t xml:space="preserve"> </w:t>
      </w:r>
      <w:r>
        <w:t xml:space="preserve">mechanistically independent steps and the substantiation of the credited log-reduction at</w:t>
      </w:r>
      <w:r>
        <w:t xml:space="preserve"> </w:t>
      </w:r>
      <w:r>
        <w:t xml:space="preserve">the worst-case operating condition. Criticality is treated as a continuum (ICH Q9). The</w:t>
      </w:r>
      <w:r>
        <w:t xml:space="preserve"> </w:t>
      </w:r>
      <w:r>
        <w:t xml:space="preserve">report structure corresponds to the Stage 1 Process Design Report of PDA TR 60 §3.11 and</w:t>
      </w:r>
      <w:r>
        <w:t xml:space="preserve"> </w:t>
      </w:r>
      <w:r>
        <w:t xml:space="preserve">provides development-report content suitable to support a 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Small-virus retentive filtration is a platform operation whose behaviour is well established</w:t>
      </w:r>
      <w:r>
        <w:t xml:space="preserve"> </w:t>
      </w:r>
      <w:r>
        <w:t xml:space="preserve">from related humanized IgG1 antibodies and from A-Mab development and virus-spiking studies</w:t>
      </w:r>
      <w:r>
        <w:t xml:space="preserve"> </w:t>
      </w:r>
      <w:r>
        <w:t xml:space="preserve">(CMC Biotech Working Group 2009)</w:t>
      </w:r>
      <w:r>
        <w:t xml:space="preserve">. Prior knowledge established that removal is governed by size exclusion at the</w:t>
      </w:r>
      <w:r>
        <w:t xml:space="preserve"> </w:t>
      </w:r>
      <w:r>
        <w:t xml:space="preserve">membrane rating: enveloped virus (XMuLV), being substantially larger than the membrane</w:t>
      </w:r>
      <w:r>
        <w:t xml:space="preserve"> </w:t>
      </w:r>
      <w:r>
        <w:t xml:space="preserve">rating, is retained essentially completely and robustly, whereas the small non-enveloped</w:t>
      </w:r>
      <w:r>
        <w:t xml:space="preserve"> </w:t>
      </w:r>
      <w:r>
        <w:t xml:space="preserve">parvovirus (MVM), whose size is closer to the membrane rating, is retained with a</w:t>
      </w:r>
      <w:r>
        <w:t xml:space="preserve"> </w:t>
      </w:r>
      <w:r>
        <w:t xml:space="preserve">log-reduction that is high but declines as the membrane is progressively loaded — so the</w:t>
      </w:r>
      <w:r>
        <w:t xml:space="preserve"> </w:t>
      </w:r>
      <w:r>
        <w:t xml:space="preserve">credited MVM clearance is a function of the volumetric load (throughput) presented to the</w:t>
      </w:r>
      <w:r>
        <w:t xml:space="preserve"> </w:t>
      </w:r>
      <w:r>
        <w:t xml:space="preserve">filter. Prior knowledge further established that filtration pressure, within a controlled</w:t>
      </w:r>
      <w:r>
        <w:t xml:space="preserve"> </w:t>
      </w:r>
      <w:r>
        <w:t xml:space="preserve">range, does not materially change retention but must be controlled to preserve filter</w:t>
      </w:r>
      <w:r>
        <w:t xml:space="preserve"> </w:t>
      </w:r>
      <w:r>
        <w:t xml:space="preserve">performance and integrity. This knowledge framed the attributes in scope and the</w:t>
      </w:r>
      <w:r>
        <w:t xml:space="preserve"> </w:t>
      </w:r>
      <w:r>
        <w:t xml:space="preserve">prioritization of parameters for characterization, and set the MVM log-reduction under</w:t>
      </w:r>
      <w:r>
        <w:t xml:space="preserve"> </w:t>
      </w:r>
      <w:r>
        <w:t xml:space="preserve">worst-case (maximum) load as the primary response.</w:t>
      </w:r>
    </w:p>
    <w:bookmarkEnd w:id="17"/>
    <w:bookmarkStart w:id="19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Virus filtration introduces no CQA. It is a principal clearance step for the two model</w:t>
      </w:r>
      <w:r>
        <w:t xml:space="preserve"> </w:t>
      </w:r>
      <w:r>
        <w:t xml:space="preserve">viruses whose cumulative, cross-step log-reduction is specified at the drug substance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2</w:t>
        </w:r>
      </w:hyperlink>
      <w:r>
        <w:t xml:space="preserve">): the enveloped retrovirus XMuLV and the small non-enveloped parvovirus MVM.</w:t>
      </w:r>
      <w:r>
        <w:t xml:space="preserve"> </w:t>
      </w:r>
      <w:r>
        <w:t xml:space="preserve">Criticality is scored on the A-Mab continuum using Tool #1 (Risk Score = Impact ×</w:t>
      </w:r>
      <w:r>
        <w:t xml:space="preserve"> </w:t>
      </w:r>
      <w:r>
        <w:t xml:space="preserve">Uncertainty); both viral-clearance attributes are rated Very High (VH) and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2023a)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Viral-clearance CQAs to which the virus-filtration step contributes (expressed as the cumulative, cross-step log-reduction),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per-step MVM and XMuLV log-reductions are not themselves released specifications; they</w:t>
      </w:r>
      <w:r>
        <w:t xml:space="preserve"> </w:t>
      </w:r>
      <w:r>
        <w:t xml:space="preserve">are the modular contributions whose sum, across the low-pH inactivation, anion-exchange and</w:t>
      </w:r>
      <w:r>
        <w:t xml:space="preserve"> </w:t>
      </w:r>
      <w:r>
        <w:t xml:space="preserve">virus-filtration steps, must meet the cumulative log-reduction requirements at the drug</w:t>
      </w:r>
      <w:r>
        <w:t xml:space="preserve"> </w:t>
      </w:r>
      <w:r>
        <w:t xml:space="preserve">substance. Because virus filtration is the principal MVM-removal mechanism, the study was</w:t>
      </w:r>
      <w:r>
        <w:t xml:space="preserve"> </w:t>
      </w:r>
      <w:r>
        <w:t xml:space="preserve">designed to demonstrate the MVM-clearance capacity of the step at and beyond the maximum</w:t>
      </w:r>
      <w:r>
        <w:t xml:space="preserve"> </w:t>
      </w:r>
      <w:r>
        <w:t xml:space="preserve">routine load, and the MVM log-reduction is characterized here as the primary response of</w:t>
      </w:r>
      <w:r>
        <w:t xml:space="preserve"> </w:t>
      </w:r>
      <w:r>
        <w:t xml:space="preserve">the study.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 characterization</w:t>
      </w:r>
      <w:r>
        <w:t xml:space="preserve"> </w:t>
      </w:r>
      <w:r>
        <w:t xml:space="preserve">scope was set by the Pre-Characterization Process Risk Assessment (</w:t>
      </w:r>
      <w:r>
        <w:rPr>
          <w:b/>
          <w:bCs/>
        </w:rPr>
        <w:t xml:space="preserve">RA-001</w:t>
      </w:r>
      <w:r>
        <w:t xml:space="preserve">), which used</w:t>
      </w:r>
      <w:r>
        <w:t xml:space="preserve"> </w:t>
      </w:r>
      <w:r>
        <w:t xml:space="preserve">prior knowledge and a risk-ranking-and-filtering screen to prioritize parameters and to</w:t>
      </w:r>
      <w:r>
        <w:t xml:space="preserve"> </w:t>
      </w:r>
      <w:r>
        <w:t xml:space="preserve">assign the study type. The volumetric load and the filtration pressure, which carry a</w:t>
      </w:r>
      <w:r>
        <w:t xml:space="preserve"> </w:t>
      </w:r>
      <w:r>
        <w:t xml:space="preserve">credible risk to the credited viral log-reduction or must be controlled to preserve filter</w:t>
      </w:r>
      <w:r>
        <w:t xml:space="preserve"> </w:t>
      </w:r>
      <w:r>
        <w:t xml:space="preserve">performance, were both assigned to the multivariate DoE; no parameter at this step was</w:t>
      </w:r>
      <w:r>
        <w:t xml:space="preserve"> </w:t>
      </w:r>
      <w:r>
        <w:t xml:space="preserve">assigned to univariate assessment. The parameters and ranges carried into this study are</w:t>
      </w:r>
      <w:r>
        <w:t xml:space="preserve"> </w:t>
      </w:r>
      <w:r>
        <w:t xml:space="preserve">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scale-down virus-filtration model</w:t>
      </w:r>
      <w:r>
        <w:t xml:space="preserve"> </w:t>
      </w:r>
      <w:r>
        <w:t xml:space="preserve">operated at the commercial-process equivalents for membrane type and rating, area-normalized</w:t>
      </w:r>
      <w:r>
        <w:t xml:space="preserve"> </w:t>
      </w:r>
      <w:r>
        <w:t xml:space="preserve">load, filtration pressure, buffer matrix and product concentration (</w:t>
      </w:r>
      <w:r>
        <w:rPr>
          <w:b/>
          <w:bCs/>
        </w:rPr>
        <w:t xml:space="preserve">SOP-2012</w:t>
      </w:r>
      <w:r>
        <w:t xml:space="preserve">). The SDM</w:t>
      </w:r>
      <w:r>
        <w:t xml:space="preserve"> </w:t>
      </w:r>
      <w:r>
        <w:t xml:space="preserve">was qualified against at-scale reference data (</w:t>
      </w:r>
      <w:r>
        <w:rPr>
          <w:b/>
          <w:bCs/>
        </w:rPr>
        <w:t xml:space="preserve">SOP-1001</w:t>
      </w:r>
      <w:r>
        <w:t xml:space="preserve">) by comparing the operational</w:t>
      </w:r>
      <w:r>
        <w:t xml:space="preserve"> </w:t>
      </w:r>
      <w:r>
        <w:t xml:space="preserve">parameters and, critically, the input and output attributes — volumetric throughput, MVM</w:t>
      </w:r>
      <w:r>
        <w:t xml:space="preserve"> </w:t>
      </w:r>
      <w:r>
        <w:t xml:space="preserve">and XMuLV log-reduction and step yield — confirming that the model is representative and</w:t>
      </w:r>
      <w:r>
        <w:t xml:space="preserve"> </w:t>
      </w:r>
      <w:r>
        <w:t xml:space="preserve">suitable to support the load limit and PAR claims</w:t>
      </w:r>
      <w:r>
        <w:t xml:space="preserve"> </w:t>
      </w:r>
      <w:r>
        <w:t xml:space="preserve">(Parenteral Drug Association 2013; International Council for Harmonisation 2023a)</w:t>
      </w:r>
      <w:r>
        <w:t xml:space="preserve">. Viral log-reduction</w:t>
      </w:r>
      <w:r>
        <w:t xml:space="preserve"> </w:t>
      </w:r>
      <w:r>
        <w:t xml:space="preserve">was determined by validated live-virus spiking studies on the qualified SDM. The</w:t>
      </w:r>
      <w:r>
        <w:t xml:space="preserve"> </w:t>
      </w:r>
      <w:r>
        <w:t xml:space="preserve">between-run reproducibility of the centre-point condition (§6.1) provides a direct estimate</w:t>
      </w:r>
      <w:r>
        <w:t xml:space="preserve"> </w:t>
      </w:r>
      <w:r>
        <w:t xml:space="preserve">of model precision and is used as the pure-error term in the lack-of-fit assessment of the</w:t>
      </w:r>
      <w:r>
        <w:t xml:space="preserve"> </w:t>
      </w:r>
      <w:r>
        <w:t xml:space="preserve">response-surface model.</w:t>
      </w:r>
    </w:p>
    <w:bookmarkEnd w:id="22"/>
    <w:bookmarkStart w:id="23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anion-exchange flow-through pool is filtered through a small-virus retentive membrane of</w:t>
      </w:r>
      <w:r>
        <w:t xml:space="preserve"> </w:t>
      </w:r>
      <w:r>
        <w:t xml:space="preserve">the platform type and rating under controlled filtration pressure, to a defined</w:t>
      </w:r>
      <w:r>
        <w:t xml:space="preserve"> </w:t>
      </w:r>
      <w:r>
        <w:t xml:space="preserve">area-normalized volumetric load, with the filtrate collected as the virus-filtration pool.</w:t>
      </w:r>
      <w:r>
        <w:t xml:space="preserve"> </w:t>
      </w:r>
      <w:r>
        <w:t xml:space="preserve">Product transmits through the membrane while virus larger than the membrane rating is</w:t>
      </w:r>
      <w:r>
        <w:t xml:space="preserve"> </w:t>
      </w:r>
      <w:r>
        <w:t xml:space="preserve">retained by size exclusion. Membrane lot, pre-use flush and buffer matrix are controlled to</w:t>
      </w:r>
      <w:r>
        <w:t xml:space="preserve"> </w:t>
      </w:r>
      <w:r>
        <w:t xml:space="preserve">platform specifications and treated as identity/quality-controlled inputs rather than</w:t>
      </w:r>
      <w:r>
        <w:t xml:space="preserve"> </w:t>
      </w:r>
      <w:r>
        <w:t xml:space="preserve">characterized variables, consistent with the A-Mab platform approach</w:t>
      </w:r>
      <w:r>
        <w:t xml:space="preserve"> </w:t>
      </w:r>
      <w:r>
        <w:t xml:space="preserve">(CMC Biotech Working Group 2009)</w:t>
      </w:r>
      <w:r>
        <w:t xml:space="preserve">. A post-use</w:t>
      </w:r>
      <w:r>
        <w:t xml:space="preserve"> </w:t>
      </w:r>
      <w:r>
        <w:t xml:space="preserve">filter-integrity test (</w:t>
      </w:r>
      <w:r>
        <w:rPr>
          <w:b/>
          <w:bCs/>
        </w:rPr>
        <w:t xml:space="preserve">SOP-2012</w:t>
      </w:r>
      <w:r>
        <w:t xml:space="preserve">) confirms membrane integrity after each run and is a</w:t>
      </w:r>
      <w:r>
        <w:t xml:space="preserve"> </w:t>
      </w:r>
      <w:r>
        <w:t xml:space="preserve">release-linked control for the credited retention.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step responses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The MVM (parvovirus)</w:t>
      </w:r>
      <w:r>
        <w:t xml:space="preserve"> </w:t>
      </w:r>
      <w:r>
        <w:t xml:space="preserve">infectious titre was determined by TCID₅₀ / qPCR infectivity assay (</w:t>
      </w:r>
      <w:r>
        <w:rPr>
          <w:b/>
          <w:bCs/>
        </w:rPr>
        <w:t xml:space="preserve">AMV-3018</w:t>
      </w:r>
      <w:r>
        <w:t xml:space="preserve">) and the</w:t>
      </w:r>
      <w:r>
        <w:t xml:space="preserve"> </w:t>
      </w:r>
      <w:r>
        <w:t xml:space="preserve">XMuLV (enveloped) infectious titre by TCID₅₀ infectivity assay (</w:t>
      </w:r>
      <w:r>
        <w:rPr>
          <w:b/>
          <w:bCs/>
        </w:rPr>
        <w:t xml:space="preserve">AMV-3017</w:t>
      </w:r>
      <w:r>
        <w:t xml:space="preserve">), each on the</w:t>
      </w:r>
      <w:r>
        <w:t xml:space="preserve"> </w:t>
      </w:r>
      <w:r>
        <w:t xml:space="preserve">filter load and filtrate of the spiking studies to derive the log-reduction; step yield was</w:t>
      </w:r>
      <w:r>
        <w:t xml:space="preserve"> </w:t>
      </w:r>
      <w:r>
        <w:t xml:space="preserve">determined from the load and filtrate product mass by protein A₂₈₀. Method performance</w:t>
      </w:r>
      <w:r>
        <w:t xml:space="preserve"> </w:t>
      </w:r>
      <w:r>
        <w:t xml:space="preserve">characteristics are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at the filter load and the virus-filtration pool for the MVM and</w:t>
      </w:r>
      <w:r>
        <w:t xml:space="preserve"> </w:t>
      </w:r>
      <w:r>
        <w:t xml:space="preserve">XMuLV infectious titre (spiking studies) and for the step-yield determination; in-process</w:t>
      </w:r>
      <w:r>
        <w:t xml:space="preserve"> </w:t>
      </w:r>
      <w:r>
        <w:t xml:space="preserve">readings (pressure, flux/throughput and the post-use integrity result) confirmed the</w:t>
      </w:r>
      <w:r>
        <w:t xml:space="preserve"> </w:t>
      </w:r>
      <w:r>
        <w:t xml:space="preserve">filtration profile and membrane integrity. Centre-point runs were replicated within each</w:t>
      </w:r>
      <w:r>
        <w:t xml:space="preserve"> </w:t>
      </w:r>
      <w:r>
        <w:t xml:space="preserve">design (three in screening, four in the response-surface design) to quantify reproducibility</w:t>
      </w:r>
      <w:r>
        <w:t xml:space="preserve"> </w:t>
      </w:r>
      <w:r>
        <w:t xml:space="preserve">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were analyzed by ordinary-least-squares regression of each</w:t>
      </w:r>
      <w:r>
        <w:t xml:space="preserve"> </w:t>
      </w:r>
      <w:r>
        <w:t xml:space="preserve">response on the main effects and the two-factor interaction;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 reported</w:t>
      </w:r>
      <w:r>
        <w:t xml:space="preserve"> </w:t>
      </w:r>
      <w:r>
        <w:t xml:space="preserve">as twice the coded coefficient. Response-surface data were analyzed with the full quadratic</w:t>
      </w:r>
      <w:r>
        <w:t xml:space="preserve"> </w:t>
      </w:r>
      <w:r>
        <w:t xml:space="preserve">model (main effects, the two-factor interaction and pure-quadratic terms). Statistical</w:t>
      </w:r>
      <w:r>
        <w:t xml:space="preserve"> </w:t>
      </w:r>
      <w:r>
        <w:t xml:space="preserve">significance was assessed at α = 0.05. Model adequacy was judged by the coefficient of</w:t>
      </w:r>
      <w:r>
        <w:t xml:space="preserve"> </w:t>
      </w:r>
      <w:r>
        <w:t xml:space="preserve">determination (R²), the adjusted R², the predicted R² (computed from the PRESS statistic by</w:t>
      </w:r>
      <w:r>
        <w:t xml:space="preserve"> </w:t>
      </w:r>
      <w:r>
        <w:t xml:space="preserve">leave-one-out), the overall model F-test, and an analysis of variance partitioning the</w:t>
      </w:r>
      <w:r>
        <w:t xml:space="preserve"> </w:t>
      </w:r>
      <w:r>
        <w:t xml:space="preserve">residual into lack of fit and pure error, the latter estimated from the replicated centre</w:t>
      </w:r>
      <w:r>
        <w:t xml:space="preserve"> </w:t>
      </w:r>
      <w:r>
        <w:t xml:space="preserve">points; a non-significant lack-of-fit F-test (p &gt; 0.05) indicates an adequate model. A</w:t>
      </w:r>
      <w:r>
        <w:t xml:space="preserve"> </w:t>
      </w:r>
      <w:r>
        <w:t xml:space="preserve">response with no significant factor dependence over the ranges studied is reported as robust</w:t>
      </w:r>
      <w:r>
        <w:t xml:space="preserve"> </w:t>
      </w:r>
      <w:r>
        <w:t xml:space="preserve">rather than as a predictive surface. The credited viral log-reduction was substantiated</w:t>
      </w:r>
      <w:r>
        <w:t xml:space="preserve"> </w:t>
      </w:r>
      <w:r>
        <w:t xml:space="preserve">conservatively at the worst-case (maximum-load) condition per ICH Q5A(R2), not read from the</w:t>
      </w:r>
      <w:r>
        <w:t xml:space="preserve"> </w:t>
      </w:r>
      <w:r>
        <w:t xml:space="preserve">response surface. Commercial-scale process capability for the cumulative viral-clearance</w:t>
      </w:r>
      <w:r>
        <w:t xml:space="preserve"> </w:t>
      </w:r>
      <w:r>
        <w:t xml:space="preserve">CQAs to which this step contributes was estimated by Monte-Carlo simulation of</w:t>
      </w:r>
      <w:r>
        <w:t xml:space="preserve"> </w:t>
      </w:r>
      <w:r>
        <w:t xml:space="preserve">2,000 batches with each parameter varied within its NOR,</w:t>
      </w:r>
      <w:r>
        <w:t xml:space="preserve"> </w:t>
      </w:r>
      <w:r>
        <w:t xml:space="preserve">reporting the one-sided process-capability index (Cpk) against the cumulative lower</w:t>
      </w:r>
      <w:r>
        <w:t xml:space="preserve"> </w:t>
      </w:r>
      <w:r>
        <w:t xml:space="preserve">requirement.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Two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 factor (</w:t>
      </w:r>
      <w:r>
        <w:t xml:space="preserve">“PAR”</w:t>
      </w:r>
      <w:r>
        <w:t xml:space="preserve"> </w:t>
      </w:r>
      <w:r>
        <w:t xml:space="preserve">column) defines the edges of the explored knowledge space and the basis of the proven</w:t>
      </w:r>
      <w:r>
        <w:t xml:space="preserve"> </w:t>
      </w:r>
      <w:r>
        <w:t xml:space="preserve">acceptable range; the NOR is the tighter range at which the parameter is controlled</w:t>
      </w:r>
      <w:r>
        <w:t xml:space="preserve"> </w:t>
      </w:r>
      <w:r>
        <w:t xml:space="preserve">routinely. The DoE factor coding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Virus-filtration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94"/>
              <w:gridCol w:w="736"/>
              <w:gridCol w:w="1197"/>
              <w:gridCol w:w="736"/>
              <w:gridCol w:w="736"/>
              <w:gridCol w:w="828"/>
              <w:gridCol w:w="12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A–B).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two-level full factorial in the two factors (A = volumetric load,</w:t>
      </w:r>
      <w:r>
        <w:t xml:space="preserve"> </w:t>
      </w:r>
      <w:r>
        <w:t xml:space="preserve">B = filtration pressure) with three centre-point replicates, 7 runs in total.</w:t>
      </w:r>
      <w:r>
        <w:t xml:space="preserve"> </w:t>
      </w:r>
      <w:r>
        <w:t xml:space="preserve">The full factorial estimates both main effects and the two-factor interaction without</w:t>
      </w:r>
      <w:r>
        <w:t xml:space="preserve"> </w:t>
      </w:r>
      <w:r>
        <w:t xml:space="preserve">confounding. The three responses recorded for each run were the MVM log-reduction, the XMuLV</w:t>
      </w:r>
      <w:r>
        <w:t xml:space="preserve"> </w:t>
      </w:r>
      <w:r>
        <w:t xml:space="preserve">log-reduction and the step yield. The complete coded design matrix and run responses are</w:t>
      </w:r>
      <w:r>
        <w:t xml:space="preserve"> </w:t>
      </w:r>
      <w:r>
        <w:t xml:space="preserve">given in 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two factors were carried into a face-centred central-composite design (cube points,</w:t>
      </w:r>
      <w:r>
        <w:t xml:space="preserve"> </w:t>
      </w:r>
      <w:r>
        <w:t xml:space="preserve">axial points at the face centres, and four centre-point replicates), 12 runs</w:t>
      </w:r>
      <w:r>
        <w:t xml:space="preserve"> </w:t>
      </w:r>
      <w:r>
        <w:t xml:space="preserve">in total, enabling estimation of curvature in addition to the main effects and interaction.</w:t>
      </w:r>
      <w:r>
        <w:t xml:space="preserve"> </w:t>
      </w:r>
      <w:r>
        <w:t xml:space="preserve">The complete coded design matrix and responses are given in 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No parameter at this step was assigned to univariate assessment: both the volumetric load</w:t>
      </w:r>
      <w:r>
        <w:t xml:space="preserve"> </w:t>
      </w:r>
      <w:r>
        <w:t xml:space="preserve">and the filtration pressure were carried into the multivariate design, the load because it</w:t>
      </w:r>
      <w:r>
        <w:t xml:space="preserve"> </w:t>
      </w:r>
      <w:r>
        <w:t xml:space="preserve">governs the credited MVM clearance and the pressure so that its (expected small) effect on</w:t>
      </w:r>
      <w:r>
        <w:t xml:space="preserve"> </w:t>
      </w:r>
      <w:r>
        <w:t xml:space="preserve">retention could be quantified jointly with the load rather than assumed.</w:t>
      </w:r>
    </w:p>
    <w:bookmarkEnd w:id="34"/>
    <w:bookmarkEnd w:id="35"/>
    <w:bookmarkStart w:id="58" w:name="results"/>
    <w:p>
      <w:pPr>
        <w:pStyle w:val="Heading1"/>
      </w:pPr>
      <w:r>
        <w:t xml:space="preserve">5. Results</w:t>
      </w:r>
    </w:p>
    <w:bookmarkStart w:id="37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At the nominal (centre-point) condition the step recovers 98.4% of the</w:t>
      </w:r>
      <w:r>
        <w:t xml:space="preserve"> </w:t>
      </w:r>
      <w:r>
        <w:t xml:space="preserve">loaded product and delivers an MVM log-reduction of approximately</w:t>
      </w:r>
      <w:r>
        <w:t xml:space="preserve"> </w:t>
      </w:r>
      <w:r>
        <w:t xml:space="preserve">5.54 log₁₀ and an XMuLV log-reduction of approximately</w:t>
      </w:r>
      <w:r>
        <w:t xml:space="preserve"> </w:t>
      </w:r>
      <w:r>
        <w:t xml:space="preserve">6.13 log₁₀. The between-replicate reproducibility of the centre</w:t>
      </w:r>
      <w:r>
        <w:t xml:space="preserve"> </w:t>
      </w:r>
      <w:r>
        <w:t xml:space="preserve">point 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 pure-error estimate used in the lack-of-fit assessment; the</w:t>
      </w:r>
      <w:r>
        <w:t xml:space="preserve"> </w:t>
      </w:r>
      <w:r>
        <w:t xml:space="preserve">coefficients of variation reflect the combined analytical (infectivity-assay) and process</w:t>
      </w:r>
      <w:r>
        <w:t xml:space="preserve"> </w:t>
      </w:r>
      <w:r>
        <w:t xml:space="preserve">variability of the scale-down model, with the infectivity-based log-reduction measurements</w:t>
      </w:r>
      <w:r>
        <w:t xml:space="preserve"> </w:t>
      </w:r>
      <w:r>
        <w:t xml:space="preserve">inherently the least precise of the responses.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Centre-point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</w:tr>
          </w:tbl>
          <w:bookmarkEnd w:id="36"/>
          <w:p/>
        </w:tc>
      </w:tr>
    </w:tbl>
    <w:bookmarkEnd w:id="37"/>
    <w:bookmarkStart w:id="40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resolve the active factors for each response 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The MVM</w:t>
      </w:r>
      <w:r>
        <w:t xml:space="preserve"> </w:t>
      </w:r>
      <w:r>
        <w:t xml:space="preserve">log-reduction is governed by the volumetric load; the XMuLV log-reduction and the step yield</w:t>
      </w:r>
      <w:r>
        <w:t xml:space="preserve"> </w:t>
      </w:r>
      <w:r>
        <w:t xml:space="preserve">show no significant factor dependence over the ranges studied. Consistent with a screening</w:t>
      </w:r>
      <w:r>
        <w:t xml:space="preserve"> </w:t>
      </w:r>
      <w:r>
        <w:t xml:space="preserve">analysis, the magnitudes are refined by the response-surface model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04"/>
              <w:gridCol w:w="501"/>
              <w:gridCol w:w="701"/>
              <w:gridCol w:w="1102"/>
              <w:gridCol w:w="1203"/>
              <w:gridCol w:w="6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0.0073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The largest effects on the MVM log-reduction are tabulated in</w:t>
      </w:r>
      <w:r>
        <w:t xml:space="preserve"> </w:t>
      </w:r>
      <w:hyperlink w:anchor="tbl-eff-mvm">
        <w:r>
          <w:rPr>
            <w:rStyle w:val="Hyperlink"/>
          </w:rPr>
          <w:t xml:space="preserve">Table 8</w:t>
        </w:r>
      </w:hyperlink>
      <w:r>
        <w:t xml:space="preserve">. Full effect</w:t>
      </w:r>
      <w:r>
        <w:t xml:space="preserve"> </w:t>
      </w:r>
      <w:r>
        <w:t xml:space="preserve">tables for all three responses are given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ef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Standardized effects on the MVM log-reduction (screening; effect = 2 × coded coefficient; A = volumetric load, B = filtration pressure).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volumetric load is the single active factor for the MVM log-reduction — the MVM clearance</w:t>
      </w:r>
      <w:r>
        <w:t xml:space="preserve"> </w:t>
      </w:r>
      <w:r>
        <w:t xml:space="preserve">falls as the load increases — while the filtration pressure and the load × pressure</w:t>
      </w:r>
      <w:r>
        <w:t xml:space="preserve"> </w:t>
      </w:r>
      <w:r>
        <w:t xml:space="preserve">interaction are not significant. The XMuLV log-reduction is essentially constant across the</w:t>
      </w:r>
      <w:r>
        <w:t xml:space="preserve"> </w:t>
      </w:r>
      <w:r>
        <w:t xml:space="preserve">design (complete size-based retention of the larger enveloped virus, with no breakthrough),</w:t>
      </w:r>
      <w:r>
        <w:t xml:space="preserve"> </w:t>
      </w:r>
      <w:r>
        <w:t xml:space="preserve">and the step yield is high and constant; neither shows a significant dependence on either</w:t>
      </w:r>
      <w:r>
        <w:t xml:space="preserve"> </w:t>
      </w:r>
      <w:r>
        <w:t xml:space="preserve">parameter. The MVM log-reduction is therefore the response that defines the operating region,</w:t>
      </w:r>
      <w:r>
        <w:t xml:space="preserve"> </w:t>
      </w:r>
      <w:r>
        <w:t xml:space="preserve">through the volumetric-load limit.</w:t>
      </w:r>
    </w:p>
    <w:bookmarkEnd w:id="40"/>
    <w:bookmarkStart w:id="56" w:name="response-surface-model"/>
    <w:p>
      <w:pPr>
        <w:pStyle w:val="Heading2"/>
      </w:pPr>
      <w:r>
        <w:t xml:space="preserve">5.3 Response-surface model</w:t>
      </w:r>
    </w:p>
    <w:p>
      <w:pPr>
        <w:pStyle w:val="FirstParagraph"/>
      </w:pPr>
      <w:r>
        <w:t xml:space="preserve">The full quadratic response-surface model for the MVM log-reduction is adequate</w:t>
      </w:r>
      <w:r>
        <w:t xml:space="preserve"> </w:t>
      </w:r>
      <w:r>
        <w:t xml:space="preserve">(</w:t>
      </w:r>
      <w:hyperlink w:anchor="tbl-rsm-fit">
        <w:r>
          <w:rPr>
            <w:rStyle w:val="Hyperlink"/>
          </w:rPr>
          <w:t xml:space="preserve">Table 9</w:t>
        </w:r>
      </w:hyperlink>
      <w:r>
        <w:t xml:space="preserve">): R² = 0.95, adjusted R² = 0.90.</w:t>
      </w:r>
      <w:r>
        <w:t xml:space="preserve"> </w:t>
      </w:r>
      <w:r>
        <w:t xml:space="preserve">The lack-of-fit F-test was not significant (p &gt; 0.05) relative to the centre-point pure error, confirming model adequacy.</w:t>
      </w:r>
      <w:r>
        <w:t xml:space="preserve"> </w:t>
      </w:r>
      <w:r>
        <w:t xml:space="preserve">The predicted R² (0.53) is more modest than R², as expected for a</w:t>
      </w:r>
      <w:r>
        <w:t xml:space="preserve"> </w:t>
      </w:r>
      <w:r>
        <w:t xml:space="preserve">compact two-factor design in which leave-one-out prediction is sensitive to individual runs;</w:t>
      </w:r>
      <w:r>
        <w:t xml:space="preserve"> </w:t>
      </w:r>
      <w:r>
        <w:t xml:space="preserve">the surface is used to establish the volumetric-load limit rather than as a high-precision</w:t>
      </w:r>
      <w:r>
        <w:t xml:space="preserve"> </w:t>
      </w:r>
      <w:r>
        <w:t xml:space="preserve">predictor, and the credited clearance is substantiated conservatively at the worst-case load</w:t>
      </w:r>
      <w:r>
        <w:t xml:space="preserve"> </w:t>
      </w:r>
      <w:r>
        <w:t xml:space="preserve">per ICH Q5A(R2). The XMuLV log-reduction and the step-yield surfaces have no significant</w:t>
      </w:r>
      <w:r>
        <w:t xml:space="preserve"> </w:t>
      </w:r>
      <w:r>
        <w:t xml:space="preserve">factor dependence over the ranges studied and are reported as robust rather than modelled.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35"/>
              <w:gridCol w:w="482"/>
              <w:gridCol w:w="676"/>
              <w:gridCol w:w="1062"/>
              <w:gridCol w:w="1159"/>
              <w:gridCol w:w="772"/>
              <w:gridCol w:w="1062"/>
              <w:gridCol w:w="8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0.00685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The fitted coefficients for the MVM log-reduction are given in</w:t>
      </w:r>
      <w:r>
        <w:t xml:space="preserve"> </w:t>
      </w:r>
      <w:hyperlink w:anchor="tbl-coef-mvm">
        <w:r>
          <w:rPr>
            <w:rStyle w:val="Hyperlink"/>
          </w:rPr>
          <w:t xml:space="preserve">Table 10</w:t>
        </w:r>
      </w:hyperlink>
      <w:r>
        <w:t xml:space="preserve">, and the</w:t>
      </w:r>
      <w:r>
        <w:t xml:space="preserve"> </w:t>
      </w:r>
      <w:r>
        <w:t xml:space="preserve">analysis of variance — including the lack-of-fit/pure-error partition — in</w:t>
      </w:r>
      <w:r>
        <w:t xml:space="preserve"> </w:t>
      </w:r>
      <w:hyperlink w:anchor="tbl-anova-mvm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ef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coefficients for the MVM log-reduction (coded factors A = volumetric load, B = filtration pressure).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5.57e-05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anova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Analysis of variance for the MVM log-reduction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dependence of the MVM log-reduction on the volumetric load is shown in</w:t>
      </w:r>
      <w:r>
        <w:t xml:space="preserve"> </w:t>
      </w:r>
      <w:hyperlink w:anchor="fig-vf">
        <w:r>
          <w:rPr>
            <w:rStyle w:val="Hyperlink"/>
          </w:rPr>
          <w:t xml:space="preserve">Figure 1</w:t>
        </w:r>
      </w:hyperlink>
      <w:r>
        <w:t xml:space="preserve">; the</w:t>
      </w:r>
      <w:r>
        <w:t xml:space="preserve"> </w:t>
      </w:r>
      <w:r>
        <w:t xml:space="preserve">response surfaces for all three responses over the volumetric load × filtration pressure</w:t>
      </w:r>
      <w:r>
        <w:t xml:space="preserve"> </w:t>
      </w:r>
      <w:r>
        <w:t xml:space="preserve">plane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2</w:t>
        </w:r>
      </w:hyperlink>
      <w:r>
        <w:t xml:space="preserve">, and the model diagnostics for the MVM model in</w:t>
      </w:r>
      <w:r>
        <w:t xml:space="preserve"> </w:t>
      </w:r>
      <w:hyperlink w:anchor="fig-diag-mvm">
        <w:r>
          <w:rPr>
            <w:rStyle w:val="Hyperlink"/>
          </w:rPr>
          <w:t xml:space="preserve">Figure 3</w:t>
        </w:r>
      </w:hyperlink>
      <w:r>
        <w:t xml:space="preserve">. The residual-versus-predicted and normal-quantile plots show no systematic</w:t>
      </w:r>
      <w:r>
        <w:t xml:space="preserve"> </w:t>
      </w:r>
      <w:r>
        <w:t xml:space="preserve">structure or departure from normality, and the actual-versus-predicted plot lies on the</w:t>
      </w:r>
      <w:r>
        <w:t xml:space="preserve"> </w:t>
      </w:r>
      <w:r>
        <w:t xml:space="preserve">identity line, supporting the use of the model for the load-limit definition.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f"/>
          <w:p>
            <w:pPr>
              <w:pStyle w:val="Compact"/>
              <w:jc w:val="center"/>
            </w:pPr>
            <w:r>
              <w:drawing>
                <wp:inline>
                  <wp:extent cx="4533900" cy="316128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vf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1612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Small-virus filtration MVM (parvovirus) log-reduction versus volumetric load: the log-reduction declines as the membrane is progressively loaded, so the load is capped at the upper normal-operating-range bound to preserve the credited clearance with margin. The normal-operating range and the load limit are marked; the enveloped-virus (XMuLV) is retained essentially completely across the range.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PCR-009_virus_filtration_files/figure-docx/fig-contours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for the MVM log-reduction, XMuLV log-reduction and step yield over volumetric load × filtration pressure. The MVM log-reduction falls with volumetric load; the XMuLV log-reduction and the step yield are essentially flat (robust).</w:t>
            </w:r>
          </w:p>
          <w:bookmarkEnd w:id="5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diag-mvm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PCR-009_virus_filtration_files/figure-docx/fig-diag-mvm-output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MVM log-reduction response-surface model.</w:t>
            </w:r>
          </w:p>
          <w:bookmarkEnd w:id="55"/>
        </w:tc>
      </w:tr>
    </w:tbl>
    <w:bookmarkEnd w:id="56"/>
    <w:bookmarkStart w:id="5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 reproduces the established behaviour of small-virus retentive</w:t>
      </w:r>
      <w:r>
        <w:t xml:space="preserve"> </w:t>
      </w:r>
      <w:r>
        <w:t xml:space="preserve">filtration. Removal is governed by size exclusion at the membrane rating. The enveloped</w:t>
      </w:r>
      <w:r>
        <w:t xml:space="preserve"> </w:t>
      </w:r>
      <w:r>
        <w:t xml:space="preserve">retrovirus XMuLV is substantially larger than the membrane rating and is retained</w:t>
      </w:r>
      <w:r>
        <w:t xml:space="preserve"> </w:t>
      </w:r>
      <w:r>
        <w:t xml:space="preserve">essentially completely and independently of load and pressure over the ranges studied, which</w:t>
      </w:r>
      <w:r>
        <w:t xml:space="preserve"> </w:t>
      </w:r>
      <w:r>
        <w:t xml:space="preserve">is why its log-reduction is high and flat. The small non-enveloped parvovirus MVM is closer</w:t>
      </w:r>
      <w:r>
        <w:t xml:space="preserve"> </w:t>
      </w:r>
      <w:r>
        <w:t xml:space="preserve">to the membrane rating, so a small fraction can pass as the membrane is progressively loaded</w:t>
      </w:r>
      <w:r>
        <w:t xml:space="preserve"> </w:t>
      </w:r>
      <w:r>
        <w:t xml:space="preserve">and partially fouled; its log-reduction is therefore highest at low volumetric load and</w:t>
      </w:r>
      <w:r>
        <w:t xml:space="preserve"> </w:t>
      </w:r>
      <w:r>
        <w:t xml:space="preserve">declines as the load increases, which is the single significant relationship in the design</w:t>
      </w:r>
      <w:r>
        <w:t xml:space="preserve"> </w:t>
      </w:r>
      <w:r>
        <w:t xml:space="preserve">and the reason a volumetric-load limit — rather than a pressure limit — defines the</w:t>
      </w:r>
      <w:r>
        <w:t xml:space="preserve"> </w:t>
      </w:r>
      <w:r>
        <w:t xml:space="preserve">operating region. Filtration pressure, within its controlled range, does not materially</w:t>
      </w:r>
      <w:r>
        <w:t xml:space="preserve"> </w:t>
      </w:r>
      <w:r>
        <w:t xml:space="preserve">change retention (the load × pressure interaction is not significant), but it is controlled</w:t>
      </w:r>
      <w:r>
        <w:t xml:space="preserve"> </w:t>
      </w:r>
      <w:r>
        <w:t xml:space="preserve">to preserve filter performance and integrity and is confirmed by the post-use integrity</w:t>
      </w:r>
      <w:r>
        <w:t xml:space="preserve"> </w:t>
      </w:r>
      <w:r>
        <w:t xml:space="preserve">test. The step yield is high and robust because the antibody monomer transmits freely</w:t>
      </w:r>
      <w:r>
        <w:t xml:space="preserve"> </w:t>
      </w:r>
      <w:r>
        <w:t xml:space="preserve">through the membrane at all conditions studied. Because virus filtration removes virus by a</w:t>
      </w:r>
      <w:r>
        <w:t xml:space="preserve"> </w:t>
      </w:r>
      <w:r>
        <w:t xml:space="preserve">size-based mechanism that is independent of the low-pH (Step 6) and charge-based</w:t>
      </w:r>
      <w:r>
        <w:t xml:space="preserve"> </w:t>
      </w:r>
      <w:r>
        <w:t xml:space="preserve">anion-exchange (Step 8) mechanisms, its contribution is credited as orthogonal, modular</w:t>
      </w:r>
      <w:r>
        <w:t xml:space="preserve"> </w:t>
      </w:r>
      <w:r>
        <w:t xml:space="preserve">clearance under ICH Q5A(R2).</w:t>
      </w:r>
    </w:p>
    <w:bookmarkEnd w:id="57"/>
    <w:bookmarkEnd w:id="58"/>
    <w:bookmarkStart w:id="59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operating region (design space) is defined principally by a</w:t>
      </w:r>
      <w:r>
        <w:t xml:space="preserve"> </w:t>
      </w:r>
      <w:r>
        <w:rPr>
          <w:b/>
          <w:bCs/>
        </w:rPr>
        <w:t xml:space="preserve">volumetric-load limit</w:t>
      </w:r>
      <w:r>
        <w:t xml:space="preserve">:</w:t>
      </w:r>
      <w:r>
        <w:t xml:space="preserve"> </w:t>
      </w:r>
      <w:r>
        <w:t xml:space="preserve">the credited MVM log-reduction is preserved with margin when the area-normalized load is held</w:t>
      </w:r>
      <w:r>
        <w:t xml:space="preserve"> </w:t>
      </w:r>
      <w:r>
        <w:t xml:space="preserve">at or below 105 L/m² (the upper NOR bound), with the filtration</w:t>
      </w:r>
      <w:r>
        <w:t xml:space="preserve"> </w:t>
      </w:r>
      <w:r>
        <w:t xml:space="preserve">pressure controlled within its NOR</w:t>
      </w:r>
      <w:r>
        <w:t xml:space="preserve"> </w:t>
      </w:r>
      <w:r>
        <w:t xml:space="preserve">(10–20 psi), over which retention is insensitive to</w:t>
      </w:r>
      <w:r>
        <w:t xml:space="preserve"> </w:t>
      </w:r>
      <w:r>
        <w:t xml:space="preserve">pressure. The NOR of each parameter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— volumetric load</w:t>
      </w:r>
      <w:r>
        <w:t xml:space="preserve"> </w:t>
      </w:r>
      <w:r>
        <w:t xml:space="preserve">50–105 L/m² and filtration pressure</w:t>
      </w:r>
      <w:r>
        <w:t xml:space="preserve"> </w:t>
      </w:r>
      <w:r>
        <w:t xml:space="preserve">10–20 psi — lies within the characterized region,</w:t>
      </w:r>
      <w:r>
        <w:t xml:space="preserve"> </w:t>
      </w:r>
      <w:r>
        <w:t xml:space="preserve">which in turn lies within the broader knowledge space bounded by the proven acceptable</w:t>
      </w:r>
      <w:r>
        <w:t xml:space="preserve"> </w:t>
      </w:r>
      <w:r>
        <w:t xml:space="preserve">ranges. Because the MVM log-reduction is lowest at the maximum load, the credited clearance</w:t>
      </w:r>
      <w:r>
        <w:t xml:space="preserve"> </w:t>
      </w:r>
      <w:r>
        <w:t xml:space="preserve">is substantiated at that worst-case condition per ICH Q5A(R2); movement within the operating</w:t>
      </w:r>
      <w:r>
        <w:t xml:space="preserve"> </w:t>
      </w:r>
      <w:r>
        <w:t xml:space="preserve">region (below the load limit) is not a change, whereas exceeding the load limit would require</w:t>
      </w:r>
      <w:r>
        <w:t xml:space="preserve"> </w:t>
      </w:r>
      <w:r>
        <w:t xml:space="preserve">assessment under the quality system</w:t>
      </w:r>
      <w:r>
        <w:t xml:space="preserve"> </w:t>
      </w:r>
      <w:r>
        <w:t xml:space="preserve">(CMC Biotech Working Group 2009; International Council for Harmonisation 2009, 2023a)</w:t>
      </w:r>
      <w:r>
        <w:t xml:space="preserve">. The region is set by the</w:t>
      </w:r>
      <w:r>
        <w:t xml:space="preserve"> </w:t>
      </w:r>
      <w:r>
        <w:t xml:space="preserve">MVM constraint; the XMuLV log-reduction and the step yield are robust across it.</w:t>
      </w:r>
    </w:p>
    <w:bookmarkEnd w:id="59"/>
    <w:bookmarkStart w:id="61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Virus filtration is the dedicated small-virus removal step and the principal contributor to</w:t>
      </w:r>
      <w:r>
        <w:t xml:space="preserve"> </w:t>
      </w:r>
      <w:r>
        <w:t xml:space="preserve">the cumulative MVM (parvovirus) clearance. A Monte-Carlo simulation of</w:t>
      </w:r>
      <w:r>
        <w:t xml:space="preserve"> </w:t>
      </w:r>
      <w:r>
        <w:t xml:space="preserve">2,000 commercial-scale batches, with every parameter varied</w:t>
      </w:r>
      <w:r>
        <w:t xml:space="preserve"> </w:t>
      </w:r>
      <w:r>
        <w:t xml:space="preserve">within its NOR, was used to estimate the commercial-scale distributions and process</w:t>
      </w:r>
      <w:r>
        <w:t xml:space="preserve"> </w:t>
      </w:r>
      <w:r>
        <w:t xml:space="preserve">capability of the cumulative viral-clearance CQAs to which this step contributes (</w:t>
      </w:r>
      <w:hyperlink w:anchor="tbl-cap">
        <w:r>
          <w:rPr>
            <w:rStyle w:val="Hyperlink"/>
          </w:rPr>
          <w:t xml:space="preserve">Table 12</w:t>
        </w:r>
      </w:hyperlink>
      <w:r>
        <w:t xml:space="preserve">).</w:t>
      </w:r>
      <w:r>
        <w:t xml:space="preserve"> </w:t>
      </w:r>
      <w:r>
        <w:t xml:space="preserve">Capability is evaluated one-sided against the cumulative lower requirement.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Commercial-scale process capability for the cumulative viral-clearance CQAs to which the virus-filtration step contributes.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30"/>
              <w:gridCol w:w="810"/>
              <w:gridCol w:w="720"/>
              <w:gridCol w:w="1260"/>
              <w:gridCol w:w="1170"/>
              <w:gridCol w:w="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The drug-substance MVM clearance meets its ≥ 8.6 log₁₀ cumulative</w:t>
      </w:r>
      <w:r>
        <w:t xml:space="preserve"> </w:t>
      </w:r>
      <w:r>
        <w:t xml:space="preserve">requirement with a capability of</w:t>
      </w:r>
      <w:r>
        <w:t xml:space="preserve"> </w:t>
      </w:r>
      <w:r>
        <w:rPr>
          <w:b/>
          <w:bCs/>
        </w:rPr>
        <w:t xml:space="preserve">Cpk = 1.51</w:t>
      </w:r>
      <w:r>
        <w:t xml:space="preserve"> </w:t>
      </w:r>
      <w:r>
        <w:t xml:space="preserve">— the process-minimum</w:t>
      </w:r>
      <w:r>
        <w:t xml:space="preserve"> </w:t>
      </w:r>
      <w:r>
        <w:t xml:space="preserve">capability — to which virus filtration is the principal contributor</w:t>
      </w:r>
      <w:r>
        <w:t xml:space="preserve"> </w:t>
      </w:r>
      <w:r>
        <w:t xml:space="preserve">(5.32 of the 10.03 log₁₀ cumulative MVM</w:t>
      </w:r>
      <w:r>
        <w:t xml:space="preserve"> </w:t>
      </w:r>
      <w:r>
        <w:t xml:space="preserve">clearance at the nominal condition). The XMuLV clearance meets its</w:t>
      </w:r>
      <w:r>
        <w:t xml:space="preserve"> </w:t>
      </w:r>
      <w:r>
        <w:t xml:space="preserve">≥ 16.7 log₁₀ cumulative requirement with a capability of Cpk =</w:t>
      </w:r>
      <w:r>
        <w:t xml:space="preserve"> </w:t>
      </w:r>
      <w:r>
        <w:t xml:space="preserve">1.53, to which this step contributes a major</w:t>
      </w:r>
      <w:r>
        <w:t xml:space="preserve"> </w:t>
      </w:r>
      <w:r>
        <w:t xml:space="preserve">(5.82 log₁₀) reduction alongside the low-pH inactivation and</w:t>
      </w:r>
      <w:r>
        <w:t xml:space="preserve"> </w:t>
      </w:r>
      <w:r>
        <w:t xml:space="preserve">anion-exchange steps. The capability margins confirm that the NOR-bounded step contributes</w:t>
      </w:r>
      <w:r>
        <w:t xml:space="preserve"> </w:t>
      </w:r>
      <w:r>
        <w:t xml:space="preserve">robustly to the integrated, modular viral clearance of the drug substance at commercial</w:t>
      </w:r>
      <w:r>
        <w:t xml:space="preserve"> </w:t>
      </w:r>
      <w:r>
        <w:t xml:space="preserve">scale.</w:t>
      </w:r>
    </w:p>
    <w:bookmarkEnd w:id="61"/>
    <w:bookmarkStart w:id="63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 and the</w:t>
      </w:r>
      <w:r>
        <w:t xml:space="preserve"> </w:t>
      </w:r>
      <w:r>
        <w:t xml:space="preserve">operating-region risk (</w:t>
      </w:r>
      <w:hyperlink w:anchor="tbl-class">
        <w:r>
          <w:rPr>
            <w:rStyle w:val="Hyperlink"/>
          </w:rPr>
          <w:t xml:space="preserve">Table 13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Volumetric load (filtration volume) — WC-CPP.</w:t>
      </w:r>
      <w:r>
        <w:t xml:space="preserve"> </w:t>
      </w:r>
      <w:r>
        <w:t xml:space="preserve">The single significant factor for the</w:t>
      </w:r>
      <w:r>
        <w:t xml:space="preserve"> </w:t>
      </w:r>
      <w:r>
        <w:t xml:space="preserve">credited MVM log-reduction (clearance declines with load); it defines the volumetric-load</w:t>
      </w:r>
      <w:r>
        <w:t xml:space="preserve"> </w:t>
      </w:r>
      <w:r>
        <w:t xml:space="preserve">limit that preserves the credited small-virus clearance. It is reliably held at or below</w:t>
      </w:r>
      <w:r>
        <w:t xml:space="preserve"> </w:t>
      </w:r>
      <w:r>
        <w:t xml:space="preserve">the load limit by controlled filter sizing and batch volume, and is therefore a</w:t>
      </w:r>
      <w:r>
        <w:t xml:space="preserve"> </w:t>
      </w:r>
      <w:r>
        <w:t xml:space="preserve">well-controlled CPP.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Filtration pressure — WC-CPP.</w:t>
      </w:r>
      <w:r>
        <w:t xml:space="preserve"> </w:t>
      </w:r>
      <w:r>
        <w:t xml:space="preserve">No significant effect on retention over the range</w:t>
      </w:r>
      <w:r>
        <w:t xml:space="preserve"> </w:t>
      </w:r>
      <w:r>
        <w:t xml:space="preserve">studied, but it is controlled within a defined range to preserve filter performance and the</w:t>
      </w:r>
      <w:r>
        <w:t xml:space="preserve"> </w:t>
      </w:r>
      <w:r>
        <w:t xml:space="preserve">validated retention and is confirmed by the post-use filter-integrity test; because it is</w:t>
      </w:r>
      <w:r>
        <w:t xml:space="preserve"> </w:t>
      </w:r>
      <w:r>
        <w:t xml:space="preserve">controlled to protect a credited viral-clearance claim it is classified as a well-controlled</w:t>
      </w:r>
      <w:r>
        <w:t xml:space="preserve"> </w:t>
      </w:r>
      <w:r>
        <w:t xml:space="preserve">CPP rather than a general parameter.</w:t>
      </w:r>
    </w:p>
    <w:p>
      <w:pPr>
        <w:pStyle w:val="FirstParagraph"/>
      </w:pPr>
      <w:r>
        <w:t xml:space="preserve">Both parameters are well-controlled CPPs; there are no key or general process parameters at</w:t>
      </w:r>
      <w:r>
        <w:t xml:space="preserve"> </w:t>
      </w:r>
      <w:r>
        <w:t xml:space="preserve">this step, because both parameters that affect performance also relate to the credited viral</w:t>
      </w:r>
      <w:r>
        <w:t xml:space="preserve"> </w:t>
      </w:r>
      <w:r>
        <w:t xml:space="preserve">clearance.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62"/>
          <w:p/>
        </w:tc>
      </w:tr>
    </w:tbl>
    <w:bookmarkEnd w:id="63"/>
    <w:bookmarkStart w:id="64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virus-filtration step is the dedicated small-virus removal point of the process and the</w:t>
      </w:r>
      <w:r>
        <w:t xml:space="preserve"> </w:t>
      </w:r>
      <w:r>
        <w:t xml:space="preserve">principal contributor to the cumulative MVM clearance. Its contribution to the overall</w:t>
      </w:r>
      <w:r>
        <w:t xml:space="preserve"> </w:t>
      </w:r>
      <w:r>
        <w:t xml:space="preserve">control strategy comprises: control of the volumetric load at or below the established load</w:t>
      </w:r>
      <w:r>
        <w:t xml:space="preserve"> </w:t>
      </w:r>
      <w:r>
        <w:t xml:space="preserve">limit and of the filtration pressure within its NOR (both WC-CPPs); a validated pre-use</w:t>
      </w:r>
      <w:r>
        <w:t xml:space="preserve"> </w:t>
      </w:r>
      <w:r>
        <w:t xml:space="preserve">membrane flush and lot control; a post-use filter-integrity test (</w:t>
      </w:r>
      <w:r>
        <w:rPr>
          <w:b/>
          <w:bCs/>
        </w:rPr>
        <w:t xml:space="preserve">SOP-2012</w:t>
      </w:r>
      <w:r>
        <w:t xml:space="preserve">) as a</w:t>
      </w:r>
      <w:r>
        <w:t xml:space="preserve"> </w:t>
      </w:r>
      <w:r>
        <w:t xml:space="preserve">release-linked confirmation of membrane integrity and the credited retention; and the</w:t>
      </w:r>
      <w:r>
        <w:t xml:space="preserve"> </w:t>
      </w:r>
      <w:r>
        <w:t xml:space="preserve">crediting of the step’s MVM and XMuLV log-reduction as orthogonal, modular clearance under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. Together with the low-pH inactivation (Step 6) and the anion-exchange</w:t>
      </w:r>
      <w:r>
        <w:t xml:space="preserve"> </w:t>
      </w:r>
      <w:r>
        <w:t xml:space="preserve">polish (Step 8), virus filtration completes the modular viral-clearance strategy, whose</w:t>
      </w:r>
      <w:r>
        <w:t xml:space="preserve"> </w:t>
      </w:r>
      <w:r>
        <w:t xml:space="preserve">cumulative log-reductions and capability are 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.</w:t>
      </w:r>
    </w:p>
    <w:bookmarkEnd w:id="64"/>
    <w:bookmarkStart w:id="65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parameter–response relationships for the small-virus</w:t>
      </w:r>
      <w:r>
        <w:t xml:space="preserve"> </w:t>
      </w:r>
      <w:r>
        <w:t xml:space="preserve">retentive filtration step, establishes a volumetric-load limit that preserves the credited</w:t>
      </w:r>
      <w:r>
        <w:t xml:space="preserve"> </w:t>
      </w:r>
      <w:r>
        <w:t xml:space="preserve">MVM clearance, and classifies both parameters with a data-supported rationale. The MVM</w:t>
      </w:r>
      <w:r>
        <w:t xml:space="preserve"> </w:t>
      </w:r>
      <w:r>
        <w:t xml:space="preserve">log-reduction response-surface model is adequate and behaves as established for size-based</w:t>
      </w:r>
      <w:r>
        <w:t xml:space="preserve"> </w:t>
      </w:r>
      <w:r>
        <w:t xml:space="preserve">virus filtration — a load-dependent decline for the near-rating parvovirus and complete,</w:t>
      </w:r>
      <w:r>
        <w:t xml:space="preserve"> </w:t>
      </w:r>
      <w:r>
        <w:t xml:space="preserve">robust retention of the larger enveloped virus. Consistent with the inherent variability of</w:t>
      </w:r>
      <w:r>
        <w:t xml:space="preserve"> </w:t>
      </w:r>
      <w:r>
        <w:t xml:space="preserve">infectivity assays and the compact two-factor design, the MVM surface is used to set the</w:t>
      </w:r>
      <w:r>
        <w:t xml:space="preserve"> </w:t>
      </w:r>
      <w:r>
        <w:t xml:space="preserve">load limit rather than as a high-precision predictor, and the credited clearance is</w:t>
      </w:r>
      <w:r>
        <w:t xml:space="preserve"> </w:t>
      </w:r>
      <w:r>
        <w:t xml:space="preserve">substantiated conservatively at the worst-case load per ICH Q5A(R2). The principal limitation</w:t>
      </w:r>
      <w:r>
        <w:t xml:space="preserve"> </w:t>
      </w:r>
      <w:r>
        <w:t xml:space="preserve">is inherent to scale-down characterization: absolute log-reduction and throughput may shift</w:t>
      </w:r>
      <w:r>
        <w:t xml:space="preserve"> </w:t>
      </w:r>
      <w:r>
        <w:t xml:space="preserve">modestly at scale and across membrane lots, which is why the operating region is defined on</w:t>
      </w:r>
      <w:r>
        <w:t xml:space="preserve"> </w:t>
      </w:r>
      <w:r>
        <w:t xml:space="preserve">the qualified SDM, confirmed at commercial scale during Stage 2, and carried forward with the</w:t>
      </w:r>
      <w:r>
        <w:t xml:space="preserve"> </w:t>
      </w:r>
      <w:r>
        <w:t xml:space="preserve">load limit, pressure control and the post-use integrity test. The characterization did not</w:t>
      </w:r>
      <w:r>
        <w:t xml:space="preserve"> </w:t>
      </w:r>
      <w:r>
        <w:t xml:space="preserve">identify any parameter requiring the most stringent (CPP, as opposed to WC-CPP) control</w:t>
      </w:r>
      <w:r>
        <w:t xml:space="preserve"> </w:t>
      </w:r>
      <w:r>
        <w:t xml:space="preserve">within the studied ranges.</w:t>
      </w:r>
    </w:p>
    <w:bookmarkEnd w:id="65"/>
    <w:bookmarkStart w:id="66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small-virus retentive filtration step is well understood and robust. The</w:t>
      </w:r>
      <w:r>
        <w:t xml:space="preserve"> </w:t>
      </w:r>
      <w:r>
        <w:t xml:space="preserve">relationship between the filtration parameters and the MVM and XMuLV log-reduction and the</w:t>
      </w:r>
      <w:r>
        <w:t xml:space="preserve"> </w:t>
      </w:r>
      <w:r>
        <w:t xml:space="preserve">step yield is quantified by DoE; a volumetric-load limit that preserves the credited MVM</w:t>
      </w:r>
      <w:r>
        <w:t xml:space="preserve"> </w:t>
      </w:r>
      <w:r>
        <w:t xml:space="preserve">clearance is established; both parameter ranges are justified by data; and the cumulative</w:t>
      </w:r>
      <w:r>
        <w:t xml:space="preserve"> </w:t>
      </w:r>
      <w:r>
        <w:t xml:space="preserve">viral-clearance CQAs to which the step contributes meet acceptance at commercial scale, with</w:t>
      </w:r>
      <w:r>
        <w:t xml:space="preserve"> </w:t>
      </w:r>
      <w:r>
        <w:t xml:space="preserve">the step being the principal contributor to the drug-substance MVM-clearance capability of</w:t>
      </w:r>
      <w:r>
        <w:t xml:space="preserve"> </w:t>
      </w:r>
      <w:r>
        <w:t xml:space="preserve">Cpk = 1.51. The load limit, parameter classifications and proven</w:t>
      </w:r>
      <w:r>
        <w:t xml:space="preserve"> </w:t>
      </w:r>
      <w:r>
        <w:t xml:space="preserve">acceptable ranges provide the basis for the Stage 2 operating ranges and the drug-substance</w:t>
      </w:r>
      <w:r>
        <w:t xml:space="preserve"> </w:t>
      </w:r>
      <w:r>
        <w:t xml:space="preserve">viral-safety control strategy. This report rolls up into the Process Characterization Master</w:t>
      </w:r>
      <w:r>
        <w:t xml:space="preserve"> </w:t>
      </w:r>
      <w:r>
        <w:t xml:space="preserve">Report (</w:t>
      </w:r>
      <w:r>
        <w:rPr>
          <w:b/>
          <w:bCs/>
        </w:rPr>
        <w:t xml:space="preserve">PCMR-001</w:t>
      </w:r>
      <w:r>
        <w:t xml:space="preserve">) and provides the parameter risk basis for the post-characterization</w:t>
      </w:r>
      <w:r>
        <w:t xml:space="preserve"> </w:t>
      </w:r>
      <w:r>
        <w:t xml:space="preserve">process risk assessment.</w:t>
      </w:r>
    </w:p>
    <w:bookmarkEnd w:id="66"/>
    <w:bookmarkStart w:id="67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PCP-009</w:t>
      </w:r>
      <w:r>
        <w:t xml:space="preserve"> </w:t>
      </w:r>
      <w:r>
        <w:t xml:space="preserve">were recorded. All planned runs were executed and all planned</w:t>
      </w:r>
      <w:r>
        <w:t xml:space="preserve"> </w:t>
      </w:r>
      <w:r>
        <w:t xml:space="preserve">responses were measured on the qualified scale-down model.</w:t>
      </w:r>
    </w:p>
    <w:bookmarkEnd w:id="67"/>
    <w:bookmarkStart w:id="77" w:name="references"/>
    <w:p>
      <w:pPr>
        <w:pStyle w:val="Heading1"/>
      </w:pPr>
      <w:r>
        <w:t xml:space="preserve">References</w:t>
      </w:r>
    </w:p>
    <w:bookmarkStart w:id="76" w:name="refs"/>
    <w:bookmarkStart w:id="68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68"/>
    <w:bookmarkStart w:id="69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9"/>
    <w:bookmarkStart w:id="70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0"/>
    <w:bookmarkStart w:id="71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71"/>
    <w:bookmarkStart w:id="72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72"/>
    <w:bookmarkStart w:id="73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73"/>
    <w:bookmarkStart w:id="74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74"/>
    <w:bookmarkStart w:id="7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75"/>
    <w:bookmarkEnd w:id="76"/>
    <w:p>
      <w:r>
        <w:br w:type="page"/>
      </w:r>
    </w:p>
    <w:bookmarkEnd w:id="77"/>
    <w:bookmarkStart w:id="80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two-level full-factorial design (factors A–B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Appendix A2 — screening run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0.9789</w:t>
                  </w:r>
                </w:p>
              </w:tc>
            </w:tr>
          </w:tbl>
          <w:bookmarkEnd w:id="79"/>
          <w:p/>
        </w:tc>
      </w:tr>
    </w:tbl>
    <w:p>
      <w:r>
        <w:br w:type="page"/>
      </w:r>
    </w:p>
    <w:bookmarkEnd w:id="80"/>
    <w:bookmarkStart w:id="83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A–B; coded levels −1/0/+1) and the</w:t>
      </w:r>
      <w:r>
        <w:t xml:space="preserve"> </w:t>
      </w:r>
      <w:r>
        <w:t xml:space="preserve">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B2 — response-surface run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0.9823</w:t>
                  </w:r>
                </w:p>
              </w:tc>
            </w:tr>
          </w:tbl>
          <w:bookmarkEnd w:id="82"/>
          <w:p/>
        </w:tc>
      </w:tr>
    </w:tbl>
    <w:p>
      <w:r>
        <w:br w:type="page"/>
      </w:r>
    </w:p>
    <w:bookmarkEnd w:id="83"/>
    <w:bookmarkStart w:id="86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84" w:name="screening-effects-all-responses"/>
    <w:p>
      <w:pPr>
        <w:pStyle w:val="Heading2"/>
      </w:pPr>
      <w:r>
        <w:t xml:space="preserve">11.1 Screening effects — all responses</w:t>
      </w:r>
    </w:p>
    <w:p>
      <w:pPr>
        <w:pStyle w:val="FirstParagraph"/>
      </w:pPr>
      <w:r>
        <w:rPr>
          <w:b/>
          <w:bCs/>
        </w:rPr>
        <w:t xml:space="preserve">MVM LRF (log₁₀)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1147"/>
        <w:gridCol w:w="1147"/>
        <w:gridCol w:w="1492"/>
        <w:gridCol w:w="1033"/>
        <w:gridCol w:w="1262"/>
        <w:gridCol w:w="9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XMuLV LRF (log₁₀)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5"/>
        <w:gridCol w:w="1182"/>
        <w:gridCol w:w="1063"/>
        <w:gridCol w:w="1536"/>
        <w:gridCol w:w="945"/>
        <w:gridCol w:w="1300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yield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0"/>
        <w:gridCol w:w="1200"/>
        <w:gridCol w:w="1080"/>
        <w:gridCol w:w="1560"/>
        <w:gridCol w:w="840"/>
        <w:gridCol w:w="1320"/>
        <w:gridCol w:w="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</w:t>
            </w: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Xea63506250faa9ff64abcd59f4cd5238994b7c6"/>
    <w:p>
      <w:pPr>
        <w:pStyle w:val="Heading2"/>
      </w:pPr>
      <w:r>
        <w:t xml:space="preserve">11.2 Response-surface coefficients — XMuLV log-reduction and step yield</w:t>
      </w:r>
    </w:p>
    <w:p>
      <w:pPr>
        <w:pStyle w:val="FirstParagraph"/>
      </w:pPr>
      <w:r>
        <w:rPr>
          <w:b/>
          <w:bCs/>
        </w:rPr>
        <w:t xml:space="preserve">XMuLV LRF (log₁₀)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yield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85"/>
    <w:bookmarkEnd w:id="86"/>
    <w:bookmarkStart w:id="88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attributes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MVM infectivity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TCID₅₀ / 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MVM (parvovirus) infectious titre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log₁₀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TCID₅₀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(enveloped) infectious titre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log₁₀ reduction</w:t>
                  </w:r>
                </w:p>
              </w:tc>
            </w:tr>
          </w:tbl>
          <w:bookmarkEnd w:id="87"/>
          <w:p/>
        </w:tc>
      </w:tr>
    </w:tbl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2026-07-25T11:03:19Z</dcterms:created>
  <dcterms:modified xsi:type="dcterms:W3CDTF">2026-07-25T11:03:19Z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Small-Virus Retentive Filtration (Step 9) — PCR-009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