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Process Characterization Report</w:t>
      </w:r>
    </w:p>
    <w:p>
      <w:pPr>
        <w:pStyle w:val="Subtitle"/>
      </w:pPr>
      <w:r>
        <w:t xml:space="preserve">A-Mab Drug Substance — Protein A Chromatography (Step 5) — PCR-005</w:t>
      </w:r>
    </w:p>
    <w:p>
      <w:pPr>
        <w:pStyle w:val="Author"/>
      </w:pPr>
      <w:r>
        <w:t xml:space="preserve">Process Development / Manufacturing Science &amp; Technology (MSAT)</w:t>
      </w:r>
    </w:p>
    <w:p>
      <w:pPr>
        <w:pStyle w:val="Date"/>
      </w:pPr>
      <w:r>
        <w:t xml:space="preserve">2026-07-24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5"/>
        <w:gridCol w:w="69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PCR-005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Characterization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Characterization Report: Protein A Chromatography (Step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A-Mab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(synthetic)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Science &amp; Technology (MSAT)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 /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Novacyte Biologics; Novacyte Biologics — Cambridge, MA (Development) → Novacyte Biologics — Grafton, WI (Commercial DS)</w:t>
            </w:r>
          </w:p>
        </w:tc>
      </w:tr>
    </w:tbl>
    <w:p>
      <w:pPr>
        <w:pStyle w:val="BlockText"/>
      </w:pPr>
      <w:r>
        <w:rPr>
          <w:b/>
          <w:bCs/>
        </w:rPr>
        <w:t xml:space="preserve">SYNTHETIC DOCUMENT — NOT A REAL RECORD.</w:t>
      </w:r>
      <w:r>
        <w:t xml:space="preserve"> </w:t>
      </w:r>
      <w:r>
        <w:t xml:space="preserve">Illustrative content generated from a seeded model of the</w:t>
      </w:r>
      <w:r>
        <w:t xml:space="preserve"> </w:t>
      </w:r>
      <w:r>
        <w:rPr>
          <w:i/>
          <w:iCs/>
        </w:rPr>
        <w:t xml:space="preserve">A-Mab</w:t>
      </w:r>
      <w:r>
        <w:t xml:space="preserve"> </w:t>
      </w:r>
      <w:r>
        <w:t xml:space="preserve">case study (CMC Biotech Working Group, 2009). Novacyte Biologics and all sites, SOP/AMV numbers and signatories are fictional. For NLP corpus development only; not for any regulated use.</w:t>
      </w:r>
    </w:p>
    <w:bookmarkStart w:id="10" w:name="approvals"/>
    <w:p>
      <w:pPr>
        <w:pStyle w:val="Heading2"/>
      </w:pPr>
      <w:r>
        <w:t xml:space="preserve">Approvals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app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Approval record (synthetic; signatures not applied).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 (synthetic)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Signature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Author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Process Development / MSAT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Analytical Development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Manufacturing Science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Approver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Assurance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</w:tbl>
          <w:bookmarkEnd w:id="9"/>
          <w:p/>
        </w:tc>
      </w:tr>
    </w:tbl>
    <w:bookmarkEnd w:id="10"/>
    <w:bookmarkStart w:id="11" w:name="abbreviations"/>
    <w:p>
      <w:pPr>
        <w:pStyle w:val="Heading2"/>
      </w:pPr>
      <w:r>
        <w:t xml:space="preserve">Abbreviations</w:t>
      </w:r>
    </w:p>
    <w:p>
      <w:pPr>
        <w:pStyle w:val="FirstParagraph"/>
      </w:pPr>
      <w:r>
        <w:t xml:space="preserve">ANOVA, analysis of variance · BLA, Biologics License Application · CCD,</w:t>
      </w:r>
      <w:r>
        <w:t xml:space="preserve"> </w:t>
      </w:r>
      <w:r>
        <w:t xml:space="preserve">central-composite design · CEX, cation-exchange chromatography · CPP, critical</w:t>
      </w:r>
      <w:r>
        <w:t xml:space="preserve"> </w:t>
      </w:r>
      <w:r>
        <w:t xml:space="preserve">process parameter · CQA, critical quality attribute · CV, column volume · DoE,</w:t>
      </w:r>
      <w:r>
        <w:t xml:space="preserve"> </w:t>
      </w:r>
      <w:r>
        <w:t xml:space="preserve">design of experiments · DS, drug substance · ELISA, enzyme-linked immunosorbent</w:t>
      </w:r>
      <w:r>
        <w:t xml:space="preserve"> </w:t>
      </w:r>
      <w:r>
        <w:t xml:space="preserve">assay · GPP, general process parameter · HCP, host-cell protein · ICH,</w:t>
      </w:r>
      <w:r>
        <w:t xml:space="preserve"> </w:t>
      </w:r>
      <w:r>
        <w:t xml:space="preserve">International Council for Harmonisation · IPC, in-process control · KPP, key</w:t>
      </w:r>
      <w:r>
        <w:t xml:space="preserve"> </w:t>
      </w:r>
      <w:r>
        <w:t xml:space="preserve">process parameter · MSAT, Manufacturing Science and Technology · NOR, normal</w:t>
      </w:r>
      <w:r>
        <w:t xml:space="preserve"> </w:t>
      </w:r>
      <w:r>
        <w:t xml:space="preserve">operating range · PAR, proven acceptable range · PPQ, process performance</w:t>
      </w:r>
      <w:r>
        <w:t xml:space="preserve"> </w:t>
      </w:r>
      <w:r>
        <w:t xml:space="preserve">qualification · QbD, Quality by Design · RSM, response-surface methodology · SDM,</w:t>
      </w:r>
      <w:r>
        <w:t xml:space="preserve"> </w:t>
      </w:r>
      <w:r>
        <w:t xml:space="preserve">scale-down model · SEC, size-exclusion chromatography · WC-CPP, well-controlled</w:t>
      </w:r>
      <w:r>
        <w:t xml:space="preserve"> </w:t>
      </w:r>
      <w:r>
        <w:t xml:space="preserve">CPP.</w:t>
      </w:r>
    </w:p>
    <w:p>
      <w:r>
        <w:br w:type="page"/>
      </w:r>
    </w:p>
    <w:bookmarkEnd w:id="11"/>
    <w:bookmarkStart w:id="12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This report documents the Stage 1 (Process Design) characterization of the A-Mab</w:t>
      </w:r>
      <w:r>
        <w:t xml:space="preserve"> </w:t>
      </w:r>
      <w:r>
        <w:t xml:space="preserve">Protein A capture chromatography step (Step 5), the affinity-capture operation that</w:t>
      </w:r>
      <w:r>
        <w:t xml:space="preserve"> </w:t>
      </w:r>
      <w:r>
        <w:t xml:space="preserve">binds and concentrates the product from the clarified harvest and is the first and</w:t>
      </w:r>
      <w:r>
        <w:t xml:space="preserve"> </w:t>
      </w:r>
      <w:r>
        <w:t xml:space="preserve">principal purification step for host-cell protein (HCP) and residual DNA. The study</w:t>
      </w:r>
      <w:r>
        <w:t xml:space="preserve"> </w:t>
      </w:r>
      <w:r>
        <w:t xml:space="preserve">was executed under the Process Characterization Plan</w:t>
      </w:r>
      <w:r>
        <w:t xml:space="preserve"> </w:t>
      </w:r>
      <w:r>
        <w:rPr>
          <w:b/>
          <w:bCs/>
        </w:rPr>
        <w:t xml:space="preserve">PCP-005</w:t>
      </w:r>
      <w:r>
        <w:t xml:space="preserve"> </w:t>
      </w:r>
      <w:r>
        <w:t xml:space="preserve">on a qualified</w:t>
      </w:r>
      <w:r>
        <w:t xml:space="preserve"> </w:t>
      </w:r>
      <w:r>
        <w:t xml:space="preserve">scale-down chromatography column, following the lifecycle approach to process</w:t>
      </w:r>
      <w:r>
        <w:t xml:space="preserve"> </w:t>
      </w:r>
      <w:r>
        <w:t xml:space="preserve">validation</w:t>
      </w:r>
      <w:r>
        <w:t xml:space="preserve"> </w:t>
      </w:r>
      <w:r>
        <w:t xml:space="preserve">(U.S. Food and Drug Administration 2011; Parenteral Drug Association 2013; International Society for Pharmaceutical Engineering 2023)</w:t>
      </w:r>
      <w:r>
        <w:t xml:space="preserve"> </w:t>
      </w:r>
      <w:r>
        <w:t xml:space="preserve">and the Quality-by-Design principles</w:t>
      </w:r>
      <w:r>
        <w:t xml:space="preserve"> </w:t>
      </w:r>
      <w:r>
        <w:t xml:space="preserve">of ICH Q8, Q9 and Q11</w:t>
      </w:r>
      <w:r>
        <w:t xml:space="preserve"> </w:t>
      </w:r>
      <w:r>
        <w:t xml:space="preserve">(International Council for Harmonisation 2009, 2023, 2012)</w:t>
      </w:r>
      <w:r>
        <w:t xml:space="preserve">, with the process model,</w:t>
      </w:r>
      <w:r>
        <w:t xml:space="preserve"> </w:t>
      </w:r>
      <w:r>
        <w:t xml:space="preserve">quality-attribute framework and risk methodology of the A-Mab case study</w:t>
      </w:r>
      <w:r>
        <w:t xml:space="preserve"> </w:t>
      </w:r>
      <w:r>
        <w:t xml:space="preserve">(CMC Biotech Working Group 2009)</w:t>
      </w:r>
      <w:r>
        <w:t xml:space="preserve">.</w:t>
      </w:r>
    </w:p>
    <w:p>
      <w:pPr>
        <w:pStyle w:val="BodyText"/>
      </w:pPr>
      <w:r>
        <w:t xml:space="preserve">Six process parameters were evaluated. A 19-run two-level full</w:t>
      </w:r>
      <w:r>
        <w:t xml:space="preserve"> </w:t>
      </w:r>
      <w:r>
        <w:t xml:space="preserve">factorial screening design identified the significant factors and two-factor</w:t>
      </w:r>
      <w:r>
        <w:t xml:space="preserve"> </w:t>
      </w:r>
      <w:r>
        <w:t xml:space="preserve">interactions for the eluate-pool HCP, the step yield and the leached Protein A; a</w:t>
      </w:r>
      <w:r>
        <w:t xml:space="preserve"> </w:t>
      </w:r>
      <w:r>
        <w:t xml:space="preserve">28-run face-centred central-composite response-surface design then</w:t>
      </w:r>
      <w:r>
        <w:t xml:space="preserve"> </w:t>
      </w:r>
      <w:r>
        <w:t xml:space="preserve">quantified main effects, interactions and curvature and defined the multivariate</w:t>
      </w:r>
      <w:r>
        <w:t xml:space="preserve"> </w:t>
      </w:r>
      <w:r>
        <w:t xml:space="preserve">operating region in the two well-controlled CPPs. The pool-HCP and step-yield</w:t>
      </w:r>
      <w:r>
        <w:t xml:space="preserve"> </w:t>
      </w:r>
      <w:r>
        <w:t xml:space="preserve">response-surface models are adequate and predictive</w:t>
      </w:r>
      <w:r>
        <w:t xml:space="preserve"> </w:t>
      </w:r>
      <w:r>
        <w:t xml:space="preserve">(R² = 0.91–0.99,</w:t>
      </w:r>
      <w:r>
        <w:t xml:space="preserve"> </w:t>
      </w:r>
      <w:r>
        <w:t xml:space="preserve">adjusted R² ≥ 0.82, predicted R² ≥</w:t>
      </w:r>
      <w:r>
        <w:t xml:space="preserve"> </w:t>
      </w:r>
      <w:r>
        <w:t xml:space="preserve">0.59); leached Protein A showed no significant</w:t>
      </w:r>
      <w:r>
        <w:t xml:space="preserve"> </w:t>
      </w:r>
      <w:r>
        <w:t xml:space="preserve">parameter effect over the ranges studied and is characterized as robust.</w:t>
      </w:r>
    </w:p>
    <w:p>
      <w:pPr>
        <w:pStyle w:val="BodyText"/>
      </w:pPr>
      <w:r>
        <w:rPr>
          <w:b/>
          <w:bCs/>
        </w:rPr>
        <w:t xml:space="preserve">Key outcomes</w:t>
      </w:r>
    </w:p>
    <w:p>
      <w:pPr>
        <w:pStyle w:val="Compact"/>
        <w:numPr>
          <w:ilvl w:val="0"/>
          <w:numId w:val="1001"/>
        </w:numPr>
      </w:pPr>
      <w:r>
        <w:t xml:space="preserve">Protein load and elution-buffer pH significantly affect the eluate-pool HCP —</w:t>
      </w:r>
      <w:r>
        <w:t xml:space="preserve"> </w:t>
      </w:r>
      <w:r>
        <w:t xml:space="preserve">pool HCP rises at high load and low elution pH, with a significant load × elution-pH</w:t>
      </w:r>
      <w:r>
        <w:t xml:space="preserve"> </w:t>
      </w:r>
      <w:r>
        <w:t xml:space="preserve">interaction (reproducing A-Mab Figure 4.2) — and are classified</w:t>
      </w:r>
      <w:r>
        <w:t xml:space="preserve"> </w:t>
      </w:r>
      <w:r>
        <w:rPr>
          <w:b/>
          <w:bCs/>
        </w:rPr>
        <w:t xml:space="preserve">well-controlled</w:t>
      </w:r>
      <w:r>
        <w:rPr>
          <w:b/>
          <w:bCs/>
        </w:rPr>
        <w:t xml:space="preserve"> </w:t>
      </w:r>
      <w:r>
        <w:rPr>
          <w:b/>
          <w:bCs/>
        </w:rPr>
        <w:t xml:space="preserve">CPP (WC-CPP)</w:t>
      </w:r>
      <w:r>
        <w:t xml:space="preserve">. Load flow rate and end-of-pool-collect govern the step yield without</w:t>
      </w:r>
      <w:r>
        <w:t xml:space="preserve"> </w:t>
      </w:r>
      <w:r>
        <w:t xml:space="preserve">a product-quality impact and are</w:t>
      </w:r>
      <w:r>
        <w:t xml:space="preserve"> </w:t>
      </w:r>
      <w:r>
        <w:rPr>
          <w:b/>
          <w:bCs/>
        </w:rPr>
        <w:t xml:space="preserve">KPP</w:t>
      </w:r>
      <w:r>
        <w:t xml:space="preserve">; operating temperature and bed height are</w:t>
      </w:r>
      <w:r>
        <w:t xml:space="preserve"> </w:t>
      </w:r>
      <w:r>
        <w:rPr>
          <w:b/>
          <w:bCs/>
        </w:rPr>
        <w:t xml:space="preserve">GPP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Leached Protein A is introduced at approximately</w:t>
      </w:r>
      <w:r>
        <w:t xml:space="preserve"> </w:t>
      </w:r>
      <w:r>
        <w:rPr>
          <w:b/>
          <w:bCs/>
        </w:rPr>
        <w:t xml:space="preserve">2.9 ppm</w:t>
      </w:r>
      <w:r>
        <w:t xml:space="preserve"> </w:t>
      </w:r>
      <w:r>
        <w:t xml:space="preserve">at the</w:t>
      </w:r>
      <w:r>
        <w:t xml:space="preserve"> </w:t>
      </w:r>
      <w:r>
        <w:t xml:space="preserve">nominal condition and shows no significant dependence on the studied parameters over</w:t>
      </w:r>
      <w:r>
        <w:t xml:space="preserve"> </w:t>
      </w:r>
      <w:r>
        <w:t xml:space="preserve">their ranges; it is reliably cleared downstream to well below its 5 ppm</w:t>
      </w:r>
      <w:r>
        <w:t xml:space="preserve"> </w:t>
      </w:r>
      <w:r>
        <w:t xml:space="preserve">drug-substance limit.</w:t>
      </w:r>
    </w:p>
    <w:p>
      <w:pPr>
        <w:pStyle w:val="Compact"/>
        <w:numPr>
          <w:ilvl w:val="0"/>
          <w:numId w:val="1001"/>
        </w:numPr>
      </w:pPr>
      <w:r>
        <w:t xml:space="preserve">The nominal step recovers</w:t>
      </w:r>
      <w:r>
        <w:t xml:space="preserve"> </w:t>
      </w:r>
      <w:r>
        <w:rPr>
          <w:b/>
          <w:bCs/>
        </w:rPr>
        <w:t xml:space="preserve">97.2%</w:t>
      </w:r>
      <w:r>
        <w:t xml:space="preserve"> </w:t>
      </w:r>
      <w:r>
        <w:t xml:space="preserve">of the loaded product and delivers an</w:t>
      </w:r>
      <w:r>
        <w:t xml:space="preserve"> </w:t>
      </w:r>
      <w:r>
        <w:t xml:space="preserve">eluate-pool HCP of approximately</w:t>
      </w:r>
      <w:r>
        <w:t xml:space="preserve"> </w:t>
      </w:r>
      <w:r>
        <w:rPr>
          <w:b/>
          <w:bCs/>
        </w:rPr>
        <w:t xml:space="preserve">7,564 ng/mg</w:t>
      </w:r>
      <w:r>
        <w:t xml:space="preserve">, which the cation- and</w:t>
      </w:r>
      <w:r>
        <w:t xml:space="preserve"> </w:t>
      </w:r>
      <w:r>
        <w:t xml:space="preserve">anion-exchange polishing steps further reduce to the ≤ 100 ng/mg</w:t>
      </w:r>
      <w:r>
        <w:t xml:space="preserve"> </w:t>
      </w:r>
      <w:r>
        <w:t xml:space="preserve">drug-substance limit.</w:t>
      </w:r>
    </w:p>
    <w:p>
      <w:pPr>
        <w:pStyle w:val="Compact"/>
        <w:numPr>
          <w:ilvl w:val="0"/>
          <w:numId w:val="1001"/>
        </w:numPr>
      </w:pPr>
      <w:r>
        <w:t xml:space="preserve">A multivariate operating region (design space) in protein load and elution pH was</w:t>
      </w:r>
      <w:r>
        <w:t xml:space="preserve"> </w:t>
      </w:r>
      <w:r>
        <w:t xml:space="preserve">established over which the eluate-pool HCP is controlled so that the integrated</w:t>
      </w:r>
      <w:r>
        <w:t xml:space="preserve"> </w:t>
      </w:r>
      <w:r>
        <w:t xml:space="preserve">control strategy delivers in-specification drug substance, with a commercial-scale</w:t>
      </w:r>
      <w:r>
        <w:t xml:space="preserve"> </w:t>
      </w:r>
      <w:r>
        <w:t xml:space="preserve">HCP capability of</w:t>
      </w:r>
      <w:r>
        <w:t xml:space="preserve"> </w:t>
      </w:r>
      <w:r>
        <w:rPr>
          <w:b/>
          <w:bCs/>
        </w:rPr>
        <w:t xml:space="preserve">Cpk = 6.14</w:t>
      </w:r>
      <w:r>
        <w:t xml:space="preserve">.</w:t>
      </w:r>
    </w:p>
    <w:p>
      <w:pPr>
        <w:pStyle w:val="FirstParagraph"/>
      </w:pPr>
      <w:r>
        <w:t xml:space="preserve">The Protein A step is demonstrated to be well understood and robust. The operating</w:t>
      </w:r>
      <w:r>
        <w:t xml:space="preserve"> </w:t>
      </w:r>
      <w:r>
        <w:t xml:space="preserve">region, parameter classifications and proven acceptable ranges support the Stage 2</w:t>
      </w:r>
      <w:r>
        <w:t xml:space="preserve"> </w:t>
      </w:r>
      <w:r>
        <w:t xml:space="preserve">operating ranges and the drug-substance control strategy, and this report rolls up</w:t>
      </w:r>
      <w:r>
        <w:t xml:space="preserve"> </w:t>
      </w:r>
      <w:r>
        <w:t xml:space="preserve">into the Process Characterization Master Report (</w:t>
      </w:r>
      <w:r>
        <w:rPr>
          <w:b/>
          <w:bCs/>
        </w:rPr>
        <w:t xml:space="preserve">PCMR-001</w:t>
      </w:r>
      <w:r>
        <w:t xml:space="preserve">).</w:t>
      </w:r>
    </w:p>
    <w:bookmarkEnd w:id="12"/>
    <w:bookmarkStart w:id="16" w:name="introduction"/>
    <w:p>
      <w:pPr>
        <w:pStyle w:val="Heading1"/>
      </w:pPr>
      <w:r>
        <w:t xml:space="preserve">1. Introduction</w:t>
      </w:r>
    </w:p>
    <w:bookmarkStart w:id="13" w:name="product-and-unit-operation"/>
    <w:p>
      <w:pPr>
        <w:pStyle w:val="Heading2"/>
      </w:pPr>
      <w:r>
        <w:t xml:space="preserve">1.1 Product and unit operation</w:t>
      </w:r>
    </w:p>
    <w:p>
      <w:pPr>
        <w:pStyle w:val="FirstParagraph"/>
      </w:pPr>
      <w:r>
        <w:t xml:space="preserve">A-Mab is a humanized IgG1 monoclonal antibody purified by a platform</w:t>
      </w:r>
      <w:r>
        <w:t xml:space="preserve"> </w:t>
      </w:r>
      <w:r>
        <w:t xml:space="preserve">Protein A → low-pH viral-inactivation → cation-exchange → anion-exchange →</w:t>
      </w:r>
      <w:r>
        <w:t xml:space="preserve"> </w:t>
      </w:r>
      <w:r>
        <w:t xml:space="preserve">virus-filtration → UF/DF train</w:t>
      </w:r>
      <w:r>
        <w:t xml:space="preserve"> </w:t>
      </w:r>
      <w:r>
        <w:t xml:space="preserve">(CMC Biotech Working Group 2009)</w:t>
      </w:r>
      <w:r>
        <w:t xml:space="preserve">. Protein A chromatography is the capture</w:t>
      </w:r>
      <w:r>
        <w:t xml:space="preserve"> </w:t>
      </w:r>
      <w:r>
        <w:t xml:space="preserve">step: the clarified harvest is loaded onto a Protein A affinity resin that binds the</w:t>
      </w:r>
      <w:r>
        <w:t xml:space="preserve"> </w:t>
      </w:r>
      <w:r>
        <w:t xml:space="preserve">Fc region of the antibody, contaminants are removed in the wash, and the product is</w:t>
      </w:r>
      <w:r>
        <w:t xml:space="preserve"> </w:t>
      </w:r>
      <w:r>
        <w:t xml:space="preserve">recovered by a low-pH elution. The step does not form or modify the product-quality</w:t>
      </w:r>
      <w:r>
        <w:t xml:space="preserve"> </w:t>
      </w:r>
      <w:r>
        <w:t xml:space="preserve">CQAs established in cell culture (glycosylation, charge variants, aggregate); its</w:t>
      </w:r>
      <w:r>
        <w:t xml:space="preserve"> </w:t>
      </w:r>
      <w:r>
        <w:t xml:space="preserve">role in the control strategy is to capture and concentrate the product, to provide</w:t>
      </w:r>
      <w:r>
        <w:t xml:space="preserve"> </w:t>
      </w:r>
      <w:r>
        <w:t xml:space="preserve">the first and largest reduction of HCP and residual DNA, and to introduce a single</w:t>
      </w:r>
      <w:r>
        <w:t xml:space="preserve"> </w:t>
      </w:r>
      <w:r>
        <w:t xml:space="preserve">process-related impurity — leached Protein A — that is subsequently cleared. This</w:t>
      </w:r>
      <w:r>
        <w:t xml:space="preserve"> </w:t>
      </w:r>
      <w:r>
        <w:t xml:space="preserve">characterization quantifies how the capture parameters govern the eluate-pool HCP,</w:t>
      </w:r>
      <w:r>
        <w:t xml:space="preserve"> </w:t>
      </w:r>
      <w:r>
        <w:t xml:space="preserve">the step yield and the leached Protein A.</w:t>
      </w:r>
    </w:p>
    <w:bookmarkEnd w:id="13"/>
    <w:bookmarkStart w:id="14" w:name="objectives"/>
    <w:p>
      <w:pPr>
        <w:pStyle w:val="Heading2"/>
      </w:pPr>
      <w:r>
        <w:t xml:space="preserve">1.2 Objectives</w:t>
      </w:r>
    </w:p>
    <w:p>
      <w:pPr>
        <w:pStyle w:val="FirstParagraph"/>
      </w:pPr>
      <w:r>
        <w:t xml:space="preserve">The objectives of the study were to (i) establish the quantitative relationships</w:t>
      </w:r>
      <w:r>
        <w:t xml:space="preserve"> </w:t>
      </w:r>
      <w:r>
        <w:t xml:space="preserve">between the Protein A process parameters and the eluate-pool HCP, the step yield and</w:t>
      </w:r>
      <w:r>
        <w:t xml:space="preserve"> </w:t>
      </w:r>
      <w:r>
        <w:t xml:space="preserve">the leached Protein A; (ii) define the multivariate operating region over which the</w:t>
      </w:r>
      <w:r>
        <w:t xml:space="preserve"> </w:t>
      </w:r>
      <w:r>
        <w:t xml:space="preserve">HCP presented to the polishing steps is controlled; (iii) establish proven acceptable</w:t>
      </w:r>
      <w:r>
        <w:t xml:space="preserve"> </w:t>
      </w:r>
      <w:r>
        <w:t xml:space="preserve">ranges (PARs) and normal operating ranges (NORs) for each parameter; (iv) classify</w:t>
      </w:r>
      <w:r>
        <w:t xml:space="preserve"> </w:t>
      </w:r>
      <w:r>
        <w:t xml:space="preserve">each parameter for its risk of impact to CQAs and to process performance; and (v)</w:t>
      </w:r>
      <w:r>
        <w:t xml:space="preserve"> </w:t>
      </w:r>
      <w:r>
        <w:t xml:space="preserve">provide the process understanding and ranges that justify the Stage 2 operating</w:t>
      </w:r>
      <w:r>
        <w:t xml:space="preserve"> </w:t>
      </w:r>
      <w:r>
        <w:t xml:space="preserve">conditions and the control strategy.</w:t>
      </w:r>
    </w:p>
    <w:bookmarkEnd w:id="14"/>
    <w:bookmarkStart w:id="15" w:name="regulatory-and-scientific-basis"/>
    <w:p>
      <w:pPr>
        <w:pStyle w:val="Heading2"/>
      </w:pPr>
      <w:r>
        <w:t xml:space="preserve">1.3 Regulatory and scientific basis</w:t>
      </w:r>
    </w:p>
    <w:p>
      <w:pPr>
        <w:pStyle w:val="FirstParagraph"/>
      </w:pPr>
      <w:r>
        <w:t xml:space="preserve">The work follows the lifecycle approach to process validation of the FDA 2011</w:t>
      </w:r>
      <w:r>
        <w:t xml:space="preserve"> </w:t>
      </w:r>
      <w:r>
        <w:t xml:space="preserve">guidance</w:t>
      </w:r>
      <w:r>
        <w:t xml:space="preserve"> </w:t>
      </w:r>
      <w:r>
        <w:t xml:space="preserve">(U.S. Food and Drug Administration 2011)</w:t>
      </w:r>
      <w:r>
        <w:t xml:space="preserve">, PDA Technical Report 60</w:t>
      </w:r>
      <w:r>
        <w:t xml:space="preserve"> </w:t>
      </w:r>
      <w:r>
        <w:t xml:space="preserve">(Parenteral Drug Association 2013)</w:t>
      </w:r>
      <w:r>
        <w:t xml:space="preserve"> </w:t>
      </w:r>
      <w:r>
        <w:t xml:space="preserve">and the ISPE Good Practice</w:t>
      </w:r>
      <w:r>
        <w:t xml:space="preserve"> </w:t>
      </w:r>
      <w:r>
        <w:t xml:space="preserve">Guide</w:t>
      </w:r>
      <w:r>
        <w:t xml:space="preserve"> </w:t>
      </w:r>
      <w:r>
        <w:t xml:space="preserve">(International Society for Pharmaceutical Engineering 2023)</w:t>
      </w:r>
      <w:r>
        <w:t xml:space="preserve">, and applies the enhanced (QbD) development approach of ICH Q8,</w:t>
      </w:r>
      <w:r>
        <w:t xml:space="preserve"> </w:t>
      </w:r>
      <w:r>
        <w:t xml:space="preserve">Q9 and Q11</w:t>
      </w:r>
      <w:r>
        <w:t xml:space="preserve"> </w:t>
      </w:r>
      <w:r>
        <w:t xml:space="preserve">(International Council for Harmonisation 2009, 2023, 2012)</w:t>
      </w:r>
      <w:r>
        <w:t xml:space="preserve">. Criticality is treated as a continuum</w:t>
      </w:r>
      <w:r>
        <w:t xml:space="preserve"> </w:t>
      </w:r>
      <w:r>
        <w:t xml:space="preserve">(ICH Q9). The report structure corresponds to the Stage 1 Process Design Report of</w:t>
      </w:r>
      <w:r>
        <w:t xml:space="preserve"> </w:t>
      </w:r>
      <w:r>
        <w:t xml:space="preserve">PDA TR 60 §3.11 and provides development-report content suitable to support a</w:t>
      </w:r>
      <w:r>
        <w:t xml:space="preserve"> </w:t>
      </w:r>
      <w:r>
        <w:t xml:space="preserve">Biologics License Application.</w:t>
      </w:r>
    </w:p>
    <w:bookmarkEnd w:id="15"/>
    <w:bookmarkEnd w:id="16"/>
    <w:bookmarkStart w:id="21" w:name="prior-knowledge-and-quality-risk-basis"/>
    <w:p>
      <w:pPr>
        <w:pStyle w:val="Heading1"/>
      </w:pPr>
      <w:r>
        <w:t xml:space="preserve">2. Prior knowledge and quality risk basis</w:t>
      </w:r>
    </w:p>
    <w:bookmarkStart w:id="17" w:name="platform-and-prior-product-knowledge"/>
    <w:p>
      <w:pPr>
        <w:pStyle w:val="Heading2"/>
      </w:pPr>
      <w:r>
        <w:t xml:space="preserve">2.1 Platform and prior-product knowledge</w:t>
      </w:r>
    </w:p>
    <w:p>
      <w:pPr>
        <w:pStyle w:val="FirstParagraph"/>
      </w:pPr>
      <w:r>
        <w:t xml:space="preserve">Protein A capture is a platform operation whose behaviour is well established from</w:t>
      </w:r>
      <w:r>
        <w:t xml:space="preserve"> </w:t>
      </w:r>
      <w:r>
        <w:t xml:space="preserve">related humanized IgG1 antibodies (X-Mab, Y-Mab and Z-Mab) and from A-Mab clinical</w:t>
      </w:r>
      <w:r>
        <w:t xml:space="preserve"> </w:t>
      </w:r>
      <w:r>
        <w:t xml:space="preserve">and engineering experience</w:t>
      </w:r>
      <w:r>
        <w:t xml:space="preserve"> </w:t>
      </w:r>
      <w:r>
        <w:t xml:space="preserve">(CMC Biotech Working Group 2009)</w:t>
      </w:r>
      <w:r>
        <w:t xml:space="preserve">. Prior knowledge established that the eluate</w:t>
      </w:r>
      <w:r>
        <w:t xml:space="preserve"> </w:t>
      </w:r>
      <w:r>
        <w:t xml:space="preserve">HCP burden increases with column loading and with lower elution pH, that the two</w:t>
      </w:r>
      <w:r>
        <w:t xml:space="preserve"> </w:t>
      </w:r>
      <w:r>
        <w:t xml:space="preserve">covary through a load × elution-pH interaction (A-Mab Figure 4.2), that the step</w:t>
      </w:r>
      <w:r>
        <w:t xml:space="preserve"> </w:t>
      </w:r>
      <w:r>
        <w:t xml:space="preserve">recovery is governed by the load flow rate and the extent of the elution pool</w:t>
      </w:r>
      <w:r>
        <w:t xml:space="preserve"> </w:t>
      </w:r>
      <w:r>
        <w:t xml:space="preserve">collected, and that a small, characteristic amount of Protein A leaches from the</w:t>
      </w:r>
      <w:r>
        <w:t xml:space="preserve"> </w:t>
      </w:r>
      <w:r>
        <w:t xml:space="preserve">resin during low-pH elution. This knowledge framed the attributes in scope and the</w:t>
      </w:r>
      <w:r>
        <w:t xml:space="preserve"> </w:t>
      </w:r>
      <w:r>
        <w:t xml:space="preserve">prioritization of parameters for characterization.</w:t>
      </w:r>
    </w:p>
    <w:bookmarkEnd w:id="17"/>
    <w:bookmarkStart w:id="19" w:name="quality-attributes-in-scope"/>
    <w:p>
      <w:pPr>
        <w:pStyle w:val="Heading2"/>
      </w:pPr>
      <w:r>
        <w:t xml:space="preserve">2.2 Quality attributes in scope</w:t>
      </w:r>
    </w:p>
    <w:p>
      <w:pPr>
        <w:pStyle w:val="FirstParagraph"/>
      </w:pPr>
      <w:r>
        <w:t xml:space="preserve">Protein A introduces one CQA — leached Protein A (</w:t>
      </w:r>
      <w:hyperlink w:anchor="tbl-cqa">
        <w:r>
          <w:rPr>
            <w:rStyle w:val="Hyperlink"/>
          </w:rPr>
          <w:t xml:space="preserve">Table 2</w:t>
        </w:r>
      </w:hyperlink>
      <w:r>
        <w:t xml:space="preserve">) — and is the principal</w:t>
      </w:r>
      <w:r>
        <w:t xml:space="preserve"> </w:t>
      </w:r>
      <w:r>
        <w:t xml:space="preserve">clearance step for two impurity CQAs that are formed upstream and specified at the</w:t>
      </w:r>
      <w:r>
        <w:t xml:space="preserve"> </w:t>
      </w:r>
      <w:r>
        <w:t xml:space="preserve">drug substance: host-cell protein and residual DNA. Criticality is scored on the</w:t>
      </w:r>
      <w:r>
        <w:t xml:space="preserve"> </w:t>
      </w:r>
      <w:r>
        <w:t xml:space="preserve">A-Mab continuum using Tool #1 (Risk Score = Impact × Uncertainty); attributes rated</w:t>
      </w:r>
      <w:r>
        <w:t xml:space="preserve"> </w:t>
      </w:r>
      <w:r>
        <w:t xml:space="preserve">High (H) or Very High (VH) are treated as</w:t>
      </w:r>
      <w:r>
        <w:t xml:space="preserve"> </w:t>
      </w:r>
      <w:r>
        <w:rPr>
          <w:i/>
          <w:iCs/>
        </w:rPr>
        <w:t xml:space="preserve">Critical</w:t>
      </w:r>
      <w:r>
        <w:t xml:space="preserve"> </w:t>
      </w:r>
      <w:r>
        <w:t xml:space="preserve">(CMC Biotech Working Group 2009)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cq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CQA introduced by the Protein A step, with acceptance criterion and criticality (Tool #1 = Impact × Uncertainty).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54"/>
              <w:gridCol w:w="1851"/>
              <w:gridCol w:w="1440"/>
              <w:gridCol w:w="1542"/>
              <w:gridCol w:w="11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CQA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Acceptance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Criticality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Tool #1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Leached Protein 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impurity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0–5 ppm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L-M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eluate-pool HCP is not itself a released specification; it is an in-process</w:t>
      </w:r>
      <w:r>
        <w:t xml:space="preserve"> </w:t>
      </w:r>
      <w:r>
        <w:t xml:space="preserve">attribute whose control at this step determines the impurity load presented to the</w:t>
      </w:r>
      <w:r>
        <w:t xml:space="preserve"> </w:t>
      </w:r>
      <w:r>
        <w:t xml:space="preserve">cation- and anion-exchange steps and therefore the margin to the ≤ 100</w:t>
      </w:r>
      <w:r>
        <w:t xml:space="preserve"> </w:t>
      </w:r>
      <w:r>
        <w:t xml:space="preserve">ng/mg drug-substance HCP limit. It is characterized here as the primary response of</w:t>
      </w:r>
      <w:r>
        <w:t xml:space="preserve"> </w:t>
      </w:r>
      <w:r>
        <w:t xml:space="preserve">the study.</w:t>
      </w:r>
    </w:p>
    <w:bookmarkEnd w:id="19"/>
    <w:bookmarkStart w:id="20" w:name="X8e350aaf11e00001962f0e94cfe08bc5c1a6d7b"/>
    <w:p>
      <w:pPr>
        <w:pStyle w:val="Heading2"/>
      </w:pPr>
      <w:r>
        <w:t xml:space="preserve">2.3 Risk-based prioritization and parameter selection</w:t>
      </w:r>
    </w:p>
    <w:p>
      <w:pPr>
        <w:pStyle w:val="FirstParagraph"/>
      </w:pPr>
      <w:r>
        <w:t xml:space="preserve">Consistent with the A-Mab lifecycle of iterative risk assessments, the</w:t>
      </w:r>
      <w:r>
        <w:t xml:space="preserve"> </w:t>
      </w:r>
      <w:r>
        <w:t xml:space="preserve">characterization scope was set by the Pre-Characterization Process Risk Assessment</w:t>
      </w:r>
      <w:r>
        <w:t xml:space="preserve"> </w:t>
      </w:r>
      <w:r>
        <w:t xml:space="preserve">(</w:t>
      </w:r>
      <w:r>
        <w:rPr>
          <w:b/>
          <w:bCs/>
        </w:rPr>
        <w:t xml:space="preserve">RA-001</w:t>
      </w:r>
      <w:r>
        <w:t xml:space="preserve">), which used prior knowledge and a risk-ranking-and-filtering screen to</w:t>
      </w:r>
      <w:r>
        <w:t xml:space="preserve"> </w:t>
      </w:r>
      <w:r>
        <w:t xml:space="preserve">prioritize parameters and to assign the study type. Protein load and elution pH,</w:t>
      </w:r>
      <w:r>
        <w:t xml:space="preserve"> </w:t>
      </w:r>
      <w:r>
        <w:t xml:space="preserve">which carry a credible main-effect and interaction risk to the eluate-pool HCP, and</w:t>
      </w:r>
      <w:r>
        <w:t xml:space="preserve"> </w:t>
      </w:r>
      <w:r>
        <w:t xml:space="preserve">the load flow rate and end-of-pool-collect, which govern recovery, were assigned to</w:t>
      </w:r>
      <w:r>
        <w:t xml:space="preserve"> </w:t>
      </w:r>
      <w:r>
        <w:t xml:space="preserve">the multivariate DoE; operating temperature and bed height, expected to affect only</w:t>
      </w:r>
      <w:r>
        <w:t xml:space="preserve"> </w:t>
      </w:r>
      <w:r>
        <w:t xml:space="preserve">process performance over a wide range, were assigned to univariate assessment</w:t>
      </w:r>
      <w:r>
        <w:t xml:space="preserve"> </w:t>
      </w:r>
      <w:r>
        <w:t xml:space="preserve">(CMC Biotech Working Group 2009; Parenteral Drug Association 2013)</w:t>
      </w:r>
      <w:r>
        <w:t xml:space="preserve">. The parameters and ranges carried into this study are given in</w:t>
      </w:r>
      <w:r>
        <w:t xml:space="preserve"> </w:t>
      </w:r>
      <w:hyperlink w:anchor="tbl-param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(§5.1).</w:t>
      </w:r>
    </w:p>
    <w:bookmarkEnd w:id="20"/>
    <w:bookmarkEnd w:id="21"/>
    <w:bookmarkStart w:id="28" w:name="materials-and-methods"/>
    <w:p>
      <w:pPr>
        <w:pStyle w:val="Heading1"/>
      </w:pPr>
      <w:r>
        <w:t xml:space="preserve">3. Materials and methods</w:t>
      </w:r>
    </w:p>
    <w:bookmarkStart w:id="22" w:name="scale-down-model-and-its-qualification"/>
    <w:p>
      <w:pPr>
        <w:pStyle w:val="Heading2"/>
      </w:pPr>
      <w:r>
        <w:t xml:space="preserve">3.1 Scale-down model and its qualification</w:t>
      </w:r>
    </w:p>
    <w:p>
      <w:pPr>
        <w:pStyle w:val="FirstParagraph"/>
      </w:pPr>
      <w:r>
        <w:t xml:space="preserve">All characterization runs were performed on a qualified scale-down Protein A column</w:t>
      </w:r>
      <w:r>
        <w:t xml:space="preserve"> </w:t>
      </w:r>
      <w:r>
        <w:t xml:space="preserve">operated at the commercial-process equivalents for resin, bed height, residence time,</w:t>
      </w:r>
      <w:r>
        <w:t xml:space="preserve"> </w:t>
      </w:r>
      <w:r>
        <w:t xml:space="preserve">buffer system, load ratio and elution strategy (</w:t>
      </w:r>
      <w:r>
        <w:rPr>
          <w:b/>
          <w:bCs/>
        </w:rPr>
        <w:t xml:space="preserve">SOP-2007</w:t>
      </w:r>
      <w:r>
        <w:t xml:space="preserve">,</w:t>
      </w:r>
      <w:r>
        <w:t xml:space="preserve"> </w:t>
      </w:r>
      <w:r>
        <w:rPr>
          <w:b/>
          <w:bCs/>
        </w:rPr>
        <w:t xml:space="preserve">SOP-2008</w:t>
      </w:r>
      <w:r>
        <w:t xml:space="preserve">). The SDM</w:t>
      </w:r>
      <w:r>
        <w:t xml:space="preserve"> </w:t>
      </w:r>
      <w:r>
        <w:t xml:space="preserve">was qualified against at-scale reference data (</w:t>
      </w:r>
      <w:r>
        <w:rPr>
          <w:b/>
          <w:bCs/>
        </w:rPr>
        <w:t xml:space="preserve">SOP-1001</w:t>
      </w:r>
      <w:r>
        <w:t xml:space="preserve">) by comparing the</w:t>
      </w:r>
      <w:r>
        <w:t xml:space="preserve"> </w:t>
      </w:r>
      <w:r>
        <w:t xml:space="preserve">operational parameters and, critically, the input and output attributes — step yield,</w:t>
      </w:r>
      <w:r>
        <w:t xml:space="preserve"> </w:t>
      </w:r>
      <w:r>
        <w:t xml:space="preserve">eluate-pool HCP and residual DNA, and leached Protein A — confirming that the model</w:t>
      </w:r>
      <w:r>
        <w:t xml:space="preserve"> </w:t>
      </w:r>
      <w:r>
        <w:t xml:space="preserve">is representative and suitable to support operating-range and PAR claims</w:t>
      </w:r>
      <w:r>
        <w:t xml:space="preserve"> </w:t>
      </w:r>
      <w:r>
        <w:t xml:space="preserve">(Parenteral Drug Association 2013)</w:t>
      </w:r>
      <w:r>
        <w:t xml:space="preserve">.</w:t>
      </w:r>
      <w:r>
        <w:t xml:space="preserve"> </w:t>
      </w:r>
      <w:r>
        <w:t xml:space="preserve">The between-run reproducibility of the centre-point condition (§6.1) provides a</w:t>
      </w:r>
      <w:r>
        <w:t xml:space="preserve"> </w:t>
      </w:r>
      <w:r>
        <w:t xml:space="preserve">direct estimate of model precision and is used as the pure-error term in the</w:t>
      </w:r>
      <w:r>
        <w:t xml:space="preserve"> </w:t>
      </w:r>
      <w:r>
        <w:t xml:space="preserve">lack-of-fit assessment of every response-surface model.</w:t>
      </w:r>
    </w:p>
    <w:bookmarkEnd w:id="22"/>
    <w:bookmarkStart w:id="23" w:name="operation"/>
    <w:p>
      <w:pPr>
        <w:pStyle w:val="Heading2"/>
      </w:pPr>
      <w:r>
        <w:t xml:space="preserve">3.2 Operation</w:t>
      </w:r>
    </w:p>
    <w:p>
      <w:pPr>
        <w:pStyle w:val="FirstParagraph"/>
      </w:pPr>
      <w:r>
        <w:t xml:space="preserve">The clarified harvest is loaded onto the equilibrated Protein A column to the target</w:t>
      </w:r>
      <w:r>
        <w:t xml:space="preserve"> </w:t>
      </w:r>
      <w:r>
        <w:t xml:space="preserve">load ratio; the column is washed to remove weakly bound host-cell protein, DNA and</w:t>
      </w:r>
      <w:r>
        <w:t xml:space="preserve"> </w:t>
      </w:r>
      <w:r>
        <w:t xml:space="preserve">media components; and the product is recovered by a low-pH elution, with the eluate</w:t>
      </w:r>
      <w:r>
        <w:t xml:space="preserve"> </w:t>
      </w:r>
      <w:r>
        <w:t xml:space="preserve">pool collected between defined start and end criteria (the end-of-pool-collect,</w:t>
      </w:r>
      <w:r>
        <w:t xml:space="preserve"> </w:t>
      </w:r>
      <w:r>
        <w:t xml:space="preserve">expressed in column volumes). Buffers, resin lot and column packing are controlled to</w:t>
      </w:r>
      <w:r>
        <w:t xml:space="preserve"> </w:t>
      </w:r>
      <w:r>
        <w:t xml:space="preserve">platform specifications (</w:t>
      </w:r>
      <w:r>
        <w:rPr>
          <w:b/>
          <w:bCs/>
        </w:rPr>
        <w:t xml:space="preserve">SOP-2008</w:t>
      </w:r>
      <w:r>
        <w:t xml:space="preserve">) and are treated as identity/quality-controlled</w:t>
      </w:r>
      <w:r>
        <w:t xml:space="preserve"> </w:t>
      </w:r>
      <w:r>
        <w:t xml:space="preserve">inputs rather than characterized variables, consistent with the A-Mab platform</w:t>
      </w:r>
      <w:r>
        <w:t xml:space="preserve"> </w:t>
      </w:r>
      <w:r>
        <w:t xml:space="preserve">approach</w:t>
      </w:r>
      <w:r>
        <w:t xml:space="preserve"> </w:t>
      </w:r>
      <w:r>
        <w:t xml:space="preserve">(CMC Biotech Working Group 2009)</w:t>
      </w:r>
      <w:r>
        <w:t xml:space="preserve">.</w:t>
      </w:r>
    </w:p>
    <w:bookmarkEnd w:id="23"/>
    <w:bookmarkStart w:id="25" w:name="analytical-methods"/>
    <w:p>
      <w:pPr>
        <w:pStyle w:val="Heading2"/>
      </w:pPr>
      <w:r>
        <w:t xml:space="preserve">3.3 Analytical methods</w:t>
      </w:r>
    </w:p>
    <w:p>
      <w:pPr>
        <w:pStyle w:val="FirstParagraph"/>
      </w:pPr>
      <w:r>
        <w:t xml:space="preserve">The step responses were measured by validated methods (</w:t>
      </w:r>
      <w:hyperlink w:anchor="tbl-methods">
        <w:r>
          <w:rPr>
            <w:rStyle w:val="Hyperlink"/>
          </w:rPr>
          <w:t xml:space="preserve">Table 3</w:t>
        </w:r>
      </w:hyperlink>
      <w:r>
        <w:t xml:space="preserve">). Leached Protein</w:t>
      </w:r>
      <w:r>
        <w:t xml:space="preserve"> </w:t>
      </w:r>
      <w:r>
        <w:t xml:space="preserve">A was determined by ELISA (</w:t>
      </w:r>
      <w:r>
        <w:rPr>
          <w:b/>
          <w:bCs/>
        </w:rPr>
        <w:t xml:space="preserve">AMV-3016</w:t>
      </w:r>
      <w:r>
        <w:t xml:space="preserve">); host-cell protein by ELISA (</w:t>
      </w:r>
      <w:r>
        <w:rPr>
          <w:b/>
          <w:bCs/>
        </w:rPr>
        <w:t xml:space="preserve">AMV-3012</w:t>
      </w:r>
      <w:r>
        <w:t xml:space="preserve">);</w:t>
      </w:r>
      <w:r>
        <w:t xml:space="preserve"> </w:t>
      </w:r>
      <w:r>
        <w:t xml:space="preserve">residual host-cell DNA by qPCR (</w:t>
      </w:r>
      <w:r>
        <w:rPr>
          <w:b/>
          <w:bCs/>
        </w:rPr>
        <w:t xml:space="preserve">AMV-3014</w:t>
      </w:r>
      <w:r>
        <w:t xml:space="preserve">); and aggregate by SEC-HPLC</w:t>
      </w:r>
      <w:r>
        <w:t xml:space="preserve"> </w:t>
      </w:r>
      <w:r>
        <w:t xml:space="preserve">(</w:t>
      </w:r>
      <w:r>
        <w:rPr>
          <w:b/>
          <w:bCs/>
        </w:rPr>
        <w:t xml:space="preserve">AMV-3011</w:t>
      </w:r>
      <w:r>
        <w:t xml:space="preserve">). Step yield was determined from the load and eluate product mass by</w:t>
      </w:r>
      <w:r>
        <w:t xml:space="preserve"> </w:t>
      </w:r>
      <w:r>
        <w:t xml:space="preserve">protein A₂₈₀. Method performance characteristics are summarized in Appendix 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metho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Validated analytical methods used in the characterization.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Reference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Title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Leached Protein A by ELISA (ppm)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Host-Cell Protein ELISA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 DNA (qPCR)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Size-Variants (SEC-HPLC)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</w:tbl>
          <w:bookmarkEnd w:id="24"/>
          <w:p/>
        </w:tc>
      </w:tr>
    </w:tbl>
    <w:bookmarkEnd w:id="25"/>
    <w:bookmarkStart w:id="26" w:name="sampling-plan"/>
    <w:p>
      <w:pPr>
        <w:pStyle w:val="Heading2"/>
      </w:pPr>
      <w:r>
        <w:t xml:space="preserve">3.4 Sampling plan</w:t>
      </w:r>
    </w:p>
    <w:p>
      <w:pPr>
        <w:pStyle w:val="FirstParagraph"/>
      </w:pPr>
      <w:r>
        <w:t xml:space="preserve">Each DoE run was sampled at the eluate pool for HCP, residual DNA and leached Protein</w:t>
      </w:r>
      <w:r>
        <w:t xml:space="preserve"> </w:t>
      </w:r>
      <w:r>
        <w:t xml:space="preserve">A, and the load and pool product mass were recorded for the step-yield determination;</w:t>
      </w:r>
      <w:r>
        <w:t xml:space="preserve"> </w:t>
      </w:r>
      <w:r>
        <w:t xml:space="preserve">in-process readings (pH, conductivity, UV) confirmed the chromatographic profile.</w:t>
      </w:r>
      <w:r>
        <w:t xml:space="preserve"> </w:t>
      </w:r>
      <w:r>
        <w:t xml:space="preserve">Centre-point runs were replicated within each design (three in screening, four in the</w:t>
      </w:r>
      <w:r>
        <w:t xml:space="preserve"> </w:t>
      </w:r>
      <w:r>
        <w:t xml:space="preserve">response-surface design) to quantify reproducibility and pure error.</w:t>
      </w:r>
    </w:p>
    <w:bookmarkEnd w:id="26"/>
    <w:bookmarkStart w:id="27" w:name="statistical-methods"/>
    <w:p>
      <w:pPr>
        <w:pStyle w:val="Heading2"/>
      </w:pPr>
      <w:r>
        <w:t xml:space="preserve">3.5 Statistical methods</w:t>
      </w:r>
    </w:p>
    <w:p>
      <w:pPr>
        <w:pStyle w:val="FirstParagraph"/>
      </w:pPr>
      <w:r>
        <w:t xml:space="preserve">Designs were constructed and analyzed in coded factors, with each parameter’s</w:t>
      </w:r>
      <w:r>
        <w:t xml:space="preserve"> </w:t>
      </w:r>
      <w:r>
        <w:t xml:space="preserve">characterization range mapped so that the set-point is 0 and the range edges are</w:t>
      </w:r>
      <w:r>
        <w:t xml:space="preserve"> </w:t>
      </w:r>
      <w:r>
        <w:t xml:space="preserve">±1 (</w:t>
      </w:r>
      <w:r>
        <w:rPr>
          <w:b/>
          <w:bCs/>
        </w:rPr>
        <w:t xml:space="preserve">SOP-1002</w:t>
      </w:r>
      <w:r>
        <w:t xml:space="preserve">). Screening data were analyzed by ordinary-least-squares regression</w:t>
      </w:r>
      <w:r>
        <w:t xml:space="preserve"> </w:t>
      </w:r>
      <w:r>
        <w:t xml:space="preserve">of each response on the main effects and all two-factor interactions; factor</w:t>
      </w:r>
      <w:r>
        <w:t xml:space="preserve"> </w:t>
      </w:r>
      <w:r>
        <w:rPr>
          <w:i/>
          <w:iCs/>
        </w:rPr>
        <w:t xml:space="preserve">effects</w:t>
      </w:r>
      <w:r>
        <w:t xml:space="preserve"> </w:t>
      </w:r>
      <w:r>
        <w:t xml:space="preserve">are reported as twice the coded coefficient. Response-surface data were</w:t>
      </w:r>
      <w:r>
        <w:t xml:space="preserve"> </w:t>
      </w:r>
      <w:r>
        <w:t xml:space="preserve">analyzed with the full quadratic model (main effects, two-factor interactions and</w:t>
      </w:r>
      <w:r>
        <w:t xml:space="preserve"> </w:t>
      </w:r>
      <w:r>
        <w:t xml:space="preserve">pure-quadratic terms). Statistical significance was assessed at α = 0.05. Model</w:t>
      </w:r>
      <w:r>
        <w:t xml:space="preserve"> </w:t>
      </w:r>
      <w:r>
        <w:t xml:space="preserve">adequacy was judged by the coefficient of determination (R²), the adjusted R², the</w:t>
      </w:r>
      <w:r>
        <w:t xml:space="preserve"> </w:t>
      </w:r>
      <w:r>
        <w:t xml:space="preserve">predicted R² (computed from the PRESS statistic by leave-one-out), the overall model</w:t>
      </w:r>
      <w:r>
        <w:t xml:space="preserve"> </w:t>
      </w:r>
      <w:r>
        <w:t xml:space="preserve">F-test, and an analysis of variance partitioning the residual into lack of fit and</w:t>
      </w:r>
      <w:r>
        <w:t xml:space="preserve"> </w:t>
      </w:r>
      <w:r>
        <w:t xml:space="preserve">pure error, the latter estimated from the replicated centre points; a non-significant</w:t>
      </w:r>
      <w:r>
        <w:t xml:space="preserve"> </w:t>
      </w:r>
      <w:r>
        <w:t xml:space="preserve">lack-of-fit F-test (p &gt; 0.05) indicates an adequate model. A response with no</w:t>
      </w:r>
      <w:r>
        <w:t xml:space="preserve"> </w:t>
      </w:r>
      <w:r>
        <w:t xml:space="preserve">significant parameter effect is reported as robust rather than modelled predictively.</w:t>
      </w:r>
      <w:r>
        <w:t xml:space="preserve"> </w:t>
      </w:r>
      <w:r>
        <w:t xml:space="preserve">The operating region was defined as the multivariate region of protein load and</w:t>
      </w:r>
      <w:r>
        <w:t xml:space="preserve"> </w:t>
      </w:r>
      <w:r>
        <w:t xml:space="preserve">elution pH over which the eluate-pool HCP is controlled. Commercial-scale process</w:t>
      </w:r>
      <w:r>
        <w:t xml:space="preserve"> </w:t>
      </w:r>
      <w:r>
        <w:t xml:space="preserve">capability for the drug-substance CQAs governed by the step was estimated by</w:t>
      </w:r>
      <w:r>
        <w:t xml:space="preserve"> </w:t>
      </w:r>
      <w:r>
        <w:t xml:space="preserve">Monte-Carlo simulation of 2,000 batches with each</w:t>
      </w:r>
      <w:r>
        <w:t xml:space="preserve"> </w:t>
      </w:r>
      <w:r>
        <w:t xml:space="preserve">parameter varied within its NOR, reporting the one-sided process-capability index</w:t>
      </w:r>
      <w:r>
        <w:t xml:space="preserve"> </w:t>
      </w:r>
      <w:r>
        <w:t xml:space="preserve">(Cpk) for the impurity CQAs.</w:t>
      </w:r>
    </w:p>
    <w:bookmarkEnd w:id="27"/>
    <w:bookmarkEnd w:id="28"/>
    <w:bookmarkStart w:id="35" w:name="study-design"/>
    <w:p>
      <w:pPr>
        <w:pStyle w:val="Heading1"/>
      </w:pPr>
      <w:r>
        <w:t xml:space="preserve">4. Study design</w:t>
      </w:r>
    </w:p>
    <w:bookmarkStart w:id="31" w:name="factors-ranges-and-the-knowledge-space"/>
    <w:p>
      <w:pPr>
        <w:pStyle w:val="Heading2"/>
      </w:pPr>
      <w:r>
        <w:t xml:space="preserve">4.1 Factors, ranges and the knowledge space</w:t>
      </w:r>
    </w:p>
    <w:p>
      <w:pPr>
        <w:pStyle w:val="FirstParagraph"/>
      </w:pPr>
      <w:r>
        <w:t xml:space="preserve">Six parameters were studied (</w:t>
      </w:r>
      <w:hyperlink w:anchor="tbl-param">
        <w:r>
          <w:rPr>
            <w:rStyle w:val="Hyperlink"/>
          </w:rPr>
          <w:t xml:space="preserve">Table 4</w:t>
        </w:r>
      </w:hyperlink>
      <w:r>
        <w:t xml:space="preserve">). The characterization range of each factor</w:t>
      </w:r>
      <w:r>
        <w:t xml:space="preserve"> </w:t>
      </w:r>
      <w:r>
        <w:t xml:space="preserve">(</w:t>
      </w:r>
      <w:r>
        <w:t xml:space="preserve">“PAR”</w:t>
      </w:r>
      <w:r>
        <w:t xml:space="preserve"> </w:t>
      </w:r>
      <w:r>
        <w:t xml:space="preserve">column) defines the edges of the explored knowledge space and the basis of the</w:t>
      </w:r>
      <w:r>
        <w:t xml:space="preserve"> </w:t>
      </w:r>
      <w:r>
        <w:t xml:space="preserve">proven acceptable range; the NOR is the tighter range at which the parameter is</w:t>
      </w:r>
      <w:r>
        <w:t xml:space="preserve"> </w:t>
      </w:r>
      <w:r>
        <w:t xml:space="preserve">controlled routinely. The DoE factor coding for the four multivariate factors is</w:t>
      </w:r>
      <w:r>
        <w:t xml:space="preserve"> </w:t>
      </w:r>
      <w:r>
        <w:t xml:space="preserve">given in</w:t>
      </w:r>
      <w:r>
        <w:t xml:space="preserve"> </w:t>
      </w:r>
      <w:hyperlink w:anchor="tbl-legend">
        <w:r>
          <w:rPr>
            <w:rStyle w:val="Hyperlink"/>
          </w:rPr>
          <w:t xml:space="preserve">Table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param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Protein A process parameters, set-points, ranges and post-characterization classification.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070"/>
              <w:gridCol w:w="990"/>
              <w:gridCol w:w="1170"/>
              <w:gridCol w:w="810"/>
              <w:gridCol w:w="810"/>
              <w:gridCol w:w="810"/>
              <w:gridCol w:w="12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Set-point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g/L resin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20–40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10–50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buffer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3.55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3.4–3.7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3.2–3.9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 flow rate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cm/hr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150–250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100–300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End of pool collect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CV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2.3–2.9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2–3.2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Operating temperature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°C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18–26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15–30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Bed height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15–25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10–30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</w:tbl>
          <w:bookmarkEnd w:id="29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lege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Design-of-experiments factor legend (coded A–D).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Studied 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g/L resin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screening + RSM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buffer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screening + RSM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 flow rate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cm/hr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screening + RSM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End of pool collect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screening + RSM</w:t>
                  </w:r>
                </w:p>
              </w:tc>
            </w:tr>
          </w:tbl>
          <w:bookmarkEnd w:id="30"/>
          <w:p/>
        </w:tc>
      </w:tr>
    </w:tbl>
    <w:bookmarkEnd w:id="31"/>
    <w:bookmarkStart w:id="32" w:name="screening-design"/>
    <w:p>
      <w:pPr>
        <w:pStyle w:val="Heading2"/>
      </w:pPr>
      <w:r>
        <w:t xml:space="preserve">4.2 Screening design</w:t>
      </w:r>
    </w:p>
    <w:p>
      <w:pPr>
        <w:pStyle w:val="FirstParagraph"/>
      </w:pPr>
      <w:r>
        <w:t xml:space="preserve">Factor screening used a two-level full factorial in the four multivariate factors</w:t>
      </w:r>
      <w:r>
        <w:t xml:space="preserve"> </w:t>
      </w:r>
      <w:r>
        <w:t xml:space="preserve">(A–D) with three centre-point replicates, 19 runs in total. The full</w:t>
      </w:r>
      <w:r>
        <w:t xml:space="preserve"> </w:t>
      </w:r>
      <w:r>
        <w:t xml:space="preserve">factorial estimates all four main effects and all six two-factor interactions without</w:t>
      </w:r>
      <w:r>
        <w:t xml:space="preserve"> </w:t>
      </w:r>
      <w:r>
        <w:t xml:space="preserve">confounding. The three responses recorded for each run were the eluate-pool HCP, the</w:t>
      </w:r>
      <w:r>
        <w:t xml:space="preserve"> </w:t>
      </w:r>
      <w:r>
        <w:t xml:space="preserve">step yield and the leached Protein A. The complete coded design matrix and run</w:t>
      </w:r>
      <w:r>
        <w:t xml:space="preserve"> </w:t>
      </w:r>
      <w:r>
        <w:t xml:space="preserve">responses are given in Appendix A.</w:t>
      </w:r>
    </w:p>
    <w:bookmarkEnd w:id="32"/>
    <w:bookmarkStart w:id="33" w:name="response-surface-design"/>
    <w:p>
      <w:pPr>
        <w:pStyle w:val="Heading2"/>
      </w:pPr>
      <w:r>
        <w:t xml:space="preserve">4.3 Response-surface design</w:t>
      </w:r>
    </w:p>
    <w:p>
      <w:pPr>
        <w:pStyle w:val="FirstParagraph"/>
      </w:pPr>
      <w:r>
        <w:t xml:space="preserve">The four multivariate factors were carried into a face-centred central-composite</w:t>
      </w:r>
      <w:r>
        <w:t xml:space="preserve"> </w:t>
      </w:r>
      <w:r>
        <w:t xml:space="preserve">design (cube points, axial points at the face centres, and four centre-point</w:t>
      </w:r>
      <w:r>
        <w:t xml:space="preserve"> </w:t>
      </w:r>
      <w:r>
        <w:t xml:space="preserve">replicates), 28 runs in total, enabling estimation of curvature in</w:t>
      </w:r>
      <w:r>
        <w:t xml:space="preserve"> </w:t>
      </w:r>
      <w:r>
        <w:t xml:space="preserve">addition to main effects and interactions. The complete coded design matrix and</w:t>
      </w:r>
      <w:r>
        <w:t xml:space="preserve"> </w:t>
      </w:r>
      <w:r>
        <w:t xml:space="preserve">responses are given in Appendix B.</w:t>
      </w:r>
    </w:p>
    <w:bookmarkEnd w:id="33"/>
    <w:bookmarkStart w:id="34" w:name="univariate-assessment"/>
    <w:p>
      <w:pPr>
        <w:pStyle w:val="Heading2"/>
      </w:pPr>
      <w:r>
        <w:t xml:space="preserve">4.4 Univariate assessment</w:t>
      </w:r>
    </w:p>
    <w:p>
      <w:pPr>
        <w:pStyle w:val="FirstParagraph"/>
      </w:pPr>
      <w:r>
        <w:t xml:space="preserve">Operating temperature and bed height were evaluated one factor at a time across their</w:t>
      </w:r>
      <w:r>
        <w:t xml:space="preserve"> </w:t>
      </w:r>
      <w:r>
        <w:t xml:space="preserve">characterization ranges for their effect on step yield, eluate-pool HCP and the</w:t>
      </w:r>
      <w:r>
        <w:t xml:space="preserve"> </w:t>
      </w:r>
      <w:r>
        <w:t xml:space="preserve">chromatographic profile; they were not carried into the multivariate design because</w:t>
      </w:r>
      <w:r>
        <w:t xml:space="preserve"> </w:t>
      </w:r>
      <w:r>
        <w:t xml:space="preserve">prior knowledge indicated no credible impact to a product-quality CQA.</w:t>
      </w:r>
    </w:p>
    <w:bookmarkEnd w:id="34"/>
    <w:bookmarkEnd w:id="35"/>
    <w:bookmarkStart w:id="64" w:name="results"/>
    <w:p>
      <w:pPr>
        <w:pStyle w:val="Heading1"/>
      </w:pPr>
      <w:r>
        <w:t xml:space="preserve">5. Results</w:t>
      </w:r>
    </w:p>
    <w:bookmarkStart w:id="37" w:name="Xa1d357a057988a4668963a3d4bd6b4df2b4673e"/>
    <w:p>
      <w:pPr>
        <w:pStyle w:val="Heading2"/>
      </w:pPr>
      <w:r>
        <w:t xml:space="preserve">5.1 Centre-point performance and reproducibility</w:t>
      </w:r>
    </w:p>
    <w:p>
      <w:pPr>
        <w:pStyle w:val="FirstParagraph"/>
      </w:pPr>
      <w:r>
        <w:t xml:space="preserve">At the nominal (centre-point) condition the step recovers 97.2% of</w:t>
      </w:r>
      <w:r>
        <w:t xml:space="preserve"> </w:t>
      </w:r>
      <w:r>
        <w:t xml:space="preserve">the loaded product and delivers an eluate-pool HCP of approximately</w:t>
      </w:r>
      <w:r>
        <w:t xml:space="preserve"> </w:t>
      </w:r>
      <w:r>
        <w:t xml:space="preserve">7,564 ng/mg and a leached Protein A of approximately</w:t>
      </w:r>
      <w:r>
        <w:t xml:space="preserve"> </w:t>
      </w:r>
      <w:r>
        <w:t xml:space="preserve">2.9 ppm. The between-replicate reproducibility of the</w:t>
      </w:r>
      <w:r>
        <w:t xml:space="preserve"> </w:t>
      </w:r>
      <w:r>
        <w:t xml:space="preserve">centre point (</w:t>
      </w:r>
      <w:hyperlink w:anchor="tbl-cv">
        <w:r>
          <w:rPr>
            <w:rStyle w:val="Hyperlink"/>
          </w:rPr>
          <w:t xml:space="preserve">Table 6</w:t>
        </w:r>
      </w:hyperlink>
      <w:r>
        <w:t xml:space="preserve">) is the pure-error estimate used in the lack-of-fit assessment;</w:t>
      </w:r>
      <w:r>
        <w:t xml:space="preserve"> </w:t>
      </w:r>
      <w:r>
        <w:t xml:space="preserve">the coefficients of variation reflect the combined analytical and process variability</w:t>
      </w:r>
      <w:r>
        <w:t xml:space="preserve"> </w:t>
      </w:r>
      <w:r>
        <w:t xml:space="preserve">of the scale-down model.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cv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Centre-point reproducibility (response-surface design; n = 4 replicates).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Response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%CV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Pool HCP (ng/mg)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7.56e+03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4.72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Step yield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1.97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Leached Protein A (ppm)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2.86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33.8</w:t>
                  </w:r>
                </w:p>
              </w:tc>
            </w:tr>
          </w:tbl>
          <w:bookmarkEnd w:id="36"/>
          <w:p/>
        </w:tc>
      </w:tr>
    </w:tbl>
    <w:bookmarkEnd w:id="37"/>
    <w:bookmarkStart w:id="41" w:name="screening-factor-effects"/>
    <w:p>
      <w:pPr>
        <w:pStyle w:val="Heading2"/>
      </w:pPr>
      <w:r>
        <w:t xml:space="preserve">5.2 Screening: factor effects</w:t>
      </w:r>
    </w:p>
    <w:p>
      <w:pPr>
        <w:pStyle w:val="FirstParagraph"/>
      </w:pPr>
      <w:r>
        <w:t xml:space="preserve">The screening models resolve the active factors and interactions for the eluate-pool</w:t>
      </w:r>
      <w:r>
        <w:t xml:space="preserve"> </w:t>
      </w:r>
      <w:r>
        <w:t xml:space="preserve">HCP and the step yield, and confirm the absence of a significant effect on leached</w:t>
      </w:r>
      <w:r>
        <w:t xml:space="preserve"> </w:t>
      </w:r>
      <w:r>
        <w:t xml:space="preserve">Protein A (</w:t>
      </w:r>
      <w:hyperlink w:anchor="tbl-scr-fit">
        <w:r>
          <w:rPr>
            <w:rStyle w:val="Hyperlink"/>
          </w:rPr>
          <w:t xml:space="preserve">Table 7</w:t>
        </w:r>
      </w:hyperlink>
      <w:r>
        <w:t xml:space="preserve">). Consistent with a screening analysis, the magnitudes are</w:t>
      </w:r>
      <w:r>
        <w:t xml:space="preserve"> </w:t>
      </w:r>
      <w:r>
        <w:t xml:space="preserve">refined by the response-surface models (§6.3).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scr-fi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Screening-design model summary by response (main effects + two-factor interactions).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250"/>
              <w:gridCol w:w="450"/>
              <w:gridCol w:w="630"/>
              <w:gridCol w:w="990"/>
              <w:gridCol w:w="1080"/>
              <w:gridCol w:w="720"/>
              <w:gridCol w:w="990"/>
              <w:gridCol w:w="8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Response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Adj. R²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Pred. R²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RMSE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Pool HCP (ng/mg)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0.886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3.49e-05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1.4e+03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Step yield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2.28e-05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0.00833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Leached Protein A (ppm)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-0.414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0.473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0.513</w:t>
                  </w:r>
                </w:p>
              </w:tc>
            </w:tr>
          </w:tbl>
          <w:bookmarkEnd w:id="38"/>
          <w:p/>
        </w:tc>
      </w:tr>
    </w:tbl>
    <w:p>
      <w:pPr>
        <w:pStyle w:val="BodyText"/>
      </w:pPr>
      <w:r>
        <w:t xml:space="preserve">The largest effects are tabulated for the eluate-pool HCP (</w:t>
      </w:r>
      <w:hyperlink w:anchor="tbl-eff-hcp">
        <w:r>
          <w:rPr>
            <w:rStyle w:val="Hyperlink"/>
          </w:rPr>
          <w:t xml:space="preserve">Table 8</w:t>
        </w:r>
      </w:hyperlink>
      <w:r>
        <w:t xml:space="preserve">) and the step</w:t>
      </w:r>
      <w:r>
        <w:t xml:space="preserve"> </w:t>
      </w:r>
      <w:r>
        <w:t xml:space="preserve">yield (</w:t>
      </w:r>
      <w:hyperlink w:anchor="tbl-eff-yield">
        <w:r>
          <w:rPr>
            <w:rStyle w:val="Hyperlink"/>
          </w:rPr>
          <w:t xml:space="preserve">Table 9</w:t>
        </w:r>
      </w:hyperlink>
      <w:r>
        <w:t xml:space="preserve">). Full effect tables for all three responses are given in</w:t>
      </w:r>
      <w:r>
        <w:t xml:space="preserve"> </w:t>
      </w:r>
      <w:r>
        <w:t xml:space="preserve">Appendix C.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eff-hc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8: Largest standardized effects on eluate-pool HCP (screening; effect = 2 × coded coefficient; A = load, B = elution pH, C = flow, D = end-of-collect).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44"/>
              <w:gridCol w:w="1372"/>
              <w:gridCol w:w="1372"/>
              <w:gridCol w:w="1372"/>
              <w:gridCol w:w="950"/>
              <w:gridCol w:w="1161"/>
              <w:gridCol w:w="84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Effect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Coef.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Std. err.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-8.84e+03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-4.42e+03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-12.6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1.45e-06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7.27e+03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3.63e+03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6.4e-06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-2.59e+03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-1.29e+03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0.00608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1.13e+03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0.27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0.341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-0.619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0.553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83.7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0.817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eff-yiel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9: Largest standardized effects on step yield (screening).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31"/>
              <w:gridCol w:w="1164"/>
              <w:gridCol w:w="1164"/>
              <w:gridCol w:w="1514"/>
              <w:gridCol w:w="931"/>
              <w:gridCol w:w="1281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Effect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Coef.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Std. err.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5.01e-07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-0.0255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-6.13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0.00028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-0.0237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-5.68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0.000463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-0.0209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-5.01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0.0326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-0.00981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0.0463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0.00443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0.319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Protein load and elution pH are the active factors for the eluate-pool HCP, with a</w:t>
      </w:r>
      <w:r>
        <w:t xml:space="preserve"> </w:t>
      </w:r>
      <w:r>
        <w:t xml:space="preserve">significant load × elution-pH interaction: the HCP burden in the pool rises steeply</w:t>
      </w:r>
      <w:r>
        <w:t xml:space="preserve"> </w:t>
      </w:r>
      <w:r>
        <w:t xml:space="preserve">when a high load is combined with a low elution pH. The step yield is governed by the</w:t>
      </w:r>
      <w:r>
        <w:t xml:space="preserve"> </w:t>
      </w:r>
      <w:r>
        <w:t xml:space="preserve">end-of-pool-collect (more column volumes collected increases recovery), the load flow</w:t>
      </w:r>
      <w:r>
        <w:t xml:space="preserve"> </w:t>
      </w:r>
      <w:r>
        <w:t xml:space="preserve">rate and the protein load, with a significant load × flow interaction. Leached Protein</w:t>
      </w:r>
      <w:r>
        <w:t xml:space="preserve"> </w:t>
      </w:r>
      <w:r>
        <w:t xml:space="preserve">A shows no significant dependence on any factor over the ranges studied.</w:t>
      </w:r>
    </w:p>
    <w:bookmarkEnd w:id="41"/>
    <w:bookmarkStart w:id="62" w:name="response-surface-models"/>
    <w:p>
      <w:pPr>
        <w:pStyle w:val="Heading2"/>
      </w:pPr>
      <w:r>
        <w:t xml:space="preserve">5.3 Response-surface models</w:t>
      </w:r>
    </w:p>
    <w:p>
      <w:pPr>
        <w:pStyle w:val="FirstParagraph"/>
      </w:pPr>
      <w:r>
        <w:t xml:space="preserve">The full quadratic response-surface models for the eluate-pool HCP and the step yield</w:t>
      </w:r>
      <w:r>
        <w:t xml:space="preserve"> </w:t>
      </w:r>
      <w:r>
        <w:t xml:space="preserve">are adequate and predictive (</w:t>
      </w:r>
      <w:hyperlink w:anchor="tbl-rsm-fit">
        <w:r>
          <w:rPr>
            <w:rStyle w:val="Hyperlink"/>
          </w:rPr>
          <w:t xml:space="preserve">Table 10</w:t>
        </w:r>
      </w:hyperlink>
      <w:r>
        <w:t xml:space="preserve">): R² =</w:t>
      </w:r>
      <w:r>
        <w:t xml:space="preserve"> </w:t>
      </w:r>
      <w:r>
        <w:t xml:space="preserve">0.91–0.99, adjusted</w:t>
      </w:r>
      <w:r>
        <w:t xml:space="preserve"> </w:t>
      </w:r>
      <w:r>
        <w:t xml:space="preserve">R² ≥ 0.82, and predicted R² ≥</w:t>
      </w:r>
      <w:r>
        <w:t xml:space="preserve"> </w:t>
      </w:r>
      <w:r>
        <w:t xml:space="preserve">0.59, indicating good predictive capability rather</w:t>
      </w:r>
      <w:r>
        <w:t xml:space="preserve"> </w:t>
      </w:r>
      <w:r>
        <w:t xml:space="preserve">than overfitting.</w:t>
      </w:r>
      <w:r>
        <w:t xml:space="preserve"> </w:t>
      </w:r>
      <w:r>
        <w:t xml:space="preserve">For both modelled responses the lack-of-fit F-test was not significant (p &gt; 0.05) relative to the centre-point pure error, confirming model adequacy.</w:t>
      </w:r>
      <w:r>
        <w:t xml:space="preserve"> </w:t>
      </w:r>
      <w:r>
        <w:t xml:space="preserve">The leached-Protein-A response has a low coefficient of determination because it has</w:t>
      </w:r>
      <w:r>
        <w:t xml:space="preserve"> </w:t>
      </w:r>
      <w:r>
        <w:t xml:space="preserve">no systematic parameter effect over the ranges studied — the variation is dominated by</w:t>
      </w:r>
      <w:r>
        <w:t xml:space="preserve"> </w:t>
      </w:r>
      <w:r>
        <w:t xml:space="preserve">run-to-run reproducibility — and the response is therefore reported as robust rather</w:t>
      </w:r>
      <w:r>
        <w:t xml:space="preserve"> </w:t>
      </w:r>
      <w:r>
        <w:t xml:space="preserve">than as a predictive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rsm-fi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10: Response-surface model summary by response (full quadratic model).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275"/>
              <w:gridCol w:w="455"/>
              <w:gridCol w:w="637"/>
              <w:gridCol w:w="1001"/>
              <w:gridCol w:w="1092"/>
              <w:gridCol w:w="637"/>
              <w:gridCol w:w="1001"/>
              <w:gridCol w:w="81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Response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Adj. R²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Pred. R²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RMSE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Pool HCP (ng/mg)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80.9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2.71e-10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895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Step yield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0.586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Leached Protein A (ppm)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0.637</w:t>
                  </w:r>
                </w:p>
              </w:tc>
            </w:tr>
          </w:tbl>
          <w:bookmarkEnd w:id="42"/>
          <w:p/>
        </w:tc>
      </w:tr>
    </w:tbl>
    <w:p>
      <w:pPr>
        <w:pStyle w:val="BodyText"/>
      </w:pPr>
      <w:r>
        <w:t xml:space="preserve">The fitted coefficients for the eluate-pool HCP and the step yield are given in</w:t>
      </w:r>
      <w:r>
        <w:t xml:space="preserve"> </w:t>
      </w:r>
      <w:hyperlink w:anchor="tbl-coef-hcp">
        <w:r>
          <w:rPr>
            <w:rStyle w:val="Hyperlink"/>
          </w:rPr>
          <w:t xml:space="preserve">Table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bl-coef-yield">
        <w:r>
          <w:rPr>
            <w:rStyle w:val="Hyperlink"/>
          </w:rPr>
          <w:t xml:space="preserve">Table 12</w:t>
        </w:r>
      </w:hyperlink>
      <w:r>
        <w:t xml:space="preserve">, and the analysis of variance for the eluate-pool</w:t>
      </w:r>
      <w:r>
        <w:t xml:space="preserve"> </w:t>
      </w:r>
      <w:r>
        <w:t xml:space="preserve">HCP — including the lack-of-fit/pure-error partition — in</w:t>
      </w:r>
      <w:r>
        <w:t xml:space="preserve"> </w:t>
      </w:r>
      <w:hyperlink w:anchor="tbl-anova-hcp">
        <w:r>
          <w:rPr>
            <w:rStyle w:val="Hyperlink"/>
          </w:rPr>
          <w:t xml:space="preserve">Table 13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coef-hc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11: Response-surface coefficients for eluate-pool HCP (coded factors A = load, B = elution pH, C = flow, D = end-of-collect).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Coef.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Std. err.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Intercept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7.22e+03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5.44e-12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3.87e+03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1.12e-10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-5.24e+03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-24.9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2.4e-12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0.0596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-1.06e+03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0.000242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-1.9e+03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1.16e-06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0.0774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-518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0.0376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0.00632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-0.575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0.575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-0.618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0.547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1.94e+03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0.00401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0.563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coef-yiel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12: Response-surface coefficients for step yield.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Coef.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Std. err.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Intercept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0.00554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3.5e-23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0.00377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0.000767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-0.00243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0.00377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-0.643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0.531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-0.00891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0.00377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0.0346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0.00377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2.62e-07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0.517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-0.00914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0.0399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0.00629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0.594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0.00997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0.221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0.00997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0.00681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0.00997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0.507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0.00997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0.0976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4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tbl-anova-hc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13: Analysis of variance for the eluate-pool HCP response-surface model, with lack-of-fit and pure-error partition.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Sum sq.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 sq.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9.08e+08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6.48e+07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80.9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2.71e-10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1.04e+07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8.01e+05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Lack of fit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1e+07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1e+06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Pure error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3.82e+05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1.27e+05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nan</w:t>
                  </w:r>
                </w:p>
              </w:tc>
            </w:tr>
          </w:tbl>
          <w:bookmarkEnd w:id="45"/>
          <w:p/>
        </w:tc>
      </w:tr>
    </w:tbl>
    <w:p>
      <w:pPr>
        <w:pStyle w:val="BodyText"/>
      </w:pPr>
      <w:r>
        <w:t xml:space="preserve">The eluate-pool HCP response surface over the two dominant factors (protein load and</w:t>
      </w:r>
      <w:r>
        <w:t xml:space="preserve"> </w:t>
      </w:r>
      <w:r>
        <w:t xml:space="preserve">elution pH) is shown in</w:t>
      </w:r>
      <w:r>
        <w:t xml:space="preserve"> </w:t>
      </w:r>
      <w:hyperlink w:anchor="fig-hcp">
        <w:r>
          <w:rPr>
            <w:rStyle w:val="Hyperlink"/>
          </w:rPr>
          <w:t xml:space="preserve">Figure 1</w:t>
        </w:r>
      </w:hyperlink>
      <w:r>
        <w:t xml:space="preserve">; the response surfaces for all three responses are</w:t>
      </w:r>
      <w:r>
        <w:t xml:space="preserve"> </w:t>
      </w:r>
      <w:r>
        <w:t xml:space="preserve">shown in</w:t>
      </w:r>
      <w:r>
        <w:t xml:space="preserve"> </w:t>
      </w:r>
      <w:hyperlink w:anchor="fig-contours">
        <w:r>
          <w:rPr>
            <w:rStyle w:val="Hyperlink"/>
          </w:rPr>
          <w:t xml:space="preserve">Figure 2</w:t>
        </w:r>
      </w:hyperlink>
      <w:r>
        <w:t xml:space="preserve">, and the model diagnostics for the pool-HCP and step-yield</w:t>
      </w:r>
      <w:r>
        <w:t xml:space="preserve"> </w:t>
      </w:r>
      <w:r>
        <w:t xml:space="preserve">models in</w:t>
      </w:r>
      <w:r>
        <w:t xml:space="preserve"> </w:t>
      </w:r>
      <w:hyperlink w:anchor="fig-diag-hcp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and</w:t>
      </w:r>
      <w:r>
        <w:t xml:space="preserve"> </w:t>
      </w:r>
      <w:hyperlink w:anchor="fig-diag-yield">
        <w:r>
          <w:rPr>
            <w:rStyle w:val="Hyperlink"/>
          </w:rPr>
          <w:t xml:space="preserve">Figure 4</w:t>
        </w:r>
      </w:hyperlink>
      <w:r>
        <w:t xml:space="preserve">. The residual-versus-predicted and</w:t>
      </w:r>
      <w:r>
        <w:t xml:space="preserve"> </w:t>
      </w:r>
      <w:r>
        <w:t xml:space="preserve">normal-quantile plots show no systematic structure or departure from normality, and</w:t>
      </w:r>
      <w:r>
        <w:t xml:space="preserve"> </w:t>
      </w:r>
      <w:r>
        <w:t xml:space="preserve">the actual-versus-predicted plots lie on the identity line, supporting the use of the</w:t>
      </w:r>
      <w:r>
        <w:t xml:space="preserve"> </w:t>
      </w:r>
      <w:r>
        <w:t xml:space="preserve">models for the operating-region definition.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cp"/>
          <w:p>
            <w:pPr>
              <w:pStyle w:val="Compact"/>
              <w:jc w:val="center"/>
            </w:pPr>
            <w:r>
              <w:drawing>
                <wp:inline>
                  <wp:extent cx="4000500" cy="3332044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../outputs/figures/fig_protein_a_hcp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33320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Protein A eluate-pool HCP response surface (protein load × elution pH); HCP increases at high load and low elution pH, reproducing A-Mab Figure 4.2. The set-point is marked.</w:t>
            </w:r>
          </w:p>
          <w:bookmarkEnd w:id="49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contours"/>
          <w:p>
            <w:pPr>
              <w:pStyle w:val="Compact"/>
              <w:jc w:val="center"/>
            </w:pPr>
            <w:r>
              <w:drawing>
                <wp:inline>
                  <wp:extent cx="5334000" cy="161714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PCR-005_protein_a_files/figure-docx/fig-contours-output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171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Response-surface predictions for the eluate-pool HCP, step yield and leached Protein A over protein load × elution pH (remaining factors at set-point).</w:t>
            </w:r>
          </w:p>
          <w:bookmarkEnd w:id="53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diag-hcp"/>
          <w:p>
            <w:pPr>
              <w:pStyle w:val="Compact"/>
              <w:jc w:val="center"/>
            </w:pPr>
            <w:r>
              <w:drawing>
                <wp:inline>
                  <wp:extent cx="5334000" cy="1653795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PCR-005_protein_a_files/figure-docx/fig-diag-hcp-output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537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Model diagnostics for the eluate-pool HCP response-surface model.</w:t>
            </w:r>
          </w:p>
          <w:bookmarkEnd w:id="57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diag-yield"/>
          <w:p>
            <w:pPr>
              <w:pStyle w:val="Compact"/>
              <w:jc w:val="center"/>
            </w:pPr>
            <w:r>
              <w:drawing>
                <wp:inline>
                  <wp:extent cx="5334000" cy="1652214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PCR-005_protein_a_files/figure-docx/fig-diag-yield-output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522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Model diagnostics for the step-yield response-surface model.</w:t>
            </w:r>
          </w:p>
          <w:bookmarkEnd w:id="61"/>
        </w:tc>
      </w:tr>
    </w:tbl>
    <w:bookmarkEnd w:id="62"/>
    <w:bookmarkStart w:id="63" w:name="mechanistic-interpretation"/>
    <w:p>
      <w:pPr>
        <w:pStyle w:val="Heading2"/>
      </w:pPr>
      <w:r>
        <w:t xml:space="preserve">5.4 Mechanistic interpretation</w:t>
      </w:r>
    </w:p>
    <w:p>
      <w:pPr>
        <w:pStyle w:val="FirstParagraph"/>
      </w:pPr>
      <w:r>
        <w:t xml:space="preserve">The response-surface models reproduce the established behaviour of Protein A capture.</w:t>
      </w:r>
      <w:r>
        <w:t xml:space="preserve"> </w:t>
      </w:r>
      <w:r>
        <w:t xml:space="preserve">The eluate-pool HCP rises with protein load because a more heavily loaded column</w:t>
      </w:r>
      <w:r>
        <w:t xml:space="preserve"> </w:t>
      </w:r>
      <w:r>
        <w:t xml:space="preserve">retains and co-elutes a larger host-cell-protein burden, and rises as the elution pH</w:t>
      </w:r>
      <w:r>
        <w:t xml:space="preserve"> </w:t>
      </w:r>
      <w:r>
        <w:t xml:space="preserve">is lowered because a lower pH strips more weakly associated impurity into the product</w:t>
      </w:r>
      <w:r>
        <w:t xml:space="preserve"> </w:t>
      </w:r>
      <w:r>
        <w:t xml:space="preserve">pool; the two act together through the significant load × elution-pH interaction, so</w:t>
      </w:r>
      <w:r>
        <w:t xml:space="preserve"> </w:t>
      </w:r>
      <w:r>
        <w:t xml:space="preserve">the worst case for pool HCP is a high load at a low elution pH. This is the</w:t>
      </w:r>
      <w:r>
        <w:t xml:space="preserve"> </w:t>
      </w:r>
      <w:r>
        <w:t xml:space="preserve">relationship depicted in A-Mab Figure 4.2 and is the reason a multivariate operating</w:t>
      </w:r>
      <w:r>
        <w:t xml:space="preserve"> </w:t>
      </w:r>
      <w:r>
        <w:t xml:space="preserve">region — rather than independent one-dimensional ranges — is used to assure the HCP</w:t>
      </w:r>
      <w:r>
        <w:t xml:space="preserve"> </w:t>
      </w:r>
      <w:r>
        <w:t xml:space="preserve">presented downstream. The step yield increases as more of the elution peak is</w:t>
      </w:r>
      <w:r>
        <w:t xml:space="preserve"> </w:t>
      </w:r>
      <w:r>
        <w:t xml:space="preserve">collected (higher end-of-pool-collect) and decreases at high load and high flow, where</w:t>
      </w:r>
      <w:r>
        <w:t xml:space="preserve"> </w:t>
      </w:r>
      <w:r>
        <w:t xml:space="preserve">breakthrough and reduced residence time cost recovery. Leached Protein A, which</w:t>
      </w:r>
      <w:r>
        <w:t xml:space="preserve"> </w:t>
      </w:r>
      <w:r>
        <w:t xml:space="preserve">originates from the resin under the low-pH elution, is essentially constant across the</w:t>
      </w:r>
      <w:r>
        <w:t xml:space="preserve"> </w:t>
      </w:r>
      <w:r>
        <w:t xml:space="preserve">studied ranges and at a level that the downstream polishing steps clear with large</w:t>
      </w:r>
      <w:r>
        <w:t xml:space="preserve"> </w:t>
      </w:r>
      <w:r>
        <w:t xml:space="preserve">margin.</w:t>
      </w:r>
    </w:p>
    <w:bookmarkEnd w:id="63"/>
    <w:bookmarkEnd w:id="64"/>
    <w:bookmarkStart w:id="65" w:name="design-space"/>
    <w:p>
      <w:pPr>
        <w:pStyle w:val="Heading1"/>
      </w:pPr>
      <w:r>
        <w:t xml:space="preserve">6. Design space</w:t>
      </w:r>
    </w:p>
    <w:p>
      <w:pPr>
        <w:pStyle w:val="FirstParagraph"/>
      </w:pPr>
      <w:r>
        <w:t xml:space="preserve">The operating region (design space) is the multivariate region of protein load and</w:t>
      </w:r>
      <w:r>
        <w:t xml:space="preserve"> </w:t>
      </w:r>
      <w:r>
        <w:t xml:space="preserve">elution pH over which the eluate-pool HCP is held low enough that the cation- and</w:t>
      </w:r>
      <w:r>
        <w:t xml:space="preserve"> </w:t>
      </w:r>
      <w:r>
        <w:t xml:space="preserve">anion-exchange polishing steps clear the drug-substance HCP to its ≤ 100</w:t>
      </w:r>
      <w:r>
        <w:t xml:space="preserve"> </w:t>
      </w:r>
      <w:r>
        <w:t xml:space="preserve">ng/mg limit, while the step yield and leached Protein A remain acceptable.</w:t>
      </w:r>
      <w:r>
        <w:t xml:space="preserve"> </w:t>
      </w:r>
      <w:hyperlink w:anchor="fig-hc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pool-HCP surface over this plane with the set-point marked; the NOR of each</w:t>
      </w:r>
      <w:r>
        <w:t xml:space="preserve"> </w:t>
      </w:r>
      <w:r>
        <w:t xml:space="preserve">parameter (</w:t>
      </w:r>
      <w:hyperlink w:anchor="tbl-param">
        <w:r>
          <w:rPr>
            <w:rStyle w:val="Hyperlink"/>
          </w:rPr>
          <w:t xml:space="preserve">Table 4</w:t>
        </w:r>
      </w:hyperlink>
      <w:r>
        <w:t xml:space="preserve">) — protein load</w:t>
      </w:r>
      <w:r>
        <w:t xml:space="preserve"> </w:t>
      </w:r>
      <w:r>
        <w:t xml:space="preserve">20–40</w:t>
      </w:r>
      <w:r>
        <w:t xml:space="preserve"> </w:t>
      </w:r>
      <w:r>
        <w:t xml:space="preserve">g/L resin and elution pH</w:t>
      </w:r>
      <w:r>
        <w:t xml:space="preserve"> </w:t>
      </w:r>
      <w:r>
        <w:t xml:space="preserve">3.4–3.7</w:t>
      </w:r>
      <w:r>
        <w:t xml:space="preserve"> </w:t>
      </w:r>
      <w:r>
        <w:t xml:space="preserve">— lies well inside the characterized region, which in turn lies within the broader</w:t>
      </w:r>
      <w:r>
        <w:t xml:space="preserve"> </w:t>
      </w:r>
      <w:r>
        <w:t xml:space="preserve">knowledge space bounded by the proven acceptable ranges. Movement within the operating</w:t>
      </w:r>
      <w:r>
        <w:t xml:space="preserve"> </w:t>
      </w:r>
      <w:r>
        <w:t xml:space="preserve">region is not a change, whereas movement outside it would require assessment under the</w:t>
      </w:r>
      <w:r>
        <w:t xml:space="preserve"> </w:t>
      </w:r>
      <w:r>
        <w:t xml:space="preserve">quality system</w:t>
      </w:r>
      <w:r>
        <w:t xml:space="preserve"> </w:t>
      </w:r>
      <w:r>
        <w:t xml:space="preserve">(CMC Biotech Working Group 2009; International Council for Harmonisation 2009)</w:t>
      </w:r>
      <w:r>
        <w:t xml:space="preserve">. Because leached Protein A and the step yield are</w:t>
      </w:r>
      <w:r>
        <w:t xml:space="preserve"> </w:t>
      </w:r>
      <w:r>
        <w:t xml:space="preserve">robust across the region, the region is set by the eluate-pool HCP constraint alone.</w:t>
      </w:r>
    </w:p>
    <w:bookmarkEnd w:id="65"/>
    <w:bookmarkStart w:id="67" w:name="process-capability-and-robustness"/>
    <w:p>
      <w:pPr>
        <w:pStyle w:val="Heading1"/>
      </w:pPr>
      <w:r>
        <w:t xml:space="preserve">7. Process capability and robustness</w:t>
      </w:r>
    </w:p>
    <w:p>
      <w:pPr>
        <w:pStyle w:val="FirstParagraph"/>
      </w:pPr>
      <w:r>
        <w:t xml:space="preserve">Protein A is the principal clearance step for host-cell protein and residual DNA and</w:t>
      </w:r>
      <w:r>
        <w:t xml:space="preserve"> </w:t>
      </w:r>
      <w:r>
        <w:t xml:space="preserve">is the sole source of leached Protein A. A Monte-Carlo simulation of</w:t>
      </w:r>
      <w:r>
        <w:t xml:space="preserve"> </w:t>
      </w:r>
      <w:r>
        <w:t xml:space="preserve">2,000 commercial-scale batches, with every parameter</w:t>
      </w:r>
      <w:r>
        <w:t xml:space="preserve"> </w:t>
      </w:r>
      <w:r>
        <w:t xml:space="preserve">varied within its NOR, was used to estimate the commercial-scale distributions and</w:t>
      </w:r>
      <w:r>
        <w:t xml:space="preserve"> </w:t>
      </w:r>
      <w:r>
        <w:t xml:space="preserve">process capability of the drug-substance impurity CQAs to which this step is the</w:t>
      </w:r>
      <w:r>
        <w:t xml:space="preserve"> </w:t>
      </w:r>
      <w:r>
        <w:t xml:space="preserve">primary contributor (</w:t>
      </w:r>
      <w:hyperlink w:anchor="tbl-cap">
        <w:r>
          <w:rPr>
            <w:rStyle w:val="Hyperlink"/>
          </w:rPr>
          <w:t xml:space="preserve">Table 14</w:t>
        </w:r>
      </w:hyperlink>
      <w:r>
        <w:t xml:space="preserve">). Capability is evaluated one-sided against the upper</w:t>
      </w:r>
      <w:r>
        <w:t xml:space="preserve"> </w:t>
      </w:r>
      <w:r>
        <w:t xml:space="preserve">acceptance limit.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tbl-ca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14: Commercial-scale process capability for the impurity CQAs governed by the Protein A step.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444"/>
              <w:gridCol w:w="880"/>
              <w:gridCol w:w="782"/>
              <w:gridCol w:w="1368"/>
              <w:gridCol w:w="1564"/>
              <w:gridCol w:w="8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CQA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Crit.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Acceptance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 ± 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Cpk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 Cell Protein (HCP)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M-H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upper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0–100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15.2 ± 4.6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Leached Protein 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L-M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upper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0.003 ± 0.0006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2785.30</w:t>
                  </w:r>
                </w:p>
              </w:tc>
            </w:tr>
          </w:tbl>
          <w:bookmarkEnd w:id="66"/>
          <w:p/>
        </w:tc>
      </w:tr>
    </w:tbl>
    <w:p>
      <w:pPr>
        <w:pStyle w:val="BodyText"/>
      </w:pPr>
      <w:r>
        <w:t xml:space="preserve">The drug-substance HCP meets its ≤ 100 ng/mg limit with a capability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Cpk = 6.14</w:t>
      </w:r>
      <w:r>
        <w:t xml:space="preserve">, confirming that the eluate-pool HCP delivered</w:t>
      </w:r>
      <w:r>
        <w:t xml:space="preserve"> </w:t>
      </w:r>
      <w:r>
        <w:t xml:space="preserve">by Protein A within its NOR is reliably polished to specification by the downstream</w:t>
      </w:r>
      <w:r>
        <w:t xml:space="preserve"> </w:t>
      </w:r>
      <w:r>
        <w:t xml:space="preserve">train. Leached Protein A is cleared to far below its 5 ppm</w:t>
      </w:r>
      <w:r>
        <w:t xml:space="preserve"> </w:t>
      </w:r>
      <w:r>
        <w:t xml:space="preserve">limit, giving a very high capability (Cpk = 2785). The capability</w:t>
      </w:r>
      <w:r>
        <w:t xml:space="preserve"> </w:t>
      </w:r>
      <w:r>
        <w:t xml:space="preserve">margins confirm that the NOR-bounded step contributes robustly to in-specification</w:t>
      </w:r>
      <w:r>
        <w:t xml:space="preserve"> </w:t>
      </w:r>
      <w:r>
        <w:t xml:space="preserve">drug substance at commercial scale.</w:t>
      </w:r>
    </w:p>
    <w:bookmarkEnd w:id="67"/>
    <w:bookmarkStart w:id="69" w:name="parameter-classification"/>
    <w:p>
      <w:pPr>
        <w:pStyle w:val="Heading1"/>
      </w:pPr>
      <w:r>
        <w:t xml:space="preserve">8. Parameter classification</w:t>
      </w:r>
    </w:p>
    <w:p>
      <w:pPr>
        <w:pStyle w:val="FirstParagraph"/>
      </w:pPr>
      <w:r>
        <w:t xml:space="preserve">Each parameter was classified on the A-Mab continuum from the demonstrated effects and</w:t>
      </w:r>
      <w:r>
        <w:t xml:space="preserve"> </w:t>
      </w:r>
      <w:r>
        <w:t xml:space="preserve">the operating-region risk (</w:t>
      </w:r>
      <w:hyperlink w:anchor="tbl-class">
        <w:r>
          <w:rPr>
            <w:rStyle w:val="Hyperlink"/>
          </w:rPr>
          <w:t xml:space="preserve">Table 15</w:t>
        </w:r>
      </w:hyperlink>
      <w:r>
        <w:t xml:space="preserve">). The rationale is as follows.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Protein load, elution-buffer pH — WC-CPP.</w:t>
      </w:r>
      <w:r>
        <w:t xml:space="preserve"> </w:t>
      </w:r>
      <w:r>
        <w:t xml:space="preserve">Each significantly affects the</w:t>
      </w:r>
      <w:r>
        <w:t xml:space="preserve"> </w:t>
      </w:r>
      <w:r>
        <w:t xml:space="preserve">eluate-pool HCP (§6.2–6.3) and the two participate in a significant interaction; the</w:t>
      </w:r>
      <w:r>
        <w:t xml:space="preserve"> </w:t>
      </w:r>
      <w:r>
        <w:t xml:space="preserve">pool HCP determines the impurity load presented to the polishing steps. They are,</w:t>
      </w:r>
      <w:r>
        <w:t xml:space="preserve"> </w:t>
      </w:r>
      <w:r>
        <w:t xml:space="preserve">however, reliably held within the operating region by controlled load ratio and</w:t>
      </w:r>
      <w:r>
        <w:t xml:space="preserve"> </w:t>
      </w:r>
      <w:r>
        <w:t xml:space="preserve">buffer preparation with in-process pH and conductivity verification, giving a low</w:t>
      </w:r>
      <w:r>
        <w:t xml:space="preserve"> </w:t>
      </w:r>
      <w:r>
        <w:t xml:space="preserve">risk of leaving the region; they are therefore well-controlled CPPs rather than CPPs.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Load flow rate, end-of-pool-collect — KPP.</w:t>
      </w:r>
      <w:r>
        <w:t xml:space="preserve"> </w:t>
      </w:r>
      <w:r>
        <w:t xml:space="preserve">These govern the step yield and the</w:t>
      </w:r>
      <w:r>
        <w:t xml:space="preserve"> </w:t>
      </w:r>
      <w:r>
        <w:t xml:space="preserve">chromatographic profile but do not significantly affect a product-quality CQA; they</w:t>
      </w:r>
      <w:r>
        <w:t xml:space="preserve"> </w:t>
      </w:r>
      <w:r>
        <w:t xml:space="preserve">are controlled for process performance.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Operating temperature, bed height — GPP.</w:t>
      </w:r>
      <w:r>
        <w:t xml:space="preserve"> </w:t>
      </w:r>
      <w:r>
        <w:t xml:space="preserve">No meaningful impact on the CQAs or on</w:t>
      </w:r>
      <w:r>
        <w:t xml:space="preserve"> </w:t>
      </w:r>
      <w:r>
        <w:t xml:space="preserve">performance was observed over the wide ranges studied.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tbl-clas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15: Post-characterization parameter classification.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buffer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 flow rate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End of pool collect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Operating temperature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Bed height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</w:tbl>
          <w:bookmarkEnd w:id="68"/>
          <w:p/>
        </w:tc>
      </w:tr>
    </w:tbl>
    <w:bookmarkEnd w:id="69"/>
    <w:bookmarkStart w:id="70" w:name="contribution-to-the-control-strategy"/>
    <w:p>
      <w:pPr>
        <w:pStyle w:val="Heading1"/>
      </w:pPr>
      <w:r>
        <w:t xml:space="preserve">9. Contribution to the control strategy</w:t>
      </w:r>
    </w:p>
    <w:p>
      <w:pPr>
        <w:pStyle w:val="FirstParagraph"/>
      </w:pPr>
      <w:r>
        <w:t xml:space="preserve">The Protein A step is the primary control point for the process-related impurity</w:t>
      </w:r>
      <w:r>
        <w:t xml:space="preserve"> </w:t>
      </w:r>
      <w:r>
        <w:t xml:space="preserve">load: it provides the first and largest reduction of host-cell protein and residual</w:t>
      </w:r>
      <w:r>
        <w:t xml:space="preserve"> </w:t>
      </w:r>
      <w:r>
        <w:t xml:space="preserve">DNA and introduces the leached Protein A that the polishing steps subsequently clear.</w:t>
      </w:r>
      <w:r>
        <w:t xml:space="preserve"> </w:t>
      </w:r>
      <w:r>
        <w:t xml:space="preserve">Its contribution to the overall control strategy comprises: control of the two WC-CPPs</w:t>
      </w:r>
      <w:r>
        <w:t xml:space="preserve"> </w:t>
      </w:r>
      <w:r>
        <w:t xml:space="preserve">(protein load and elution pH) to their NORs within the established operating region;</w:t>
      </w:r>
      <w:r>
        <w:t xml:space="preserve"> </w:t>
      </w:r>
      <w:r>
        <w:t xml:space="preserve">control of the load flow rate and end-of-pool-collect for recovery; in-process</w:t>
      </w:r>
      <w:r>
        <w:t xml:space="preserve"> </w:t>
      </w:r>
      <w:r>
        <w:t xml:space="preserve">monitoring of the load ratio, pH, conductivity and UV profile; resin life-cycle</w:t>
      </w:r>
      <w:r>
        <w:t xml:space="preserve"> </w:t>
      </w:r>
      <w:r>
        <w:t xml:space="preserve">control (</w:t>
      </w:r>
      <w:r>
        <w:rPr>
          <w:b/>
          <w:bCs/>
        </w:rPr>
        <w:t xml:space="preserve">SOP-2008</w:t>
      </w:r>
      <w:r>
        <w:t xml:space="preserve">); and release testing of the eluate-pool HCP, residual DNA and</w:t>
      </w:r>
      <w:r>
        <w:t xml:space="preserve"> </w:t>
      </w:r>
      <w:r>
        <w:t xml:space="preserve">leached Protein A. The host-cell protein and residual DNA established upstream are</w:t>
      </w:r>
      <w:r>
        <w:t xml:space="preserve"> </w:t>
      </w:r>
      <w:r>
        <w:t xml:space="preserve">reduced here and further polished by cation exchange and anion exchange, and the</w:t>
      </w:r>
      <w:r>
        <w:t xml:space="preserve"> </w:t>
      </w:r>
      <w:r>
        <w:t xml:space="preserve">leached Protein A introduced here is cleared by the same steps (reported in the paired</w:t>
      </w:r>
      <w:r>
        <w:t xml:space="preserve"> </w:t>
      </w:r>
      <w:r>
        <w:t xml:space="preserve">unit-operation reports and consolidated in</w:t>
      </w:r>
      <w:r>
        <w:t xml:space="preserve"> </w:t>
      </w:r>
      <w:r>
        <w:rPr>
          <w:b/>
          <w:bCs/>
        </w:rPr>
        <w:t xml:space="preserve">PCMR-001</w:t>
      </w:r>
      <w:r>
        <w:t xml:space="preserve">).</w:t>
      </w:r>
    </w:p>
    <w:bookmarkEnd w:id="70"/>
    <w:bookmarkStart w:id="71" w:name="discussion"/>
    <w:p>
      <w:pPr>
        <w:pStyle w:val="Heading1"/>
      </w:pPr>
      <w:r>
        <w:t xml:space="preserve">10. Discussion</w:t>
      </w:r>
    </w:p>
    <w:p>
      <w:pPr>
        <w:pStyle w:val="FirstParagraph"/>
      </w:pPr>
      <w:r>
        <w:t xml:space="preserve">The characterization quantifies the parameter–response relationships for the Protein A</w:t>
      </w:r>
      <w:r>
        <w:t xml:space="preserve"> </w:t>
      </w:r>
      <w:r>
        <w:t xml:space="preserve">capture step, defines a robust multivariate operating region in the two well-controlled</w:t>
      </w:r>
      <w:r>
        <w:t xml:space="preserve"> </w:t>
      </w:r>
      <w:r>
        <w:t xml:space="preserve">CPPs, and classifies every parameter with a data-supported rationale. The pool-HCP and</w:t>
      </w:r>
      <w:r>
        <w:t xml:space="preserve"> </w:t>
      </w:r>
      <w:r>
        <w:t xml:space="preserve">step-yield response-surface models are adequate and predictive, and their behaviour is</w:t>
      </w:r>
      <w:r>
        <w:t xml:space="preserve"> </w:t>
      </w:r>
      <w:r>
        <w:t xml:space="preserve">consistent with established Protein A chromatography and with the A-Mab prior knowledge</w:t>
      </w:r>
      <w:r>
        <w:t xml:space="preserve"> </w:t>
      </w:r>
      <w:r>
        <w:t xml:space="preserve">(A-Mab Figure 4.2), increasing confidence that the SDM is representative of commercial</w:t>
      </w:r>
      <w:r>
        <w:t xml:space="preserve"> </w:t>
      </w:r>
      <w:r>
        <w:t xml:space="preserve">scale. Leached Protein A is robust and immaterial to the ranges studied. The principal</w:t>
      </w:r>
      <w:r>
        <w:t xml:space="preserve"> </w:t>
      </w:r>
      <w:r>
        <w:t xml:space="preserve">limitation is inherent to scale-down characterization: the absolute eluate-pool HCP and</w:t>
      </w:r>
      <w:r>
        <w:t xml:space="preserve"> </w:t>
      </w:r>
      <w:r>
        <w:t xml:space="preserve">the resin-age contribution to leached Protein A may shift modestly at scale and over</w:t>
      </w:r>
      <w:r>
        <w:t xml:space="preserve"> </w:t>
      </w:r>
      <w:r>
        <w:t xml:space="preserve">the resin life-cycle, which is why the operating region is defined on the qualified SDM</w:t>
      </w:r>
      <w:r>
        <w:t xml:space="preserve"> </w:t>
      </w:r>
      <w:r>
        <w:t xml:space="preserve">and confirmed at commercial scale during Stage 2, and why the WC-CPP ranges are carried</w:t>
      </w:r>
      <w:r>
        <w:t xml:space="preserve"> </w:t>
      </w:r>
      <w:r>
        <w:t xml:space="preserve">forward with in-process monitoring and resin life-cycle control. The characterization</w:t>
      </w:r>
      <w:r>
        <w:t xml:space="preserve"> </w:t>
      </w:r>
      <w:r>
        <w:t xml:space="preserve">did not identify any parameter requiring the most stringent (CPP, as opposed to</w:t>
      </w:r>
      <w:r>
        <w:t xml:space="preserve"> </w:t>
      </w:r>
      <w:r>
        <w:t xml:space="preserve">WC-CPP) control within the studied ranges.</w:t>
      </w:r>
    </w:p>
    <w:bookmarkEnd w:id="71"/>
    <w:bookmarkStart w:id="72" w:name="conclusions"/>
    <w:p>
      <w:pPr>
        <w:pStyle w:val="Heading1"/>
      </w:pPr>
      <w:r>
        <w:t xml:space="preserve">11. Conclusions</w:t>
      </w:r>
    </w:p>
    <w:p>
      <w:pPr>
        <w:pStyle w:val="FirstParagraph"/>
      </w:pPr>
      <w:r>
        <w:t xml:space="preserve">The A-Mab Protein A capture step is well understood and robust. The relationships</w:t>
      </w:r>
      <w:r>
        <w:t xml:space="preserve"> </w:t>
      </w:r>
      <w:r>
        <w:t xml:space="preserve">between the capture parameters and the eluate-pool HCP and step yield are quantified by</w:t>
      </w:r>
      <w:r>
        <w:t xml:space="preserve"> </w:t>
      </w:r>
      <w:r>
        <w:t xml:space="preserve">DoE; a multivariate operating region in protein load and elution pH is established;</w:t>
      </w:r>
      <w:r>
        <w:t xml:space="preserve"> </w:t>
      </w:r>
      <w:r>
        <w:t xml:space="preserve">every parameter range is justified by data; and the drug-substance impurity CQAs</w:t>
      </w:r>
      <w:r>
        <w:t xml:space="preserve"> </w:t>
      </w:r>
      <w:r>
        <w:t xml:space="preserve">governed by the step meet acceptance at commercial scale, with a host-cell-protein</w:t>
      </w:r>
      <w:r>
        <w:t xml:space="preserve"> </w:t>
      </w:r>
      <w:r>
        <w:t xml:space="preserve">capability of Cpk = 6.14. The operating region, parameter</w:t>
      </w:r>
      <w:r>
        <w:t xml:space="preserve"> </w:t>
      </w:r>
      <w:r>
        <w:t xml:space="preserve">classifications and proven acceptable ranges provide the basis for the Stage 2</w:t>
      </w:r>
      <w:r>
        <w:t xml:space="preserve"> </w:t>
      </w:r>
      <w:r>
        <w:t xml:space="preserve">operating ranges and the drug-substance control strategy. This report rolls up into the</w:t>
      </w:r>
      <w:r>
        <w:t xml:space="preserve"> </w:t>
      </w:r>
      <w:r>
        <w:t xml:space="preserve">Process Characterization Master Report (</w:t>
      </w:r>
      <w:r>
        <w:rPr>
          <w:b/>
          <w:bCs/>
        </w:rPr>
        <w:t xml:space="preserve">PCMR-001</w:t>
      </w:r>
      <w:r>
        <w:t xml:space="preserve">) and provides the parameter risk</w:t>
      </w:r>
      <w:r>
        <w:t xml:space="preserve"> </w:t>
      </w:r>
      <w:r>
        <w:t xml:space="preserve">basis for the post-characterization process risk assessment.</w:t>
      </w:r>
    </w:p>
    <w:bookmarkEnd w:id="72"/>
    <w:bookmarkStart w:id="73" w:name="deviations-from-the-plan"/>
    <w:p>
      <w:pPr>
        <w:pStyle w:val="Heading1"/>
      </w:pPr>
      <w:r>
        <w:t xml:space="preserve">Deviations from the plan</w:t>
      </w:r>
    </w:p>
    <w:p>
      <w:pPr>
        <w:pStyle w:val="FirstParagraph"/>
      </w:pPr>
      <w:r>
        <w:t xml:space="preserve">No deviations from</w:t>
      </w:r>
      <w:r>
        <w:t xml:space="preserve"> </w:t>
      </w:r>
      <w:r>
        <w:rPr>
          <w:b/>
          <w:bCs/>
        </w:rPr>
        <w:t xml:space="preserve">PCP-005</w:t>
      </w:r>
      <w:r>
        <w:t xml:space="preserve"> </w:t>
      </w:r>
      <w:r>
        <w:t xml:space="preserve">were recorded. All planned runs were executed and all</w:t>
      </w:r>
      <w:r>
        <w:t xml:space="preserve"> </w:t>
      </w:r>
      <w:r>
        <w:t xml:space="preserve">planned responses were measured on the qualified scale-down model.</w:t>
      </w:r>
    </w:p>
    <w:bookmarkEnd w:id="73"/>
    <w:bookmarkStart w:id="82" w:name="references"/>
    <w:p>
      <w:pPr>
        <w:pStyle w:val="Heading1"/>
      </w:pPr>
      <w:r>
        <w:t xml:space="preserve">References</w:t>
      </w:r>
    </w:p>
    <w:bookmarkStart w:id="81" w:name="refs"/>
    <w:bookmarkStart w:id="74" w:name="ref-amab2009"/>
    <w:p>
      <w:pPr>
        <w:pStyle w:val="Bibliography"/>
      </w:pPr>
      <w:r>
        <w:t xml:space="preserve">CMC Biotech Working Group. 2009.</w:t>
      </w:r>
      <w:r>
        <w:t xml:space="preserve"> </w:t>
      </w:r>
      <w:r>
        <w:rPr>
          <w:i/>
          <w:iCs/>
        </w:rPr>
        <w:t xml:space="preserve">A-Mab: A Case Study in Bioprocess Development</w:t>
      </w:r>
      <w:r>
        <w:t xml:space="preserve">. CASSS.</w:t>
      </w:r>
    </w:p>
    <w:bookmarkEnd w:id="74"/>
    <w:bookmarkStart w:id="75" w:name="ref-ichq8"/>
    <w:p>
      <w:pPr>
        <w:pStyle w:val="Bibliography"/>
      </w:pPr>
      <w:r>
        <w:t xml:space="preserve">International Council for Harmonisation. 2009.</w:t>
      </w:r>
      <w:r>
        <w:t xml:space="preserve"> </w:t>
      </w:r>
      <w:r>
        <w:rPr>
          <w:i/>
          <w:iCs/>
        </w:rPr>
        <w:t xml:space="preserve">ICH Q8(R2): Pharmaceutical Development</w:t>
      </w:r>
      <w:r>
        <w:t xml:space="preserve">. ICH.</w:t>
      </w:r>
    </w:p>
    <w:bookmarkEnd w:id="75"/>
    <w:bookmarkStart w:id="76" w:name="ref-ichq11"/>
    <w:p>
      <w:pPr>
        <w:pStyle w:val="Bibliography"/>
      </w:pPr>
      <w:r>
        <w:t xml:space="preserve">International Council for Harmonisation. 2012.</w:t>
      </w:r>
      <w:r>
        <w:t xml:space="preserve"> </w:t>
      </w:r>
      <w:r>
        <w:rPr>
          <w:i/>
          <w:iCs/>
        </w:rPr>
        <w:t xml:space="preserve">ICH Q11: Development and Manufacture of Drug Substances</w:t>
      </w:r>
      <w:r>
        <w:t xml:space="preserve">. ICH.</w:t>
      </w:r>
    </w:p>
    <w:bookmarkEnd w:id="76"/>
    <w:bookmarkStart w:id="77" w:name="ref-ichq9"/>
    <w:p>
      <w:pPr>
        <w:pStyle w:val="Bibliography"/>
      </w:pPr>
      <w:r>
        <w:t xml:space="preserve">International Council for Harmonisation. 2023.</w:t>
      </w:r>
      <w:r>
        <w:t xml:space="preserve"> </w:t>
      </w:r>
      <w:r>
        <w:rPr>
          <w:i/>
          <w:iCs/>
        </w:rPr>
        <w:t xml:space="preserve">ICH Q9(R1): Quality Risk Management</w:t>
      </w:r>
      <w:r>
        <w:t xml:space="preserve">. ICH.</w:t>
      </w:r>
    </w:p>
    <w:bookmarkEnd w:id="77"/>
    <w:bookmarkStart w:id="78" w:name="ref-ispegpg2023"/>
    <w:p>
      <w:pPr>
        <w:pStyle w:val="Bibliography"/>
      </w:pPr>
      <w:r>
        <w:t xml:space="preserve">International Society for Pharmaceutical Engineering. 2023.</w:t>
      </w:r>
      <w:r>
        <w:t xml:space="preserve"> </w:t>
      </w:r>
      <w:r>
        <w:rPr>
          <w:i/>
          <w:iCs/>
        </w:rPr>
        <w:t xml:space="preserve">Good Practice Guide: Practical Implementation of the Lifecycle Approach to Process Validation</w:t>
      </w:r>
      <w:r>
        <w:t xml:space="preserve">. ISPE.</w:t>
      </w:r>
    </w:p>
    <w:bookmarkEnd w:id="78"/>
    <w:bookmarkStart w:id="79" w:name="ref-pdatr60"/>
    <w:p>
      <w:pPr>
        <w:pStyle w:val="Bibliography"/>
      </w:pPr>
      <w:r>
        <w:t xml:space="preserve">Parenteral Drug Association. 2013.</w:t>
      </w:r>
      <w:r>
        <w:t xml:space="preserve"> </w:t>
      </w:r>
      <w:r>
        <w:rPr>
          <w:i/>
          <w:iCs/>
        </w:rPr>
        <w:t xml:space="preserve">Technical Report No. 60: Process Validation — a Lifecycle Approach</w:t>
      </w:r>
      <w:r>
        <w:t xml:space="preserve">. PDA.</w:t>
      </w:r>
    </w:p>
    <w:bookmarkEnd w:id="79"/>
    <w:bookmarkStart w:id="80" w:name="ref-fda2011"/>
    <w:p>
      <w:pPr>
        <w:pStyle w:val="Bibliography"/>
      </w:pPr>
      <w:r>
        <w:t xml:space="preserve">U.S. Food and Drug Administration. 2011.</w:t>
      </w:r>
      <w:r>
        <w:t xml:space="preserve"> </w:t>
      </w:r>
      <w:r>
        <w:rPr>
          <w:i/>
          <w:iCs/>
        </w:rPr>
        <w:t xml:space="preserve">Guidance for Industry: Process Validation — General Principles and Practices</w:t>
      </w:r>
      <w:r>
        <w:t xml:space="preserve">. FDA.</w:t>
      </w:r>
    </w:p>
    <w:bookmarkEnd w:id="80"/>
    <w:bookmarkEnd w:id="81"/>
    <w:p>
      <w:r>
        <w:br w:type="page"/>
      </w:r>
    </w:p>
    <w:bookmarkEnd w:id="82"/>
    <w:bookmarkStart w:id="85" w:name="X77c0ef24ce4de9c1b8c35876c233736670b0bf3"/>
    <w:p>
      <w:pPr>
        <w:pStyle w:val="Heading1"/>
      </w:pPr>
      <w:r>
        <w:t xml:space="preserve">Appendix A — Screening design matrix and responses</w:t>
      </w:r>
    </w:p>
    <w:p>
      <w:pPr>
        <w:pStyle w:val="FirstParagraph"/>
      </w:pPr>
      <w:r>
        <w:t xml:space="preserve">The coded two-level full-factorial design (factors A–D per</w:t>
      </w:r>
      <w:r>
        <w:t xml:space="preserve"> </w:t>
      </w:r>
      <w:hyperlink w:anchor="tbl-legend">
        <w:r>
          <w:rPr>
            <w:rStyle w:val="Hyperlink"/>
          </w:rPr>
          <w:t xml:space="preserve">Table 5</w:t>
        </w:r>
      </w:hyperlink>
      <w:r>
        <w:t xml:space="preserve">; coded levels</w:t>
      </w:r>
      <w:r>
        <w:t xml:space="preserve"> </w:t>
      </w:r>
      <w:r>
        <w:t xml:space="preserve">−1/0/+1) and the measured responses for each run.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tbl-appA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16: Appendix A1 — screening design (coded factor settings).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Run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83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tbl-appA2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17: Appendix A2 — screening run responses.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15"/>
              <w:gridCol w:w="2329"/>
              <w:gridCol w:w="1630"/>
              <w:gridCol w:w="314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Run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Pool HCP (ng/mg)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Step yield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Leached Protein A (ppm)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2.643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2.995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9023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3.028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7894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0.9805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2.979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2.88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0.9857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3.822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3.301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0.9599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2.434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1.657e+04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2.471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1.974e+04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2.661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1.827e+04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0.8575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2.671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2.124e+04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0.9363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3.54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2.771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7875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2.288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0.8908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2.878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7792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3.136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0.9307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2.911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0.9331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3.069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8222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3.859</w:t>
                  </w:r>
                </w:p>
              </w:tc>
            </w:tr>
          </w:tbl>
          <w:bookmarkEnd w:id="84"/>
          <w:p/>
        </w:tc>
      </w:tr>
    </w:tbl>
    <w:p>
      <w:r>
        <w:br w:type="page"/>
      </w:r>
    </w:p>
    <w:bookmarkEnd w:id="85"/>
    <w:bookmarkStart w:id="88" w:name="Xc987739a58e5854fe31352d470a2bebef9123c1"/>
    <w:p>
      <w:pPr>
        <w:pStyle w:val="Heading1"/>
      </w:pPr>
      <w:r>
        <w:t xml:space="preserve">Appendix B — Response-surface design matrix and responses</w:t>
      </w:r>
    </w:p>
    <w:p>
      <w:pPr>
        <w:pStyle w:val="FirstParagraph"/>
      </w:pPr>
      <w:r>
        <w:t xml:space="preserve">The coded face-centred central-composite design (factors A–D; coded levels −1/0/+1)</w:t>
      </w:r>
      <w:r>
        <w:t xml:space="preserve"> </w:t>
      </w:r>
      <w:r>
        <w:t xml:space="preserve">and the measured responses for each run.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tbl-appB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18: Appendix B1 — response-surface design (coded factor settings).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Run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86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tbl-appB2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19: Appendix B2 — response-surface run responses.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15"/>
              <w:gridCol w:w="2329"/>
              <w:gridCol w:w="1630"/>
              <w:gridCol w:w="314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Run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Pool HCP (ng/mg)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Step yield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Leached Protein A (ppm)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1.001e+04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3.417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9269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3.064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1.065e+04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7715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0.9875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2.481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3.272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1.891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0.9077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4.611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3.133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2.511e+04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0.8899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3.381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2.039e+04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2.486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2.276e+04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0.8611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1.669e+04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7882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0.8947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3.627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6578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2.724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2.819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0.9354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2.714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9377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0.9353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1.373e+04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3.769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4122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0.9547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3.804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7571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0.9554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2.303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8098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0.9546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2.542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8167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0.9083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2.069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0.9525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2.687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8036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2.749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1.703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4.064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7396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0.9544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2.914</w:t>
                  </w:r>
                </w:p>
              </w:tc>
            </w:tr>
          </w:tbl>
          <w:bookmarkEnd w:id="87"/>
          <w:p/>
        </w:tc>
      </w:tr>
    </w:tbl>
    <w:p>
      <w:r>
        <w:br w:type="page"/>
      </w:r>
    </w:p>
    <w:bookmarkEnd w:id="88"/>
    <w:bookmarkStart w:id="91" w:name="Xa2fac5041b4173f7385fa99ae36b1e5b6f06fdd"/>
    <w:p>
      <w:pPr>
        <w:pStyle w:val="Heading1"/>
      </w:pPr>
      <w:r>
        <w:t xml:space="preserve">Appendix C — Full effect and coefficient tables</w:t>
      </w:r>
    </w:p>
    <w:bookmarkStart w:id="89" w:name="screening-effects-all-responses"/>
    <w:p>
      <w:pPr>
        <w:pStyle w:val="Heading2"/>
      </w:pPr>
      <w:r>
        <w:t xml:space="preserve">11.1 Screening effects — all responses</w:t>
      </w:r>
    </w:p>
    <w:p>
      <w:pPr>
        <w:pStyle w:val="FirstParagraph"/>
      </w:pPr>
      <w:r>
        <w:rPr>
          <w:b/>
          <w:bCs/>
        </w:rPr>
        <w:t xml:space="preserve">Pool HCP (ng/mg)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22"/>
        <w:gridCol w:w="1337"/>
        <w:gridCol w:w="1337"/>
        <w:gridCol w:w="1337"/>
        <w:gridCol w:w="1131"/>
        <w:gridCol w:w="1131"/>
        <w:gridCol w:w="82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Coef.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 err.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-8.84e+03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-4.42e+03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7.27e+03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3.63e+03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-2.59e+03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-1.29e+03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1.13e+03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Step yield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1164"/>
        <w:gridCol w:w="1164"/>
        <w:gridCol w:w="1514"/>
        <w:gridCol w:w="931"/>
        <w:gridCol w:w="1281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Coef.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 err.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5.01e-07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0.000463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Leached Protein A (ppm)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45"/>
        <w:gridCol w:w="1182"/>
        <w:gridCol w:w="1063"/>
        <w:gridCol w:w="1536"/>
        <w:gridCol w:w="945"/>
        <w:gridCol w:w="1300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Coef.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 err.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</w:t>
            </w:r>
          </w:p>
        </w:tc>
        <w:tc>
          <w:tcPr/>
          <w:p>
            <w:pPr>
              <w:pStyle w:val="Compact"/>
            </w:pPr>
          </w:p>
        </w:tc>
      </w:tr>
    </w:tbl>
    <w:bookmarkEnd w:id="89"/>
    <w:bookmarkStart w:id="90" w:name="Xef8e5d59d859a057f5b7032e44e215abf5aec14"/>
    <w:p>
      <w:pPr>
        <w:pStyle w:val="Heading2"/>
      </w:pPr>
      <w:r>
        <w:t xml:space="preserve">11.2 Response-surface coefficients — leached Protein 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Coef.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 err.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Intercept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7.67e-09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90"/>
    <w:bookmarkEnd w:id="91"/>
    <w:bookmarkStart w:id="93" w:name="appendix-d-analytical-methods-summary"/>
    <w:p>
      <w:pPr>
        <w:pStyle w:val="Heading1"/>
      </w:pPr>
      <w:r>
        <w:t xml:space="preserve">Appendix D — Analytical methods summary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tbl-app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20: Analytical methods, techniques and validation references (performance characteristics per the cited method validation reports).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Technique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Analytes / attributes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Validation ref.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Reportable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Leached Protein 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ELISA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Leached Protein 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AMV-3016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ppm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Host-cell protein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ELISA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HCP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AMV-3012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ng/mg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Residual DNA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qPCR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Host-cell DNA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AMV-3014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ng/dose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variants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SEC-HPLC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Aggregate (HMW), monomer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AMV-3011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% HMW</w:t>
                  </w:r>
                </w:p>
              </w:tc>
            </w:tr>
          </w:tbl>
          <w:bookmarkEnd w:id="92"/>
          <w:p/>
        </w:tc>
      </w:tr>
    </w:tbl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Characterization Report</dc:title>
  <dc:creator>Process Development / Manufacturing Science &amp; Technology (MSAT)</dc:creator>
  <cp:keywords/>
  <dcterms:created xsi:type="dcterms:W3CDTF">2026-07-25T11:01:47Z</dcterms:created>
  <dcterms:modified xsi:type="dcterms:W3CDTF">2026-07-25T11:01:47Z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date">
    <vt:lpwstr>2026-07-24</vt:lpwstr>
  </property>
  <property fmtid="{D5CDD505-2E9C-101B-9397-08002B2CF9AE}" pid="7" name="execute">
    <vt:lpwstr/>
  </property>
  <property fmtid="{D5CDD505-2E9C-101B-9397-08002B2CF9AE}" pid="8" name="fig-cap-location">
    <vt:lpwstr>bottom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jupyter">
    <vt:lpwstr>python3</vt:lpwstr>
  </property>
  <property fmtid="{D5CDD505-2E9C-101B-9397-08002B2CF9AE}" pid="13" name="labels">
    <vt:lpwstr/>
  </property>
  <property fmtid="{D5CDD505-2E9C-101B-9397-08002B2CF9AE}" pid="14" name="subtitle">
    <vt:lpwstr>A-Mab Drug Substance — Protein A Chromatography (Step 5) — PCR-005</vt:lpwstr>
  </property>
  <property fmtid="{D5CDD505-2E9C-101B-9397-08002B2CF9AE}" pid="15" name="tbl-cap-location">
    <vt:lpwstr>top</vt:lpwstr>
  </property>
  <property fmtid="{D5CDD505-2E9C-101B-9397-08002B2CF9AE}" pid="16" name="toc-title">
    <vt:lpwstr>Table of contents</vt:lpwstr>
  </property>
</Properties>
</file>