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docs-AI-ANALYSIS-CRITERIA-2026-04-26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AI Analysis Criteria Design - 2026-04-26</w:t>
      </w:r>
    </w:p>
    <w:p>
      <w:pPr>
        <w:pStyle w:val="Heading1"/>
      </w:pPr>
    </w:p>
    <w:p>
      <w:r>
        <w:t>This document defines the current PSScript AI analysis output contract for PowerShell script review. The criteria are designed for hosted Netlify execution and hosted Supabase persistence without requiring a database schema migration.</w:t>
      </w:r>
    </w:p>
    <w:p>
      <w:r>
        <w:t xml:space="preserve">Updated April 29, 2026: the UI now surfaces runtime requirements even when a saved full analysis does not exist yet. The same contract remains backward compatible: runtime details can come from analysis JSON fields, </w:t>
      </w:r>
      <w:r>
        <w:rPr>
          <w:rFonts w:ascii="Mono" w:hAnsi="Mono"/>
        </w:rPr>
        <w:t>execution_summary</w:t>
      </w:r>
      <w:r>
        <w:t>, or direct script parsing.</w:t>
      </w:r>
    </w:p>
    <w:p>
      <w:pPr>
        <w:pStyle w:val="Heading2"/>
      </w:pPr>
      <w:r>
        <w:t>Research Sources</w:t>
      </w:r>
    </w:p>
    <w:p>
      <w:pPr>
        <w:pStyle w:val="ListBullet"/>
      </w:pPr>
      <w:r>
        <w:t>Microsoft Learn, PSScriptAnalyzer rules: static PowerShell analysis surfaces common issues as Error, Warning, and Information findings. https://learn.microsoft.com/en-us/powershell/utility-modules/psscriptanalyzer/rules/readme?view=ps-modules</w:t>
      </w:r>
    </w:p>
    <w:p>
      <w:pPr>
        <w:pStyle w:val="ListBullet"/>
      </w:pPr>
      <w:r>
        <w:t xml:space="preserve">Microsoft Learn, ShouldProcess and WhatIf: destructive or state-changing functions should implement </w:t>
      </w:r>
      <w:r>
        <w:rPr>
          <w:rFonts w:ascii="Mono" w:hAnsi="Mono"/>
        </w:rPr>
        <w:t>SupportsShouldProcess</w:t>
      </w:r>
      <w:r>
        <w:t xml:space="preserve">, </w:t>
      </w:r>
      <w:r>
        <w:rPr>
          <w:rFonts w:ascii="Mono" w:hAnsi="Mono"/>
        </w:rPr>
        <w:t>$PSCmdlet.ShouldProcess</w:t>
      </w:r>
      <w:r>
        <w:t xml:space="preserve">, </w:t>
      </w:r>
      <w:r>
        <w:rPr>
          <w:rFonts w:ascii="Mono" w:hAnsi="Mono"/>
        </w:rPr>
        <w:t>-WhatIf</w:t>
      </w:r>
      <w:r>
        <w:t xml:space="preserve">, and </w:t>
      </w:r>
      <w:r>
        <w:rPr>
          <w:rFonts w:ascii="Mono" w:hAnsi="Mono"/>
        </w:rPr>
        <w:t>-Confirm</w:t>
      </w:r>
      <w:r>
        <w:t xml:space="preserve"> behavior. https://learn.microsoft.com/en-us/powershell/scripting/learn/deep-dives/everything-about-shouldprocess?view=powershell-7.6</w:t>
      </w:r>
    </w:p>
    <w:p>
      <w:pPr>
        <w:pStyle w:val="ListBullet"/>
      </w:pPr>
      <w:r>
        <w:t xml:space="preserve">Microsoft Learn, advanced function methods: </w:t>
      </w:r>
      <w:r>
        <w:rPr>
          <w:rFonts w:ascii="Mono" w:hAnsi="Mono"/>
        </w:rPr>
        <w:t>ShouldProcess</w:t>
      </w:r>
      <w:r>
        <w:t xml:space="preserve"> is the confirmation method for actions that change system state. https://learn.microsoft.com/en-us/powershell/module/microsoft.powershell.core/about/about_functions_advanced_methods?view=powershell-7.6</w:t>
      </w:r>
    </w:p>
    <w:p>
      <w:pPr>
        <w:pStyle w:val="ListBullet"/>
      </w:pPr>
      <w:r>
        <w:t>Microsoft Learn, PowerShell Gallery publishing guidance: package authors are expected to run PSScriptAnalyzer and address Errors and Warnings or document exceptions. https://learn.microsoft.com/en-us/powershell/gallery/concepts/publishing-guidelines?view=powershellget-3.x</w:t>
      </w:r>
    </w:p>
    <w:p>
      <w:pPr>
        <w:pStyle w:val="ListBullet"/>
      </w:pPr>
      <w:r>
        <w:t>OWASP Secure Coding Practices Quick Reference Guide: emphasizes input validation, avoiding dynamic execution of user-supplied data, secure credentials, least privilege database access, and protected configuration. https://owasp.org/www-project-secure-coding-practices-quick-reference-guide/stable-en/02-checklist/05-checklist</w:t>
      </w:r>
    </w:p>
    <w:p>
      <w:pPr>
        <w:pStyle w:val="ListBullet"/>
      </w:pPr>
      <w:r>
        <w:t>NIST SP 800-218 SSDF: recommends secure development practices that reduce released vulnerabilities, mitigate impact, and address root causes through review and testing. https://csrc.nist.gov/pubs/sp/800/218/final</w:t>
      </w:r>
    </w:p>
    <w:p>
      <w:pPr>
        <w:pStyle w:val="Heading2"/>
      </w:pPr>
      <w:r>
        <w:t>Weighted Criteria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0"/>
          </w:tcPr>
          <w:p>
            <w:r>
              <w:t>Criterion</w:t>
            </w:r>
          </w:p>
        </w:tc>
        <w:tc>
          <w:tcPr>
            <w:tcW w:type="dxa" w:w="0"/>
          </w:tcPr>
          <w:p>
            <w:r>
              <w:t>Weight</w:t>
            </w:r>
          </w:p>
        </w:tc>
        <w:tc>
          <w:tcPr>
            <w:tcW w:type="dxa" w:w="0"/>
          </w:tcPr>
          <w:p>
            <w:r>
              <w:t>What It Checks</w:t>
            </w:r>
          </w:p>
        </w:tc>
      </w:tr>
      <w:tr>
        <w:tc>
          <w:tcPr>
            <w:tcW w:type="dxa" w:w="0"/>
          </w:tcPr>
          <w:p>
            <w:r>
              <w:t>Security</w:t>
            </w:r>
          </w:p>
        </w:tc>
        <w:tc>
          <w:tcPr>
            <w:tcW w:type="dxa" w:w="0"/>
          </w:tcPr>
          <w:p>
            <w:r>
              <w:t>35</w:t>
            </w:r>
          </w:p>
        </w:tc>
        <w:tc>
          <w:tcPr>
            <w:tcW w:type="dxa" w:w="0"/>
          </w:tcPr>
          <w:p>
            <w:r>
              <w:t>Secrets, credential handling, injection, dynamic execution, remote downloads, privilege changes, remoting, and least privilege.</w:t>
            </w:r>
          </w:p>
        </w:tc>
      </w:tr>
      <w:tr>
        <w:tc>
          <w:tcPr>
            <w:tcW w:type="dxa" w:w="0"/>
          </w:tcPr>
          <w:p>
            <w:r>
              <w:t>Operational safety</w:t>
            </w:r>
          </w:p>
        </w:tc>
        <w:tc>
          <w:tcPr>
            <w:tcW w:type="dxa" w:w="0"/>
          </w:tcPr>
          <w:p>
            <w:r>
              <w:t>20</w:t>
            </w:r>
          </w:p>
        </w:tc>
        <w:tc>
          <w:tcPr>
            <w:tcW w:type="dxa" w:w="0"/>
          </w:tcPr>
          <w:p>
            <w:r>
              <w:t xml:space="preserve">Destructive/system-changing commands, target scope, rollback expectations, idempotency, and </w:t>
            </w:r>
            <w:r>
              <w:rPr>
                <w:rFonts w:ascii="Mono" w:hAnsi="Mono"/>
              </w:rPr>
              <w:t>SupportsShouldProcess</w:t>
            </w:r>
            <w:r>
              <w:t>/</w:t>
            </w:r>
            <w:r>
              <w:rPr>
                <w:rFonts w:ascii="Mono" w:hAnsi="Mono"/>
              </w:rPr>
              <w:t>-WhatIf</w:t>
            </w:r>
            <w:r>
              <w:t>/</w:t>
            </w:r>
            <w:r>
              <w:rPr>
                <w:rFonts w:ascii="Mono" w:hAnsi="Mono"/>
              </w:rPr>
              <w:t>-Confirm</w:t>
            </w:r>
            <w:r>
              <w:t>.</w:t>
            </w:r>
          </w:p>
        </w:tc>
      </w:tr>
      <w:tr>
        <w:tc>
          <w:tcPr>
            <w:tcW w:type="dxa" w:w="0"/>
          </w:tcPr>
          <w:p>
            <w:r>
              <w:t>Reliability</w:t>
            </w:r>
          </w:p>
        </w:tc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t>Strict mode, parameter validation, terminating errors, try/catch behavior, retries, timeouts, and observable failure modes.</w:t>
            </w:r>
          </w:p>
        </w:tc>
      </w:tr>
      <w:tr>
        <w:tc>
          <w:tcPr>
            <w:tcW w:type="dxa" w:w="0"/>
          </w:tcPr>
          <w:p>
            <w:r>
              <w:t>Maintainability</w:t>
            </w:r>
          </w:p>
        </w:tc>
        <w:tc>
          <w:tcPr>
            <w:tcW w:type="dxa" w:w="0"/>
          </w:tcPr>
          <w:p>
            <w:r>
              <w:t>15</w:t>
            </w:r>
          </w:p>
        </w:tc>
        <w:tc>
          <w:tcPr>
            <w:tcW w:type="dxa" w:w="0"/>
          </w:tcPr>
          <w:p>
            <w:r>
              <w:t>Verb-Noun naming, approved verbs, advanced functions, comment-based help, readable parameters, comments, and module hygiene.</w:t>
            </w:r>
          </w:p>
        </w:tc>
      </w:tr>
      <w:tr>
        <w:tc>
          <w:tcPr>
            <w:tcW w:type="dxa" w:w="0"/>
          </w:tcPr>
          <w:p>
            <w:r>
              <w:t>Compatibility</w:t>
            </w:r>
          </w:p>
        </w:tc>
        <w:tc>
          <w:tcPr>
            <w:tcW w:type="dxa" w:w="0"/>
          </w:tcPr>
          <w:p>
            <w:r>
              <w:t>10</w:t>
            </w:r>
          </w:p>
        </w:tc>
        <w:tc>
          <w:tcPr>
            <w:tcW w:type="dxa" w:w="0"/>
          </w:tcPr>
          <w:p>
            <w:r>
              <w:t>PowerShell 5.1 versus 7+ behavior, platform dependencies, deprecated cmdlets, required modules, and environmental assumptions.</w:t>
            </w:r>
          </w:p>
        </w:tc>
      </w:tr>
      <w:tr>
        <w:tc>
          <w:tcPr>
            <w:tcW w:type="dxa" w:w="0"/>
          </w:tcPr>
          <w:p>
            <w:r>
              <w:t>Performance</w:t>
            </w:r>
          </w:p>
        </w:tc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Pipeline streaming, filtering strategy, collection materialization, remote fan-out, throttling, and expensive loops.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Output Shape</w:t>
      </w:r>
    </w:p>
    <w:p>
      <w:pPr>
        <w:pStyle w:val="Heading2"/>
      </w:pPr>
    </w:p>
    <w:p>
      <w:r>
        <w:t>Every new hosted analysis should include:</w:t>
      </w:r>
    </w:p>
    <w:p>
      <w:r>
        <w:rPr>
          <w:rFonts w:ascii="Mono" w:hAnsi="Mono"/>
        </w:rPr>
        <w:t xml:space="preserve">{
  "criteria_version": "2026-04-26",
  "purpose": "Short script purpose",
  "beginner_explanation": "Plain English explanation",
  "management_summary": "Business and operational summary",
  "security_score": 0,
  "quality_score": 0,
  "risk_score": 0,
  "suggestions": [],
  "command_details": [],
  "security_issues": [],
  "best_practice_violations": [],
  "performance_insights": [],
  "analysis_criteria": [
    {
      "name": "Security",
      "weight": 35,
      "score": 0,
      "summary": "Reason for the score"
    }
  ],
  "prioritized_findings": [
    {
      "id": "PS-001",
      "severity": "high",
      "category": "Security",
      "title": "Finding title",
      "evidence": "Concrete script evidence",
      "impact": "Why it matters",
      "recommendation": "What to change"
    }
  ],
  "remediation_plan": [
    {
      "priority": "high",
      "action": "Specific fix",
      "rationale": "Reason",
      "effort": "low|medium|high"
    }
  ],
  "test_recommendations": [],
  "required_modules": [],
  "required_powershell_version": "PowerShell 7+ or Windows PowerShell 5.1 with notes",
  "confidence": 0.75,
  "execution_summary": {
    "what_it_does": "Summary",
    "business_value": "Value",
    "key_actions": [],
    "required_modules": [],
    "required_powershell_version": "PowerShell version guidance",
    "operational_risk": "Risk summary"
  }
}
</w:t>
      </w:r>
    </w:p>
    <w:p>
      <w:pPr>
        <w:pStyle w:val="Heading2"/>
      </w:pPr>
      <w:r>
        <w:t>Runtime Requirements Display</w:t>
      </w:r>
    </w:p>
    <w:p>
      <w:r>
        <w:t xml:space="preserve">The frontend displays a </w:t>
      </w:r>
      <w:r>
        <w:rPr>
          <w:b/>
        </w:rPr>
        <w:t>Runtime Requirements</w:t>
      </w:r>
      <w:r>
        <w:t xml:space="preserve"> panel on analysis routes:</w:t>
      </w:r>
    </w:p>
    <w:p>
      <w:pPr>
        <w:pStyle w:val="ListBullet"/>
      </w:pPr>
      <w:r>
        <w:t xml:space="preserve">PowerShell version guidance from </w:t>
      </w:r>
      <w:r>
        <w:rPr>
          <w:rFonts w:ascii="Mono" w:hAnsi="Mono"/>
        </w:rPr>
        <w:t>requiredPowerShellVersion</w:t>
      </w:r>
      <w:r>
        <w:t xml:space="preserve">, </w:t>
      </w:r>
      <w:r>
        <w:rPr>
          <w:rFonts w:ascii="Mono" w:hAnsi="Mono"/>
        </w:rPr>
        <w:t>required_powershell_version</w:t>
      </w:r>
      <w:r>
        <w:t xml:space="preserve">, </w:t>
      </w:r>
      <w:r>
        <w:rPr>
          <w:rFonts w:ascii="Mono" w:hAnsi="Mono"/>
        </w:rPr>
        <w:t>runtimeRequirements.powerShellVersion</w:t>
      </w:r>
      <w:r>
        <w:t xml:space="preserve">, </w:t>
      </w:r>
      <w:r>
        <w:rPr>
          <w:rFonts w:ascii="Mono" w:hAnsi="Mono"/>
        </w:rPr>
        <w:t>runtime_requirements.powershell_version</w:t>
      </w:r>
      <w:r>
        <w:t xml:space="preserve">, or </w:t>
      </w:r>
      <w:r>
        <w:rPr>
          <w:rFonts w:ascii="Mono" w:hAnsi="Mono"/>
        </w:rPr>
        <w:t>execution_summary.required_powershell_version</w:t>
      </w:r>
      <w:r>
        <w:t>.</w:t>
      </w:r>
    </w:p>
    <w:p>
      <w:pPr>
        <w:pStyle w:val="ListBullet"/>
      </w:pPr>
      <w:r>
        <w:t xml:space="preserve">Required modules from </w:t>
      </w:r>
      <w:r>
        <w:rPr>
          <w:rFonts w:ascii="Mono" w:hAnsi="Mono"/>
        </w:rPr>
        <w:t>requiredModules</w:t>
      </w:r>
      <w:r>
        <w:t xml:space="preserve">, </w:t>
      </w:r>
      <w:r>
        <w:rPr>
          <w:rFonts w:ascii="Mono" w:hAnsi="Mono"/>
        </w:rPr>
        <w:t>required_modules</w:t>
      </w:r>
      <w:r>
        <w:t xml:space="preserve">, </w:t>
      </w:r>
      <w:r>
        <w:rPr>
          <w:rFonts w:ascii="Mono" w:hAnsi="Mono"/>
        </w:rPr>
        <w:t>runtimeRequirements.modules</w:t>
      </w:r>
      <w:r>
        <w:t xml:space="preserve">, </w:t>
      </w:r>
      <w:r>
        <w:rPr>
          <w:rFonts w:ascii="Mono" w:hAnsi="Mono"/>
        </w:rPr>
        <w:t>runtime_requirements.modules</w:t>
      </w:r>
      <w:r>
        <w:t xml:space="preserve">, </w:t>
      </w:r>
      <w:r>
        <w:rPr>
          <w:rFonts w:ascii="Mono" w:hAnsi="Mono"/>
        </w:rPr>
        <w:t>execution_summary.required_modules</w:t>
      </w:r>
      <w:r>
        <w:t xml:space="preserve">, or </w:t>
      </w:r>
      <w:r>
        <w:rPr>
          <w:rFonts w:ascii="Mono" w:hAnsi="Mono"/>
        </w:rPr>
        <w:t>execution_summary.modules</w:t>
      </w:r>
      <w:r>
        <w:t>.</w:t>
      </w:r>
    </w:p>
    <w:p>
      <w:pPr>
        <w:pStyle w:val="ListBullet"/>
      </w:pPr>
      <w:r>
        <w:t xml:space="preserve">Script-derived fallbacks from </w:t>
      </w:r>
      <w:r>
        <w:rPr>
          <w:rFonts w:ascii="Mono" w:hAnsi="Mono"/>
        </w:rPr>
        <w:t>#Requires -Version</w:t>
      </w:r>
      <w:r>
        <w:t xml:space="preserve">, </w:t>
      </w:r>
      <w:r>
        <w:rPr>
          <w:rFonts w:ascii="Mono" w:hAnsi="Mono"/>
        </w:rPr>
        <w:t>#Requires -PSEdition</w:t>
      </w:r>
      <w:r>
        <w:t xml:space="preserve">, </w:t>
      </w:r>
      <w:r>
        <w:rPr>
          <w:rFonts w:ascii="Mono" w:hAnsi="Mono"/>
        </w:rPr>
        <w:t>#Requires -Modules</w:t>
      </w:r>
      <w:r>
        <w:t xml:space="preserve">, </w:t>
      </w:r>
      <w:r>
        <w:rPr>
          <w:rFonts w:ascii="Mono" w:hAnsi="Mono"/>
        </w:rPr>
        <w:t>Import-Module</w:t>
      </w:r>
      <w:r>
        <w:t xml:space="preserve">, </w:t>
      </w:r>
      <w:r>
        <w:rPr>
          <w:rFonts w:ascii="Mono" w:hAnsi="Mono"/>
        </w:rPr>
        <w:t>Add-Type -AssemblyName</w:t>
      </w:r>
      <w:r>
        <w:t>, and common command/module patterns.</w:t>
      </w:r>
    </w:p>
    <w:p>
      <w:pPr>
        <w:pStyle w:val="ListBullet"/>
      </w:pPr>
      <w:r>
        <w:t>If full AI analysis is missing, the panel still renders from script content so reviewers can see likely PowerShell version and module/assembly needs before running analysis.</w:t>
      </w:r>
    </w:p>
    <w:p>
      <w:r>
        <w:t>The detector is advisory. Operators should confirm requirements on the target host before production execution, especially for Windows-only assemblies, Active Directory, Exchange, Microsoft Graph, Azure, VMware PowerCLI, or Pester dependencies.</w:t>
      </w:r>
    </w:p>
    <w:p>
      <w:pPr>
        <w:pStyle w:val="Heading2"/>
      </w:pPr>
      <w:r>
        <w:t>Persistence Strategy</w:t>
      </w:r>
    </w:p>
    <w:p>
      <w:r>
        <w:t xml:space="preserve">The hosted Supabase </w:t>
      </w:r>
      <w:r>
        <w:rPr>
          <w:rFonts w:ascii="Mono" w:hAnsi="Mono"/>
        </w:rPr>
        <w:t>script_analysis</w:t>
      </w:r>
      <w:r>
        <w:t xml:space="preserve"> table already stores JSONB fields for </w:t>
      </w:r>
      <w:r>
        <w:rPr>
          <w:rFonts w:ascii="Mono" w:hAnsi="Mono"/>
        </w:rPr>
        <w:t>command_details</w:t>
      </w:r>
      <w:r>
        <w:t xml:space="preserve">, </w:t>
      </w:r>
      <w:r>
        <w:rPr>
          <w:rFonts w:ascii="Mono" w:hAnsi="Mono"/>
        </w:rPr>
        <w:t>security_issues</w:t>
      </w:r>
      <w:r>
        <w:t xml:space="preserve">, </w:t>
      </w:r>
      <w:r>
        <w:rPr>
          <w:rFonts w:ascii="Mono" w:hAnsi="Mono"/>
        </w:rPr>
        <w:t>best_practice_violations</w:t>
      </w:r>
      <w:r>
        <w:t xml:space="preserve">, </w:t>
      </w:r>
      <w:r>
        <w:rPr>
          <w:rFonts w:ascii="Mono" w:hAnsi="Mono"/>
        </w:rPr>
        <w:t>performance_insights</w:t>
      </w:r>
      <w:r>
        <w:t xml:space="preserve">, and </w:t>
      </w:r>
      <w:r>
        <w:rPr>
          <w:rFonts w:ascii="Mono" w:hAnsi="Mono"/>
        </w:rPr>
        <w:t>execution_summary</w:t>
      </w:r>
      <w:r>
        <w:t xml:space="preserve">. The richer criteria are stored inside </w:t>
      </w:r>
      <w:r>
        <w:rPr>
          <w:rFonts w:ascii="Mono" w:hAnsi="Mono"/>
        </w:rPr>
        <w:t>execution_summary</w:t>
      </w:r>
      <w:r>
        <w:t xml:space="preserve"> to avoid requiring a database migration:</w:t>
      </w:r>
    </w:p>
    <w:p>
      <w:pPr>
        <w:pStyle w:val="ListBullet"/>
      </w:pPr>
      <w:r>
        <w:rPr>
          <w:rFonts w:ascii="Mono" w:hAnsi="Mono"/>
        </w:rPr>
        <w:t>execution_summary.criteria_version</w:t>
      </w:r>
    </w:p>
    <w:p>
      <w:pPr>
        <w:pStyle w:val="ListBullet"/>
      </w:pPr>
      <w:r>
        <w:rPr>
          <w:rFonts w:ascii="Mono" w:hAnsi="Mono"/>
        </w:rPr>
        <w:t>execution_summary.analysis_criteria</w:t>
      </w:r>
    </w:p>
    <w:p>
      <w:pPr>
        <w:pStyle w:val="ListBullet"/>
      </w:pPr>
      <w:r>
        <w:rPr>
          <w:rFonts w:ascii="Mono" w:hAnsi="Mono"/>
        </w:rPr>
        <w:t>execution_summary.prioritized_findings</w:t>
      </w:r>
    </w:p>
    <w:p>
      <w:pPr>
        <w:pStyle w:val="ListBullet"/>
      </w:pPr>
      <w:r>
        <w:rPr>
          <w:rFonts w:ascii="Mono" w:hAnsi="Mono"/>
        </w:rPr>
        <w:t>execution_summary.remediation_plan</w:t>
      </w:r>
    </w:p>
    <w:p>
      <w:pPr>
        <w:pStyle w:val="ListBullet"/>
      </w:pPr>
      <w:r>
        <w:rPr>
          <w:rFonts w:ascii="Mono" w:hAnsi="Mono"/>
        </w:rPr>
        <w:t>execution_summary.test_recommendations</w:t>
      </w:r>
    </w:p>
    <w:p>
      <w:pPr>
        <w:pStyle w:val="ListBullet"/>
      </w:pPr>
      <w:r>
        <w:rPr>
          <w:rFonts w:ascii="Mono" w:hAnsi="Mono"/>
        </w:rPr>
        <w:t>execution_summary.required_modules</w:t>
      </w:r>
    </w:p>
    <w:p>
      <w:pPr>
        <w:pStyle w:val="ListBullet"/>
      </w:pPr>
      <w:r>
        <w:rPr>
          <w:rFonts w:ascii="Mono" w:hAnsi="Mono"/>
        </w:rPr>
        <w:t>execution_summary.required_powershell_version</w:t>
      </w:r>
    </w:p>
    <w:p>
      <w:pPr>
        <w:pStyle w:val="ListBullet"/>
      </w:pPr>
      <w:r>
        <w:rPr>
          <w:rFonts w:ascii="Mono" w:hAnsi="Mono"/>
        </w:rPr>
        <w:t>execution_summary.confidence</w:t>
      </w:r>
    </w:p>
    <w:p>
      <w:r>
        <w:t>The Netlify API maps those fields to camelCase for the frontend and the Markdown export.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docs-AI-ANALYSIS-CRITERIA-2026-04-26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