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docs-CURRENT-STATUS-2026-04-24 :root { color-scheme: light; } body { font-family: "Segoe UI", "Helvetica Neue", Arial, sans-serif; margin: 0; padding: 0; background: #f4f7fb; color: #0f172a; } .markdown-body { max-width: 980px; margin: 0 auto; padding: 36px 42px 64px; line-height: 1.65; background: #ffffff; box-shadow: 0 24px 70px rgba(15, 23, 42, 0.08); } .markdown-body h1 { font-size: 34px; line-height: 1.12; margin-bottom: 12px; color: #07111f; border-bottom: 3px solid #0ea5e9; padding-bottom: 12px; page-break-before: always; page-break-after: avoid; break-before: page; break-after: avoid; } .markdown-body h1:first-of-type { page-break-before: avoid; break-before: avoid; } .markdown-body h2 { font-size: 23px; line-height: 1.2; margin-top: 34px; color: #102a43; border-bottom: 1px solid #d7e2ee; padding-bottom: 8px; page-break-after: avoid; break-after: avoid; } .markdown-body h3 { font-size: 18px; margin-top: 20px; color: #1e3a5f; page-break-after: avoid; break-after: avoid; } .markdown-body h4, .markdown-body h5, .markdown-body h6 { page-break-after: avoid; break-after: avoid; } .markdown-body table { width: 100%; border-collapse: collapse; margin: 18px 0 24px; font-size: 13px; page-break-inside: avoid; break-inside: avoid; box-shadow: 0 1px 0 #e2e8f0; } .markdown-body th, .markdown-body td { border: 1px solid #e2e8f0; padding: 9px 11px; text-align: left; vertical-align: top; } .markdown-body th { background: #eef6ff; color: #0f3157; font-weight: 700; } .markdown-body tr:nth-child(even) td { background: #fbfdff; } .markdown-body tr { page-break-inside: avoid; break-inside: avoid; } .markdown-body code { background: #f1f5f9; padding: 2px 4px; border-radius: 4px; font-family: "SFMono-Regular", Menlo, Consolas, monospace; font-size: 0.92em; } .markdown-body pre { background: #111827; color: #e5eef8; padding: 16px; border-radius: 10px; overflow-x: auto; border: 1px solid #243244; page-break-inside: avoid; break-inside: avoid; } .markdown-body pre code { background: transparent; color: inherit; } .markdown-body blockquote { border-left: 5px solid #0ea5e9; margin: 18px 0; padding: 12px 18px; background: #eff8ff; color: #18324f; border-radius: 0 10px 10px 0; } .markdown-body img { max-width: 100%; height: auto; display: block; margin: 16px 0; border-radius: 10px; box-shadow: 0 8px 20px rgba(15, 23, 42, 0.12); page-break-inside: avoid; break-inside: avoid; } .markdown-body figure { page-break-inside: avoid; break-inside: avoid; margin: 16px 0; } .markdown-body a { color: #2563eb; text-decoration: none; } .markdown-body a:hover { text-decoration: underline; } .cover { min-height: 760px; display: flex; flex-direction: column; justify-content: flex-end; padding: 72px 60px 64px; background: linear-gradient(135deg, rgba(9, 30, 66, 0.96) 0%, rgba(12, 74, 110, 0.94) 54%, rgba(20, 83, 45, 0.9) 100%), radial-gradient(circle at 18% 18%, rgba(14, 165, 233, 0.25), transparent 36%); color: #f8fafc; border-radius: 0; margin: -36px -42px 40px; position: relative; overflow: hidden; } .cover::before { content: "PSScript"; position: absolute; top: 46px; left: 60px; font-size: 12px; font-weight: 800; letter-spacing: 0.24em; text-transform: uppercase; color: rgba(226, 246, 255, 0.82); } .cover::after { content: ""; position: absolute; right: -120px; top: -120px; width: 360px; height: 360px; border: 1px solid rgba(255, 255, 255, 0.18); transform: rotate(28deg); } .markdown-body .cover-title { font-size: 48px; line-height: 1.04; font-weight: 800; color: #f8fafc; border-bottom: 3px solid #38bdf8; margin: 0 0 16px; max-width: 720px; } .cover-subtitle { font-size: 20px; line-height: 1.42; color: #dbeafe; margin: 0 0 22px; max-width: 720px; } .cover-meta { display: inline-block; width: fit-content; font-size: 13px; color: #e0f2fe; background: rgba(255, 255, 255, 0.12); border: 1px solid rgba(255, 255, 255, 0.18); border-radius: 999px; padding: 7px 13px; } .page-break { page-break-after: always; break-after: page; } .footer { margin-top: 40px; font-size: 12px; color: #64748b; border-top: 1px solid #e2e8f0; padding-top: 14px; } /* Print and PDF-specific styles */ @page { size: A4; margin: 18mm 16mm 20mm; } @media print { body { background: #ffffff; } .markdown-body { max-width: none; margin: 0; padding: 0; box-shadow: none; } .cover { margin: 0 0 28px; } .markdown-body { orphans: 3; widows: 3; } .markdown-body p { orphans: 3; widows: 3; } .markdown-body li { page-break-inside: avoid; break-inside: avoid; } .markdown-body ul, .markdown-body ol { page-break-before: avoid; break-before: avoid; } .markdown-body blockquote { page-break-inside: avoid; break-inside: avoid; } /* Keep section content together */ .markdown-body h2 + *, .markdown-body h3 + * { page-break-before: avoid; break-before: avoid; } } Current Project Status - refreshed April 29, 2026</w:t>
      </w:r>
    </w:p>
    <w:p>
      <w:pPr>
        <w:pStyle w:val="Heading1"/>
      </w:pPr>
    </w:p>
    <w:p>
      <w:r>
        <w:t>This file keeps the historical filename because active docs already link to it. The contents now describe the current production state.</w:t>
      </w:r>
    </w:p>
    <w:p>
      <w:pPr>
        <w:pStyle w:val="Heading2"/>
      </w:pPr>
      <w:r>
        <w:t>Runtime Status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0"/>
          </w:tcPr>
          <w:p>
            <w:r>
              <w:t>Area</w:t>
            </w:r>
          </w:p>
        </w:tc>
        <w:tc>
          <w:tcPr>
            <w:tcW w:type="dxa" w:w="0"/>
          </w:tcPr>
          <w:p>
            <w:r>
              <w:t>Current state</w:t>
            </w:r>
          </w:p>
        </w:tc>
      </w:tr>
      <w:tr>
        <w:tc>
          <w:tcPr>
            <w:tcW w:type="dxa" w:w="0"/>
          </w:tcPr>
          <w:p>
            <w:r>
              <w:t>Production app</w:t>
            </w:r>
          </w:p>
        </w:tc>
        <w:tc>
          <w:tcPr>
            <w:tcW w:type="dxa" w:w="0"/>
          </w:tcPr>
          <w:p>
            <w:r>
              <w:rPr>
                <w:rFonts w:ascii="Mono" w:hAnsi="Mono"/>
              </w:rPr>
              <w:t>https://pstest.morloksmaze.com</w:t>
            </w:r>
            <w:r>
              <w:t xml:space="preserve"> on Netlify</w:t>
            </w:r>
          </w:p>
        </w:tc>
      </w:tr>
      <w:tr>
        <w:tc>
          <w:tcPr>
            <w:tcW w:type="dxa" w:w="0"/>
          </w:tcPr>
          <w:p>
            <w:r>
              <w:t>Production API</w:t>
            </w:r>
          </w:p>
        </w:tc>
        <w:tc>
          <w:tcPr>
            <w:tcW w:type="dxa" w:w="0"/>
          </w:tcPr>
          <w:p>
            <w:r>
              <w:t xml:space="preserve">Same-origin Netlify Functions under </w:t>
            </w:r>
            <w:r>
              <w:rPr>
                <w:rFonts w:ascii="Mono" w:hAnsi="Mono"/>
              </w:rPr>
              <w:t>/api/*</w:t>
            </w:r>
          </w:p>
        </w:tc>
      </w:tr>
      <w:tr>
        <w:tc>
          <w:tcPr>
            <w:tcW w:type="dxa" w:w="0"/>
          </w:tcPr>
          <w:p>
            <w:r>
              <w:t>Database</w:t>
            </w:r>
          </w:p>
        </w:tc>
        <w:tc>
          <w:tcPr>
            <w:tcW w:type="dxa" w:w="0"/>
          </w:tcPr>
          <w:p>
            <w:r>
              <w:t xml:space="preserve">Hosted Supabase Postgres with Auth, RLS, and </w:t>
            </w:r>
            <w:r>
              <w:rPr>
                <w:rFonts w:ascii="Mono" w:hAnsi="Mono"/>
              </w:rPr>
              <w:t>pgvector</w:t>
            </w:r>
          </w:p>
        </w:tc>
      </w:tr>
      <w:tr>
        <w:tc>
          <w:tcPr>
            <w:tcW w:type="dxa" w:w="0"/>
          </w:tcPr>
          <w:p>
            <w:r>
              <w:t>Local database</w:t>
            </w:r>
          </w:p>
        </w:tc>
        <w:tc>
          <w:tcPr>
            <w:tcW w:type="dxa" w:w="0"/>
          </w:tcPr>
          <w:p>
            <w:r>
              <w:t xml:space="preserve">Not part of the active path. Local development must point </w:t>
            </w:r>
            <w:r>
              <w:rPr>
                <w:rFonts w:ascii="Mono" w:hAnsi="Mono"/>
              </w:rPr>
              <w:t>DATABASE_URL</w:t>
            </w:r>
            <w:r>
              <w:t xml:space="preserve"> at hosted Supabase or a Supabase-compatible hosted Postgres instance.</w:t>
            </w:r>
          </w:p>
        </w:tc>
      </w:tr>
      <w:tr>
        <w:tc>
          <w:tcPr>
            <w:tcW w:type="dxa" w:w="0"/>
          </w:tcPr>
          <w:p>
            <w:r>
              <w:t>Auth</w:t>
            </w:r>
          </w:p>
        </w:tc>
        <w:tc>
          <w:tcPr>
            <w:tcW w:type="dxa" w:w="0"/>
          </w:tcPr>
          <w:p>
            <w:r>
              <w:t xml:space="preserve">Supabase Auth plus </w:t>
            </w:r>
            <w:r>
              <w:rPr>
                <w:rFonts w:ascii="Mono" w:hAnsi="Mono"/>
              </w:rPr>
              <w:t>app_profiles.is_enabled</w:t>
            </w:r>
            <w:r>
              <w:t>; new users remain disabled until an admin enables them</w:t>
            </w:r>
          </w:p>
        </w:tc>
      </w:tr>
      <w:tr>
        <w:tc>
          <w:tcPr>
            <w:tcW w:type="dxa" w:w="0"/>
          </w:tcPr>
          <w:p>
            <w:r>
              <w:t>Scripts</w:t>
            </w:r>
          </w:p>
        </w:tc>
        <w:tc>
          <w:tcPr>
            <w:tcW w:type="dxa" w:w="0"/>
          </w:tcPr>
          <w:p>
            <w:r>
              <w:t>Upload, catalog, analysis, delete, bulk delete, versioning, and PDF analysis export are active</w:t>
            </w:r>
          </w:p>
        </w:tc>
      </w:tr>
      <w:tr>
        <w:tc>
          <w:tcPr>
            <w:tcW w:type="dxa" w:w="0"/>
          </w:tcPr>
          <w:p>
            <w:r>
              <w:t>Script editor</w:t>
            </w:r>
          </w:p>
        </w:tc>
        <w:tc>
          <w:tcPr>
            <w:tcW w:type="dxa" w:w="0"/>
          </w:tcPr>
          <w:p>
            <w:r>
              <w:t xml:space="preserve">Edit pages load real hosted scripts, save title/description/content, and export the current buffer as </w:t>
            </w:r>
            <w:r>
              <w:rPr>
                <w:rFonts w:ascii="Mono" w:hAnsi="Mono"/>
              </w:rPr>
              <w:t>.ps1</w:t>
            </w:r>
            <w:r>
              <w:t xml:space="preserve"> for VS Code</w:t>
            </w:r>
          </w:p>
        </w:tc>
      </w:tr>
      <w:tr>
        <w:tc>
          <w:tcPr>
            <w:tcW w:type="dxa" w:w="0"/>
          </w:tcPr>
          <w:p>
            <w:r>
              <w:t>Analysis runtime notes</w:t>
            </w:r>
          </w:p>
        </w:tc>
        <w:tc>
          <w:tcPr>
            <w:tcW w:type="dxa" w:w="0"/>
          </w:tcPr>
          <w:p>
            <w:r>
              <w:t>Analysis pages show PowerShell version guidance and detected modules/assemblies even when full AI scoring has not been generated</w:t>
            </w:r>
          </w:p>
        </w:tc>
      </w:tr>
      <w:tr>
        <w:tc>
          <w:tcPr>
            <w:tcW w:type="dxa" w:w="0"/>
          </w:tcPr>
          <w:p>
            <w:r>
              <w:t>Agentic routes</w:t>
            </w:r>
          </w:p>
        </w:tc>
        <w:tc>
          <w:tcPr>
            <w:tcW w:type="dxa" w:w="0"/>
          </w:tcPr>
          <w:p>
            <w:r>
              <w:rPr>
                <w:rFonts w:ascii="Mono" w:hAnsi="Mono"/>
              </w:rPr>
              <w:t>/agentic</w:t>
            </w:r>
            <w:r>
              <w:t xml:space="preserve">, </w:t>
            </w:r>
            <w:r>
              <w:rPr>
                <w:rFonts w:ascii="Mono" w:hAnsi="Mono"/>
              </w:rPr>
              <w:t>/agentic-ai</w:t>
            </w:r>
            <w:r>
              <w:t xml:space="preserve">, and </w:t>
            </w:r>
            <w:r>
              <w:rPr>
                <w:rFonts w:ascii="Mono" w:hAnsi="Mono"/>
              </w:rPr>
              <w:t>/ai/agentic</w:t>
            </w:r>
            <w:r>
              <w:t xml:space="preserve"> route to </w:t>
            </w:r>
            <w:r>
              <w:rPr>
                <w:rFonts w:ascii="Mono" w:hAnsi="Mono"/>
              </w:rPr>
              <w:t>/ai/assistant</w:t>
            </w:r>
            <w:r>
              <w:t xml:space="preserve"> instead of 404ing</w:t>
            </w:r>
          </w:p>
        </w:tc>
      </w:tr>
      <w:tr>
        <w:tc>
          <w:tcPr>
            <w:tcW w:type="dxa" w:w="0"/>
          </w:tcPr>
          <w:p>
            <w:r>
              <w:t>Data maintenance</w:t>
            </w:r>
          </w:p>
        </w:tc>
        <w:tc>
          <w:tcPr>
            <w:tcW w:type="dxa" w:w="0"/>
          </w:tcPr>
          <w:p>
            <w:r>
              <w:t xml:space="preserve">Admin-only Settings -&gt; Data Maintenance uses hosted </w:t>
            </w:r>
            <w:r>
              <w:rPr>
                <w:rFonts w:ascii="Mono" w:hAnsi="Mono"/>
              </w:rPr>
              <w:t>/api/admin/db/*</w:t>
            </w:r>
            <w:r>
              <w:t xml:space="preserve"> routes and Supabase-backed backup records</w:t>
            </w:r>
          </w:p>
        </w:tc>
      </w:tr>
      <w:tr>
        <w:tc>
          <w:tcPr>
            <w:tcW w:type="dxa" w:w="0"/>
          </w:tcPr>
          <w:p>
            <w:r>
              <w:t>Mobile UI</w:t>
            </w:r>
          </w:p>
        </w:tc>
        <w:tc>
          <w:tcPr>
            <w:tcW w:type="dxa" w:w="0"/>
          </w:tcPr>
          <w:p>
            <w:r>
              <w:t>Topbar, drawer navigation, dashboard cards, scripts, and settings pages are responsive at phone widths</w:t>
            </w:r>
          </w:p>
        </w:tc>
      </w:tr>
    </w:tbl>
    <w:p>
      <w:r>
        <w:t xml:space="preserve"> </w:t>
      </w:r>
    </w:p>
    <w:p>
      <w:r>
        <w:t xml:space="preserve"> </w:t>
      </w:r>
    </w:p>
    <w:p>
      <w:r>
        <w:t xml:space="preserve"> </w:t>
      </w:r>
    </w:p>
    <w:p>
      <w:r>
        <w:t xml:space="preserve"> </w:t>
      </w:r>
    </w:p>
    <w:p>
      <w:r>
        <w:t xml:space="preserve"> </w:t>
      </w:r>
    </w:p>
    <w:p>
      <w:r>
        <w:t xml:space="preserve"> </w:t>
      </w:r>
    </w:p>
    <w:p>
      <w:r>
        <w:t xml:space="preserve"> </w:t>
      </w:r>
    </w:p>
    <w:p>
      <w:r>
        <w:t xml:space="preserve"> </w:t>
      </w:r>
    </w:p>
    <w:p>
      <w:r>
        <w:t xml:space="preserve"> </w:t>
      </w:r>
    </w:p>
    <w:p>
      <w:r>
        <w:t xml:space="preserve"> </w:t>
      </w:r>
    </w:p>
    <w:p>
      <w:r>
        <w:t xml:space="preserve"> </w:t>
      </w:r>
    </w:p>
    <w:p>
      <w:r>
        <w:t xml:space="preserve"> </w:t>
      </w:r>
    </w:p>
    <w:p>
      <w:r>
        <w:t xml:space="preserve"> </w:t>
      </w:r>
    </w:p>
    <w:p>
      <w:r>
        <w:t xml:space="preserve"> </w:t>
      </w:r>
    </w:p>
    <w:p>
      <w:r>
        <w:t xml:space="preserve"> </w:t>
      </w:r>
    </w:p>
    <w:p>
      <w:r>
        <w:t xml:space="preserve"> </w:t>
      </w:r>
    </w:p>
    <w:p>
      <w:r>
        <w:t xml:space="preserve"> </w:t>
      </w:r>
    </w:p>
    <w:p>
      <w:r>
        <w:t xml:space="preserve"> </w:t>
      </w:r>
    </w:p>
    <w:p>
      <w:r>
        <w:t xml:space="preserve"> </w:t>
      </w:r>
    </w:p>
    <w:p>
      <w:r>
        <w:t xml:space="preserve"> </w:t>
      </w:r>
    </w:p>
    <w:p>
      <w:r>
        <w:t xml:space="preserve"> </w:t>
      </w:r>
    </w:p>
    <w:p>
      <w:r>
        <w:t xml:space="preserve"> </w:t>
      </w:r>
    </w:p>
    <w:p>
      <w:r>
        <w:t xml:space="preserve"> </w:t>
      </w:r>
    </w:p>
    <w:p>
      <w:r>
        <w:t xml:space="preserve"> Latest Verification</w:t>
      </w:r>
    </w:p>
    <w:p>
      <w:pPr>
        <w:pStyle w:val="Heading2"/>
      </w:pPr>
    </w:p>
    <w:tbl>
      <w:tblPr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0"/>
          </w:tcPr>
          <w:p>
            <w:r>
              <w:t>Check</w:t>
            </w:r>
          </w:p>
        </w:tc>
        <w:tc>
          <w:tcPr>
            <w:tcW w:type="dxa" w:w="0"/>
          </w:tcPr>
          <w:p>
            <w:r>
              <w:t>Result</w:t>
            </w:r>
          </w:p>
        </w:tc>
      </w:tr>
      <w:tr>
        <w:tc>
          <w:tcPr>
            <w:tcW w:type="dxa" w:w="0"/>
          </w:tcPr>
          <w:p>
            <w:r>
              <w:t>Edit/runtime focused tests</w:t>
            </w:r>
          </w:p>
        </w:tc>
        <w:tc>
          <w:tcPr>
            <w:tcW w:type="dxa" w:w="0"/>
          </w:tcPr>
          <w:p>
            <w:r>
              <w:t>31 tests passed</w:t>
            </w:r>
          </w:p>
        </w:tc>
      </w:tr>
      <w:tr>
        <w:tc>
          <w:tcPr>
            <w:tcW w:type="dxa" w:w="0"/>
          </w:tcPr>
          <w:p>
            <w:r>
              <w:t>Frontend unit tests</w:t>
            </w:r>
          </w:p>
        </w:tc>
        <w:tc>
          <w:tcPr>
            <w:tcW w:type="dxa" w:w="0"/>
          </w:tcPr>
          <w:p>
            <w:r>
              <w:t>Previous full suite: 16 files, 109 tests passed</w:t>
            </w:r>
          </w:p>
        </w:tc>
      </w:tr>
      <w:tr>
        <w:tc>
          <w:tcPr>
            <w:tcW w:type="dxa" w:w="0"/>
          </w:tcPr>
          <w:p>
            <w:r>
              <w:t>Frontend production build</w:t>
            </w:r>
          </w:p>
        </w:tc>
        <w:tc>
          <w:tcPr>
            <w:tcW w:type="dxa" w:w="0"/>
          </w:tcPr>
          <w:p>
            <w:r>
              <w:t>Passed</w:t>
            </w:r>
          </w:p>
        </w:tc>
      </w:tr>
      <w:tr>
        <w:tc>
          <w:tcPr>
            <w:tcW w:type="dxa" w:w="0"/>
          </w:tcPr>
          <w:p>
            <w:r>
              <w:t>Netlify deploy</w:t>
            </w:r>
          </w:p>
        </w:tc>
        <w:tc>
          <w:tcPr>
            <w:tcW w:type="dxa" w:w="0"/>
          </w:tcPr>
          <w:p>
            <w:r>
              <w:t xml:space="preserve">Live at </w:t>
            </w:r>
            <w:r>
              <w:rPr>
                <w:rFonts w:ascii="Mono" w:hAnsi="Mono"/>
              </w:rPr>
              <w:t>https://pstest.morloksmaze.com</w:t>
            </w:r>
            <w:r>
              <w:t xml:space="preserve">; latest deploy </w:t>
            </w:r>
            <w:r>
              <w:rPr>
                <w:rFonts w:ascii="Mono" w:hAnsi="Mono"/>
              </w:rPr>
              <w:t>69f209d8b588750a558017be</w:t>
            </w:r>
          </w:p>
        </w:tc>
      </w:tr>
      <w:tr>
        <w:tc>
          <w:tcPr>
            <w:tcW w:type="dxa" w:w="0"/>
          </w:tcPr>
          <w:p>
            <w:r>
              <w:t>Lighthouse after redeploy</w:t>
            </w:r>
          </w:p>
        </w:tc>
        <w:tc>
          <w:tcPr>
            <w:tcW w:type="dxa" w:w="0"/>
          </w:tcPr>
          <w:p>
            <w:r>
              <w:t>Performance 37, Accessibility 100, Best Practices 100, SEO 81, PWA 30</w:t>
            </w:r>
          </w:p>
        </w:tc>
      </w:tr>
      <w:tr>
        <w:tc>
          <w:tcPr>
            <w:tcW w:type="dxa" w:w="0"/>
          </w:tcPr>
          <w:p>
            <w:r>
              <w:t>Screenshot refresh</w:t>
            </w:r>
          </w:p>
        </w:tc>
        <w:tc>
          <w:tcPr>
            <w:tcW w:type="dxa" w:w="0"/>
          </w:tcPr>
          <w:p>
            <w:r>
              <w:rPr>
                <w:rFonts w:ascii="Mono" w:hAnsi="Mono"/>
              </w:rPr>
              <w:t>docs/screenshots/current-2026-04-29/</w:t>
            </w:r>
            <w:r>
              <w:t xml:space="preserve"> plus README feature captures updated</w:t>
            </w:r>
          </w:p>
        </w:tc>
      </w:tr>
    </w:tbl>
    <w:p>
      <w:r>
        <w:t xml:space="preserve"> </w:t>
      </w:r>
    </w:p>
    <w:p>
      <w:r>
        <w:t xml:space="preserve"> </w:t>
      </w:r>
    </w:p>
    <w:p>
      <w:r>
        <w:t xml:space="preserve"> </w:t>
      </w:r>
    </w:p>
    <w:p>
      <w:r>
        <w:t xml:space="preserve"> </w:t>
      </w:r>
    </w:p>
    <w:p>
      <w:r>
        <w:t xml:space="preserve"> </w:t>
      </w:r>
    </w:p>
    <w:p>
      <w:r>
        <w:t xml:space="preserve"> </w:t>
      </w:r>
    </w:p>
    <w:p>
      <w:r>
        <w:t xml:space="preserve"> </w:t>
      </w:r>
    </w:p>
    <w:p>
      <w:r>
        <w:t xml:space="preserve"> </w:t>
      </w:r>
    </w:p>
    <w:p>
      <w:r>
        <w:t xml:space="preserve"> </w:t>
      </w:r>
    </w:p>
    <w:p>
      <w:r>
        <w:t xml:space="preserve"> </w:t>
      </w:r>
    </w:p>
    <w:p>
      <w:r>
        <w:t xml:space="preserve"> </w:t>
      </w:r>
    </w:p>
    <w:p>
      <w:r>
        <w:t xml:space="preserve"> </w:t>
      </w:r>
    </w:p>
    <w:p>
      <w:r>
        <w:t xml:space="preserve"> </w:t>
      </w:r>
    </w:p>
    <w:p>
      <w:r>
        <w:t xml:space="preserve"> Current Production Contract</w:t>
      </w:r>
    </w:p>
    <w:p>
      <w:pPr>
        <w:pStyle w:val="Heading2"/>
      </w:pPr>
    </w:p>
    <w:p>
      <w:pPr>
        <w:pStyle w:val="ListBullet"/>
      </w:pPr>
      <w:r>
        <w:t>Netlify serves the Vite SPA and routes unknown client paths back to the app shell.</w:t>
      </w:r>
    </w:p>
    <w:p>
      <w:pPr>
        <w:pStyle w:val="ListBullet"/>
      </w:pPr>
      <w:r>
        <w:t>Netlify Functions own same-origin API behavior.</w:t>
      </w:r>
    </w:p>
    <w:p>
      <w:pPr>
        <w:pStyle w:val="ListBullet"/>
      </w:pPr>
      <w:r>
        <w:t>Supabase owns hosted Auth and Postgres persistence.</w:t>
      </w:r>
    </w:p>
    <w:p>
      <w:pPr>
        <w:pStyle w:val="ListBullet"/>
      </w:pPr>
      <w:r>
        <w:t>RLS remains the database safety layer; API auth remains the first gate.</w:t>
      </w:r>
    </w:p>
    <w:p>
      <w:pPr>
        <w:pStyle w:val="ListBullet"/>
      </w:pPr>
      <w:r>
        <w:t>Analysis exports download as PDF, not JSON.</w:t>
      </w:r>
    </w:p>
    <w:p>
      <w:pPr>
        <w:pStyle w:val="ListBullet"/>
      </w:pPr>
      <w:r>
        <w:t xml:space="preserve">Script edit export downloads a </w:t>
      </w:r>
      <w:r>
        <w:rPr>
          <w:rFonts w:ascii="Mono" w:hAnsi="Mono"/>
        </w:rPr>
        <w:t>.ps1</w:t>
      </w:r>
      <w:r>
        <w:t xml:space="preserve"> file for local VS Code review.</w:t>
      </w:r>
    </w:p>
    <w:p>
      <w:pPr>
        <w:pStyle w:val="ListBullet"/>
      </w:pPr>
      <w:r>
        <w:t>Runtime requirements are visible before full analysis is available; full scoring still requires running analysis.</w:t>
      </w:r>
    </w:p>
    <w:p>
      <w:pPr>
        <w:pStyle w:val="ListBullet"/>
      </w:pPr>
      <w:r>
        <w:t>Destructive database maintenance stays admin-only and should only be run with an explicit backup/restore plan.</w:t>
      </w:r>
    </w:p>
    <w:p>
      <w:pPr>
        <w:pStyle w:val="Heading2"/>
      </w:pPr>
      <w:r>
        <w:t>Known Caveats</w:t>
      </w:r>
    </w:p>
    <w:p>
      <w:pPr>
        <w:pStyle w:val="ListBullet"/>
      </w:pPr>
      <w:r>
        <w:t>Lighthouse performance remains low on the latest production run and should be addressed with bundle, image, and render-path profiling.</w:t>
      </w:r>
    </w:p>
    <w:p>
      <w:pPr>
        <w:pStyle w:val="ListBullet"/>
      </w:pPr>
      <w:r>
        <w:t>Local Express and FastAPI services still exist for development-only workflows, but production documentation should treat Netlify Functions and hosted Supabase as authoritative.</w:t>
      </w:r>
    </w:p>
    <w:p>
      <w:pPr>
        <w:pStyle w:val="ListBullet"/>
      </w:pPr>
      <w:r>
        <w:t xml:space="preserve">Archived reports under </w:t>
      </w:r>
      <w:r>
        <w:rPr>
          <w:rFonts w:ascii="Mono" w:hAnsi="Mono"/>
        </w:rPr>
        <w:t>docs/archive/</w:t>
      </w:r>
      <w:r>
        <w:t xml:space="preserve"> and </w:t>
      </w:r>
      <w:r>
        <w:rPr>
          <w:rFonts w:ascii="Mono" w:hAnsi="Mono"/>
        </w:rPr>
        <w:t>archive/</w:t>
      </w:r>
      <w:r>
        <w:t xml:space="preserve"> are preserved for history and are not the active runbook.</w:t>
      </w:r>
    </w:p>
    <w:p>
      <w:pPr>
        <w:pStyle w:val="Heading2"/>
      </w:pPr>
      <w:r>
        <w:t>Authoritative Docs</w:t>
      </w:r>
    </w:p>
    <w:p>
      <w:pPr>
        <w:pStyle w:val="ListBullet"/>
      </w:pPr>
      <w:r>
        <w:rPr>
          <w:rFonts w:ascii="Mono" w:hAnsi="Mono"/>
        </w:rPr>
        <w:t>../README.md ../README.md</w:t>
      </w:r>
    </w:p>
    <w:p>
      <w:pPr>
        <w:pStyle w:val="ListBullet"/>
      </w:pPr>
      <w:r>
        <w:rPr>
          <w:rFonts w:ascii="Mono" w:hAnsi="Mono"/>
        </w:rPr>
        <w:t>index.md ./index.md</w:t>
      </w:r>
    </w:p>
    <w:p>
      <w:pPr>
        <w:pStyle w:val="ListBullet"/>
      </w:pPr>
      <w:r>
        <w:rPr>
          <w:rFonts w:ascii="Mono" w:hAnsi="Mono"/>
        </w:rPr>
        <w:t>GETTING-STARTED.md ./GETTING-STARTED.md</w:t>
      </w:r>
    </w:p>
    <w:p>
      <w:pPr>
        <w:pStyle w:val="ListBullet"/>
      </w:pPr>
      <w:r>
        <w:rPr>
          <w:rFonts w:ascii="Mono" w:hAnsi="Mono"/>
        </w:rPr>
        <w:t>NETLIFY-SUPABASE-DEPLOYMENT.md ./NETLIFY-SUPABASE-DEPLOYMENT.md</w:t>
      </w:r>
    </w:p>
    <w:p>
      <w:pPr>
        <w:pStyle w:val="ListBullet"/>
      </w:pPr>
      <w:r>
        <w:rPr>
          <w:rFonts w:ascii="Mono" w:hAnsi="Mono"/>
        </w:rPr>
        <w:t>DATA-MAINTENANCE.md ./DATA-MAINTENANCE.md</w:t>
      </w:r>
    </w:p>
    <w:p>
      <w:pPr>
        <w:pStyle w:val="ListBullet"/>
      </w:pPr>
      <w:r>
        <w:rPr>
          <w:rFonts w:ascii="Mono" w:hAnsi="Mono"/>
        </w:rPr>
        <w:t>PROJECT-TEST-RESULTS-2026-04-28.md ./PROJECT-TEST-RESULTS-2026-04-28.md</w:t>
      </w:r>
    </w:p>
    <w:p>
      <w:r>
        <w:t>Generated 2026-04-29 14:08 UTC</w:t>
        <w:t xml:space="preserve"> 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docs-CURRENT-STATUS-2026-04-24</dc:title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