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docs-REPAIR-TEST-RESULTS-2026-04-28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Repair Test Results - 2026-04-28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 xml:space="preserve">This report records the validation pass after executing the repair plan in </w:t>
      </w:r>
      <w:r>
        <w:rPr>
          <w:rFonts w:ascii="Mono" w:hAnsi="Mono"/>
        </w:rPr>
        <w:t>docs/REPAIR-EXECUTION-PLAN-2026-04-28.md</w:t>
      </w:r>
      <w:r>
        <w:t>.</w:t>
      </w:r>
    </w:p>
    <w:p>
      <w:r>
        <w:t>The fixes were aligned to the whole-project direction:</w:t>
      </w:r>
    </w:p>
    <w:p>
      <w:pPr>
        <w:pStyle w:val="ListBullet"/>
      </w:pPr>
      <w:r>
        <w:t>Netlify remains the production application/runtime target.</w:t>
      </w:r>
    </w:p>
    <w:p>
      <w:pPr>
        <w:pStyle w:val="ListBullet"/>
      </w:pPr>
      <w:r>
        <w:t>Supabase remains the hosted database target; no local database replacement was introduced.</w:t>
      </w:r>
    </w:p>
    <w:p>
      <w:pPr>
        <w:pStyle w:val="ListBullet"/>
      </w:pPr>
      <w:r>
        <w:t xml:space="preserve">Archived local/private material was preserved under </w:t>
      </w:r>
      <w:r>
        <w:rPr>
          <w:rFonts w:ascii="Mono" w:hAnsi="Mono"/>
        </w:rPr>
        <w:t>archive/</w:t>
      </w:r>
      <w:r>
        <w:t xml:space="preserve"> instead of being deleted.</w:t>
      </w:r>
    </w:p>
    <w:p>
      <w:pPr>
        <w:pStyle w:val="ListBullet"/>
      </w:pPr>
      <w:r>
        <w:t xml:space="preserve">Tests no longer require tracked local private keys; Playwright generates short-lived TLS files under </w:t>
      </w:r>
      <w:r>
        <w:rPr>
          <w:rFonts w:ascii="Mono" w:hAnsi="Mono"/>
        </w:rPr>
        <w:t>output/playwright/certs/</w:t>
      </w:r>
      <w:r>
        <w:t>.</w:t>
      </w:r>
    </w:p>
    <w:p>
      <w:pPr>
        <w:pStyle w:val="Heading2"/>
      </w:pPr>
      <w:r>
        <w:t>Executed Fixes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Bearer token in SSE stream URL</w:t>
            </w:r>
          </w:p>
        </w:tc>
        <w:tc>
          <w:tcPr>
            <w:tcW w:type="dxa" w:w="0"/>
          </w:tcPr>
          <w:p>
            <w:r>
              <w:t xml:space="preserve">Fixed by replacing </w:t>
            </w:r>
            <w:r>
              <w:rPr>
                <w:rFonts w:ascii="Mono" w:hAnsi="Mono"/>
              </w:rPr>
              <w:t>EventSource</w:t>
            </w:r>
            <w:r>
              <w:t xml:space="preserve"> query-token streaming with </w:t>
            </w:r>
            <w:r>
              <w:rPr>
                <w:rFonts w:ascii="Mono" w:hAnsi="Mono"/>
              </w:rPr>
              <w:t>fetch</w:t>
            </w:r>
            <w:r>
              <w:t xml:space="preserve"> streaming and </w:t>
            </w:r>
            <w:r>
              <w:rPr>
                <w:rFonts w:ascii="Mono" w:hAnsi="Mono"/>
              </w:rPr>
              <w:t>Authorization</w:t>
            </w:r>
            <w:r>
              <w:t xml:space="preserve"> headers.</w:t>
            </w:r>
          </w:p>
        </w:tc>
      </w:tr>
      <w:tr>
        <w:tc>
          <w:tcPr>
            <w:tcW w:type="dxa" w:w="0"/>
          </w:tcPr>
          <w:p>
            <w:r>
              <w:t>Unauthenticated legacy database control route</w:t>
            </w:r>
          </w:p>
        </w:tc>
        <w:tc>
          <w:tcPr>
            <w:tcW w:type="dxa" w:w="0"/>
          </w:tcPr>
          <w:p>
            <w:r>
              <w:t>Fixed by adding JWT and admin middleware to database diagnostics/control routes.</w:t>
            </w:r>
          </w:p>
        </w:tc>
      </w:tr>
      <w:tr>
        <w:tc>
          <w:tcPr>
            <w:tcW w:type="dxa" w:w="0"/>
          </w:tcPr>
          <w:p>
            <w:r>
              <w:t>Legacy/backend sensitive routes lacking auth</w:t>
            </w:r>
          </w:p>
        </w:tc>
        <w:tc>
          <w:tcPr>
            <w:tcW w:type="dxa" w:w="0"/>
          </w:tcPr>
          <w:p>
            <w:r>
              <w:t>Fixed by adding authentication/admin protection to documentation crawl, bulk documentation, script analysis, generation, explanation, version, and export routes.</w:t>
            </w:r>
          </w:p>
        </w:tc>
      </w:tr>
      <w:tr>
        <w:tc>
          <w:tcPr>
            <w:tcW w:type="dxa" w:w="0"/>
          </w:tcPr>
          <w:p>
            <w:r>
              <w:t>Hosted Supabase auth tests mocked only axios</w:t>
            </w:r>
          </w:p>
        </w:tc>
        <w:tc>
          <w:tcPr>
            <w:tcW w:type="dxa" w:w="0"/>
          </w:tcPr>
          <w:p>
            <w:r>
              <w:t>Fixed by mocking the project Supabase wrapper and hosted auth behavior directly.</w:t>
            </w:r>
          </w:p>
        </w:tc>
      </w:tr>
      <w:tr>
        <w:tc>
          <w:tcPr>
            <w:tcW w:type="dxa" w:w="0"/>
          </w:tcPr>
          <w:p>
            <w:r>
              <w:t>CSS import order warning</w:t>
            </w:r>
          </w:p>
        </w:tc>
        <w:tc>
          <w:tcPr>
            <w:tcW w:type="dxa" w:w="0"/>
          </w:tcPr>
          <w:p>
            <w:r>
              <w:t>Fixed by moving CSS imports before Tailwind directives.</w:t>
            </w:r>
          </w:p>
        </w:tc>
      </w:tr>
      <w:tr>
        <w:tc>
          <w:tcPr>
            <w:tcW w:type="dxa" w:w="0"/>
          </w:tcPr>
          <w:p>
            <w:r>
              <w:t>Token CSS parse issue</w:t>
            </w:r>
          </w:p>
        </w:tc>
        <w:tc>
          <w:tcPr>
            <w:tcW w:type="dxa" w:w="0"/>
          </w:tcPr>
          <w:p>
            <w:r>
              <w:t>Fixed by removing the invalid nested comment pattern in the token stylesheet.</w:t>
            </w:r>
          </w:p>
        </w:tc>
      </w:tr>
      <w:tr>
        <w:tc>
          <w:tcPr>
            <w:tcW w:type="dxa" w:w="0"/>
          </w:tcPr>
          <w:p>
            <w:r>
              <w:t>Public AI frontend routes</w:t>
            </w:r>
          </w:p>
        </w:tc>
        <w:tc>
          <w:tcPr>
            <w:tcW w:type="dxa" w:w="0"/>
          </w:tcPr>
          <w:p>
            <w:r>
              <w:t xml:space="preserve">Fixed by wrapping </w:t>
            </w:r>
            <w:r>
              <w:rPr>
                <w:rFonts w:ascii="Mono" w:hAnsi="Mono"/>
              </w:rPr>
              <w:t>/chat</w:t>
            </w:r>
            <w:r>
              <w:t xml:space="preserve"> and </w:t>
            </w:r>
            <w:r>
              <w:rPr>
                <w:rFonts w:ascii="Mono" w:hAnsi="Mono"/>
              </w:rPr>
              <w:t>/ai/assistant</w:t>
            </w:r>
            <w:r>
              <w:t xml:space="preserve"> in </w:t>
            </w:r>
            <w:r>
              <w:rPr>
                <w:rFonts w:ascii="Mono" w:hAnsi="Mono"/>
              </w:rPr>
              <w:t>ProtectedRoute</w:t>
            </w:r>
            <w:r>
              <w:t>.</w:t>
            </w:r>
          </w:p>
        </w:tc>
      </w:tr>
      <w:tr>
        <w:tc>
          <w:tcPr>
            <w:tcW w:type="dxa" w:w="0"/>
          </w:tcPr>
          <w:p>
            <w:r>
              <w:t>Direct message HTML rendering</w:t>
            </w:r>
          </w:p>
        </w:tc>
        <w:tc>
          <w:tcPr>
            <w:tcW w:type="dxa" w:w="0"/>
          </w:tcPr>
          <w:p>
            <w:r>
              <w:t xml:space="preserve">Fixed by using the centralized </w:t>
            </w:r>
            <w:r>
              <w:rPr>
                <w:rFonts w:ascii="Mono" w:hAnsi="Mono"/>
              </w:rPr>
              <w:t>SafeHtml</w:t>
            </w:r>
            <w:r>
              <w:t xml:space="preserve"> sanitizer component in the agentic message list.</w:t>
            </w:r>
          </w:p>
        </w:tc>
      </w:tr>
      <w:tr>
        <w:tc>
          <w:tcPr>
            <w:tcW w:type="dxa" w:w="0"/>
          </w:tcPr>
          <w:p>
            <w:r>
              <w:t xml:space="preserve">Frontend API </w:t>
            </w:r>
            <w:r>
              <w:rPr>
                <w:rFonts w:ascii="Mono" w:hAnsi="Mono"/>
              </w:rPr>
              <w:t>@ts-nocheck</w:t>
            </w:r>
            <w:r>
              <w:t xml:space="preserve"> and upload debug logging</w:t>
            </w:r>
          </w:p>
        </w:tc>
        <w:tc>
          <w:tcPr>
            <w:tcW w:type="dxa" w:w="0"/>
          </w:tcPr>
          <w:p>
            <w:r>
              <w:t>Fixed by typing the axios interceptor path and removing sensitive upload debug logs.</w:t>
            </w:r>
          </w:p>
        </w:tc>
      </w:tr>
      <w:tr>
        <w:tc>
          <w:tcPr>
            <w:tcW w:type="dxa" w:w="0"/>
          </w:tcPr>
          <w:p>
            <w:r>
              <w:t>Dependency audit issues</w:t>
            </w:r>
          </w:p>
        </w:tc>
        <w:tc>
          <w:tcPr>
            <w:tcW w:type="dxa" w:w="0"/>
          </w:tcPr>
          <w:p>
            <w:r>
              <w:t xml:space="preserve">Fixed by removing unused root/frontend dependencies, upgrading active frontend tooling, and moving Netlify CLI use to pinned </w:t>
            </w:r>
            <w:r>
              <w:rPr>
                <w:rFonts w:ascii="Mono" w:hAnsi="Mono"/>
              </w:rPr>
              <w:t>npx</w:t>
            </w:r>
            <w:r>
              <w:t xml:space="preserve"> execution.</w:t>
            </w:r>
          </w:p>
        </w:tc>
      </w:tr>
      <w:tr>
        <w:tc>
          <w:tcPr>
            <w:tcW w:type="dxa" w:w="0"/>
          </w:tcPr>
          <w:p>
            <w:r>
              <w:t>Active local private material</w:t>
            </w:r>
          </w:p>
        </w:tc>
        <w:tc>
          <w:tcPr>
            <w:tcW w:type="dxa" w:w="0"/>
          </w:tcPr>
          <w:p>
            <w:r>
              <w:t xml:space="preserve">Fixed by moving old tracked certs and local Netlify state into </w:t>
            </w:r>
            <w:r>
              <w:rPr>
                <w:rFonts w:ascii="Mono" w:hAnsi="Mono"/>
              </w:rPr>
              <w:t>archive/local-private-material-2026-04-28/</w:t>
            </w:r>
            <w:r>
              <w:t xml:space="preserve"> and adding ignore rules.</w:t>
            </w:r>
          </w:p>
        </w:tc>
      </w:tr>
      <w:tr>
        <w:tc>
          <w:tcPr>
            <w:tcW w:type="dxa" w:w="0"/>
          </w:tcPr>
          <w:p>
            <w:r>
              <w:t>Superseded Markdown report sprawl</w:t>
            </w:r>
          </w:p>
        </w:tc>
        <w:tc>
          <w:tcPr>
            <w:tcW w:type="dxa" w:w="0"/>
          </w:tcPr>
          <w:p>
            <w:r>
              <w:t xml:space="preserve">Fixed by moving older active reports into </w:t>
            </w:r>
            <w:r>
              <w:rPr>
                <w:rFonts w:ascii="Mono" w:hAnsi="Mono"/>
              </w:rPr>
              <w:t>docs/archive/superseded-reports-2026-04-28/</w:t>
            </w:r>
            <w:r>
              <w:t xml:space="preserve"> and updating </w:t>
            </w:r>
            <w:r>
              <w:rPr>
                <w:rFonts w:ascii="Mono" w:hAnsi="Mono"/>
              </w:rPr>
              <w:t>docs/index.md</w:t>
            </w:r>
            <w:r>
              <w:t>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Validation Commands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Command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src/backend</w:t>
            </w:r>
          </w:p>
        </w:tc>
        <w:tc>
          <w:tcPr>
            <w:tcW w:type="dxa" w:w="0"/>
          </w:tcPr>
          <w:p>
            <w:r>
              <w:t>Passed.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test -- --run --maxWorkers=1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Passed: 16 files, 109 tests.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build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audit --json</w:t>
            </w:r>
            <w:r>
              <w:t xml:space="preserve"> at repository root</w:t>
            </w:r>
          </w:p>
        </w:tc>
        <w:tc>
          <w:tcPr>
            <w:tcW w:type="dxa" w:w="0"/>
          </w:tcPr>
          <w:p>
            <w:r>
              <w:t>Passed: 0 vulnerabilities.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audit --json</w:t>
            </w:r>
            <w:r>
              <w:t xml:space="preserve"> in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Passed: 0 vulnerabilities.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netlify:build</w:t>
            </w:r>
          </w:p>
        </w:tc>
        <w:tc>
          <w:tcPr>
            <w:tcW w:type="dxa" w:w="0"/>
          </w:tcPr>
          <w:p>
            <w:r>
              <w:t>Passed: Netlify build completed and function bundling completed.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test:e2e:chromium</w:t>
            </w:r>
          </w:p>
        </w:tc>
        <w:tc>
          <w:tcPr>
            <w:tcW w:type="dxa" w:w="0"/>
          </w:tcPr>
          <w:p>
            <w:r>
              <w:t>Passed: 37 passed, 3 skipped.</w:t>
            </w:r>
          </w:p>
        </w:tc>
      </w:tr>
      <w:tr>
        <w:tc>
          <w:tcPr>
            <w:tcW w:type="dxa" w:w="0"/>
          </w:tcPr>
          <w:p>
            <w:r>
              <w:t>Targeted security grep for stream token query patterns</w:t>
            </w:r>
          </w:p>
        </w:tc>
        <w:tc>
          <w:tcPr>
            <w:tcW w:type="dxa" w:w="0"/>
          </w:tcPr>
          <w:p>
            <w:r>
              <w:t xml:space="preserve">Passed: no </w:t>
            </w:r>
            <w:r>
              <w:rPr>
                <w:rFonts w:ascii="Mono" w:hAnsi="Mono"/>
              </w:rPr>
              <w:t>EventSource</w:t>
            </w:r>
            <w:r>
              <w:t xml:space="preserve">, query-token helper, or </w:t>
            </w:r>
            <w:r>
              <w:rPr>
                <w:rFonts w:ascii="Mono" w:hAnsi="Mono"/>
              </w:rPr>
              <w:t>auth_token=</w:t>
            </w:r>
            <w:r>
              <w:t xml:space="preserve"> stream URL pattern found.</w:t>
            </w:r>
          </w:p>
        </w:tc>
      </w:tr>
      <w:tr>
        <w:tc>
          <w:tcPr>
            <w:tcW w:type="dxa" w:w="0"/>
          </w:tcPr>
          <w:p>
            <w:r>
              <w:t>Targeted HTML rendering grep</w:t>
            </w:r>
          </w:p>
        </w:tc>
        <w:tc>
          <w:tcPr>
            <w:tcW w:type="dxa" w:w="0"/>
          </w:tcPr>
          <w:p>
            <w:r>
              <w:t xml:space="preserve">Passed: direct </w:t>
            </w:r>
            <w:r>
              <w:rPr>
                <w:rFonts w:ascii="Mono" w:hAnsi="Mono"/>
              </w:rPr>
              <w:t>dangerouslySetInnerHTML</w:t>
            </w:r>
            <w:r>
              <w:t xml:space="preserve"> remains centralized in </w:t>
            </w:r>
            <w:r>
              <w:rPr>
                <w:rFonts w:ascii="Mono" w:hAnsi="Mono"/>
              </w:rPr>
              <w:t>SafeHtml</w:t>
            </w:r>
            <w:r>
              <w:t xml:space="preserve"> only.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Netlify Lighthouse Plugin Note</w:t>
      </w:r>
    </w:p>
    <w:p>
      <w:pPr>
        <w:pStyle w:val="Heading2"/>
      </w:pPr>
    </w:p>
    <w:p>
      <w:r>
        <w:t xml:space="preserve">The Netlify build completed successfully, but the installed </w:t>
      </w:r>
      <w:r>
        <w:rPr>
          <w:rFonts w:ascii="Mono" w:hAnsi="Mono"/>
        </w:rPr>
        <w:t>@netlify/plugin-lighthouse</w:t>
      </w:r>
      <w:r>
        <w:t xml:space="preserve"> post-build probe still reported a local </w:t>
      </w:r>
      <w:r>
        <w:rPr>
          <w:rFonts w:ascii="Mono" w:hAnsi="Mono"/>
        </w:rPr>
        <w:t>/</w:t>
      </w:r>
      <w:r>
        <w:t xml:space="preserve"> 404:</w:t>
      </w:r>
    </w:p>
    <w:p>
      <w:r>
        <w:rPr>
          <w:rFonts w:ascii="Mono" w:hAnsi="Mono"/>
        </w:rPr>
        <w:t xml:space="preserve">ERRORED_DOCUMENT_REQUEST
Lighthouse was unable to reliably load the page you requested. (Status code: 404)
</w:t>
      </w:r>
    </w:p>
    <w:p>
      <w:r>
        <w:t xml:space="preserve">This did not fail the Netlify build. It appears to be a plugin/runtime probe configuration issue rather than a frontend build failure because the frontend production build produced </w:t>
      </w:r>
      <w:r>
        <w:rPr>
          <w:rFonts w:ascii="Mono" w:hAnsi="Mono"/>
        </w:rPr>
        <w:t>dist/index.html</w:t>
      </w:r>
      <w:r>
        <w:t xml:space="preserve"> and the Netlify build completed function bundling.</w:t>
      </w:r>
    </w:p>
    <w:p>
      <w:pPr>
        <w:pStyle w:val="Heading2"/>
      </w:pPr>
      <w:r>
        <w:t>Residual Operational Notes</w:t>
      </w:r>
    </w:p>
    <w:p>
      <w:pPr>
        <w:pStyle w:val="ListBullet"/>
      </w:pPr>
      <w:r>
        <w:t xml:space="preserve">If any archived certificate or key under </w:t>
      </w:r>
      <w:r>
        <w:rPr>
          <w:rFonts w:ascii="Mono" w:hAnsi="Mono"/>
        </w:rPr>
        <w:t>archive/local-private-material-2026-04-28/</w:t>
      </w:r>
      <w:r>
        <w:t xml:space="preserve"> was ever used outside disposable local development, rotate it outside the repository.</w:t>
      </w:r>
    </w:p>
    <w:p>
      <w:pPr>
        <w:pStyle w:val="ListBullet"/>
      </w:pPr>
      <w:r>
        <w:t>Root-level Sequelize was removed from the root dependency graph to keep the Netlify/Supabase-oriented root audit clean. Active backend packages keep their own database dependencies.</w:t>
      </w:r>
    </w:p>
    <w:p>
      <w:pPr>
        <w:pStyle w:val="ListBullet"/>
      </w:pPr>
      <w:r>
        <w:t>The Playwright run used the configured hosted Supabase database path; it did not introduce or depend on a local database.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docs-REPAIR-TEST-RESULTS-2026-04-28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