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docs-archive-superseded-reports-2026-04-28-VOICE-API-NEXT-STEPS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Next Steps</w:t>
      </w:r>
    </w:p>
    <w:p>
      <w:pPr>
        <w:pStyle w:val="Heading1"/>
      </w:pPr>
    </w:p>
    <w:p>
      <w:r>
        <w:t>This roadmap replaces the original pre-implementation plan and reflects current state as of February 14, 2026.</w:t>
      </w:r>
    </w:p>
    <w:p>
      <w:pPr>
        <w:pStyle w:val="Heading2"/>
      </w:pPr>
      <w:r>
        <w:t>Completed Foundation</w:t>
      </w:r>
    </w:p>
    <w:p>
      <w:pPr>
        <w:pStyle w:val="ListBullet"/>
      </w:pPr>
      <w:r>
        <w:t>Voice feature is implemented in frontend, backend, and AI service.</w:t>
      </w:r>
    </w:p>
    <w:p>
      <w:pPr>
        <w:pStyle w:val="ListBullet"/>
      </w:pPr>
      <w:r>
        <w:t>OpenAI is the active provider path for TTS/STT.</w:t>
      </w:r>
    </w:p>
    <w:p>
      <w:pPr>
        <w:pStyle w:val="ListBullet"/>
      </w:pPr>
      <w:r>
        <w:t>Tests 1-8 exist and are automated.</w:t>
      </w:r>
    </w:p>
    <w:p>
      <w:pPr>
        <w:pStyle w:val="ListBullet"/>
      </w:pPr>
      <w:r>
        <w:t xml:space="preserve">CI includes a gated voice integration job (requires </w:t>
      </w:r>
      <w:r>
        <w:rPr>
          <w:rFonts w:ascii="Mono" w:hAnsi="Mono"/>
        </w:rPr>
        <w:t>OPENAI_API_KEY</w:t>
      </w:r>
      <w:r>
        <w:t xml:space="preserve"> secret).</w:t>
      </w:r>
    </w:p>
    <w:p>
      <w:pPr>
        <w:pStyle w:val="Heading2"/>
      </w:pPr>
      <w:r>
        <w:t>Phase 1: Reliability (Immediate)</w:t>
      </w:r>
    </w:p>
    <w:p>
      <w:pPr>
        <w:pStyle w:val="ListNumber"/>
      </w:pPr>
      <w:r>
        <w:t>Add deterministic fixture tests for recognition edge cases:</w:t>
      </w:r>
    </w:p>
    <w:p>
      <w:pPr>
        <w:pStyle w:val="ListNumber"/>
      </w:pPr>
      <w:r>
        <w:t>silence</w:t>
      </w:r>
    </w:p>
    <w:p>
      <w:pPr>
        <w:pStyle w:val="ListNumber"/>
      </w:pPr>
      <w:r>
        <w:t>clipped speech</w:t>
      </w:r>
    </w:p>
    <w:p>
      <w:pPr>
        <w:pStyle w:val="ListNumber"/>
      </w:pPr>
      <w:r>
        <w:t>mixed-language phrase</w:t>
      </w:r>
    </w:p>
    <w:p>
      <w:pPr>
        <w:pStyle w:val="ListNumber"/>
      </w:pPr>
      <w:r>
        <w:t>Add rate-limit coverage and abuse-path tests for voice endpoints.</w:t>
      </w:r>
    </w:p>
    <w:p>
      <w:pPr>
        <w:pStyle w:val="ListNumber"/>
      </w:pPr>
      <w:r>
        <w:t>Add dashboard alerts for voice error-rate spikes by endpoint.</w:t>
      </w:r>
    </w:p>
    <w:p>
      <w:pPr>
        <w:pStyle w:val="Heading2"/>
      </w:pPr>
      <w:r>
        <w:t>Phase 2: Performance (Near-term)</w:t>
      </w:r>
    </w:p>
    <w:p>
      <w:pPr>
        <w:pStyle w:val="ListNumber"/>
      </w:pPr>
      <w:r>
        <w:t>Add percentile and error SLOs for:</w:t>
      </w:r>
    </w:p>
    <w:p>
      <w:pPr>
        <w:pStyle w:val="ListNumber"/>
      </w:pPr>
      <w:r>
        <w:rPr>
          <w:rFonts w:ascii="Mono" w:hAnsi="Mono"/>
        </w:rPr>
        <w:t>/api/voice/synthesize</w:t>
      </w:r>
    </w:p>
    <w:p>
      <w:pPr>
        <w:pStyle w:val="ListNumber"/>
      </w:pPr>
      <w:r>
        <w:rPr>
          <w:rFonts w:ascii="Mono" w:hAnsi="Mono"/>
        </w:rPr>
        <w:t>/api/voice/recognize</w:t>
      </w:r>
    </w:p>
    <w:p>
      <w:pPr>
        <w:pStyle w:val="ListNumber"/>
      </w:pPr>
      <w:r>
        <w:t>Track cache hit-rate by route and key-scope.</w:t>
      </w:r>
    </w:p>
    <w:p>
      <w:pPr>
        <w:pStyle w:val="ListNumber"/>
      </w:pPr>
      <w:r>
        <w:t>Benchmark container-level concurrency with representative production audio payloads.</w:t>
      </w:r>
    </w:p>
    <w:p>
      <w:pPr>
        <w:pStyle w:val="Heading2"/>
      </w:pPr>
      <w:r>
        <w:t>Phase 3: Product UX (Near-term)</w:t>
      </w:r>
    </w:p>
    <w:p>
      <w:pPr>
        <w:pStyle w:val="ListNumber"/>
      </w:pPr>
      <w:r>
        <w:t>Add inline user feedback states for:</w:t>
      </w:r>
    </w:p>
    <w:p>
      <w:pPr>
        <w:pStyle w:val="ListNumber"/>
      </w:pPr>
      <w:r>
        <w:t>unsupported audio format</w:t>
      </w:r>
    </w:p>
    <w:p>
      <w:pPr>
        <w:pStyle w:val="ListNumber"/>
      </w:pPr>
      <w:r>
        <w:t>payload size exceeded</w:t>
      </w:r>
    </w:p>
    <w:p>
      <w:pPr>
        <w:pStyle w:val="ListNumber"/>
      </w:pPr>
      <w:r>
        <w:t>invalid API key override</w:t>
      </w:r>
    </w:p>
    <w:p>
      <w:pPr>
        <w:pStyle w:val="ListNumber"/>
      </w:pPr>
      <w:r>
        <w:t>Add voice preset profiles in settings for common use cases.</w:t>
      </w:r>
    </w:p>
    <w:p>
      <w:pPr>
        <w:pStyle w:val="ListNumber"/>
      </w:pPr>
      <w:r>
        <w:t>Add transcript confidence display when available.</w:t>
      </w:r>
    </w:p>
    <w:p>
      <w:pPr>
        <w:pStyle w:val="Heading2"/>
      </w:pPr>
      <w:r>
        <w:t>Phase 4: Governance and Ops</w:t>
      </w:r>
    </w:p>
    <w:p>
      <w:pPr>
        <w:pStyle w:val="ListNumber"/>
      </w:pPr>
      <w:r>
        <w:t xml:space="preserve">Keep </w:t>
      </w:r>
      <w:r>
        <w:rPr>
          <w:rFonts w:ascii="Mono" w:hAnsi="Mono"/>
        </w:rPr>
        <w:t>docs/VOICE-TESTS-1-8-LATEST.md</w:t>
      </w:r>
      <w:r>
        <w:t xml:space="preserve"> updated from release-candidate runs.</w:t>
      </w:r>
    </w:p>
    <w:p>
      <w:pPr>
        <w:pStyle w:val="ListNumber"/>
      </w:pPr>
      <w:r>
        <w:t xml:space="preserve">Add release checklist gate requiring a passing </w:t>
      </w:r>
      <w:r>
        <w:rPr>
          <w:rFonts w:ascii="Mono" w:hAnsi="Mono"/>
        </w:rPr>
        <w:t>test:voice:1-8:report</w:t>
      </w:r>
      <w:r>
        <w:t xml:space="preserve"> artifact.</w:t>
      </w:r>
    </w:p>
    <w:p>
      <w:pPr>
        <w:pStyle w:val="ListNumber"/>
      </w:pPr>
      <w:r>
        <w:t xml:space="preserve">Keep support runbook in </w:t>
      </w:r>
      <w:r>
        <w:rPr>
          <w:rFonts w:ascii="Mono" w:hAnsi="Mono"/>
        </w:rPr>
        <w:t>docs/SUPPORT.md</w:t>
      </w:r>
      <w:r>
        <w:t xml:space="preserve"> synchronized with endpoint behavior.</w:t>
      </w:r>
    </w:p>
    <w:p>
      <w:pPr>
        <w:pStyle w:val="Heading2"/>
      </w:pPr>
      <w:r>
        <w:t>Out of Scope (for now)</w:t>
      </w:r>
    </w:p>
    <w:p>
      <w:pPr>
        <w:pStyle w:val="ListBullet"/>
      </w:pPr>
      <w:r>
        <w:t>Reintroducing multi-provider fallback logic.</w:t>
      </w:r>
    </w:p>
    <w:p>
      <w:pPr>
        <w:pStyle w:val="ListBullet"/>
      </w:pPr>
      <w:r>
        <w:t xml:space="preserve">Supporting STT for raw </w:t>
      </w:r>
      <w:r>
        <w:rPr>
          <w:rFonts w:ascii="Mono" w:hAnsi="Mono"/>
        </w:rPr>
        <w:t>pcm</w:t>
      </w:r>
      <w:r>
        <w:t>/</w:t>
      </w:r>
      <w:r>
        <w:rPr>
          <w:rFonts w:ascii="Mono" w:hAnsi="Mono"/>
        </w:rPr>
        <w:t>opus</w:t>
      </w:r>
      <w:r>
        <w:t xml:space="preserve"> in current backend contract.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docs-archive-superseded-reports-2026-04-28-VOICE-API-NEXT-STEPS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