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docs-index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} .markdown-body h2 { font-size: 24px; margin-top: 28px; border-bottom: 1px solid #e2e8f0; padding-bottom: 8px; } .markdown-body h3 { font-size: 18px; margin-top: 20px; } .markdown-body table { width: 100%; border-collapse: collapse; margin: 16px 0; font-size: 14px; } .markdown-body th, .markdown-body td { border: 1px solid #e2e8f0; padding: 8px 10px; text-align: left; } .markdown-body th { background: #f8fafc; } .markdown-body code { background: #f1f5f9; padding: 2px 4px; border-radius: 4px; font-family: "SFMono-Regular", Menlo, Consolas, monospace; font-size: 0.92em; } .markdown-body pre { background: #0f172a; color: #e2e8f0; padding: 16px; border-radius: 8px; overflow-x: auto;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} .footer { margin-top: 40px; font-size: 12px; color: #64748b; } @page { margin: 20mm 18mm; } PSScript Documentation Hub</w:t>
      </w:r>
    </w:p>
    <w:p>
      <w:pPr>
        <w:pStyle w:val="Heading1"/>
      </w:pP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Welcome to the documentation hub for PSScript Manager. Use this page to navigate onboarding, deployment, and feature documentation.</w:t>
      </w:r>
    </w:p>
    <w:p>
      <w:pPr>
        <w:pStyle w:val="Heading2"/>
      </w:pPr>
      <w:r>
        <w:t>Quick links</w:t>
      </w:r>
    </w:p>
    <w:p>
      <w:pPr>
        <w:pStyle w:val="ListBullet"/>
      </w:pPr>
      <w:r>
        <w:t xml:space="preserve">Getting started: </w:t>
      </w:r>
      <w:r>
        <w:rPr>
          <w:rFonts w:ascii="Mono" w:hAnsi="Mono"/>
        </w:rPr>
        <w:t>GETTING-STARTED.md</w:t>
      </w:r>
    </w:p>
    <w:p>
      <w:pPr>
        <w:pStyle w:val="ListBullet"/>
      </w:pPr>
      <w:r>
        <w:t xml:space="preserve">Docker setup: </w:t>
      </w:r>
      <w:r>
        <w:rPr>
          <w:rFonts w:ascii="Mono" w:hAnsi="Mono"/>
        </w:rPr>
        <w:t>../DOCKER-QUICKSTART.md</w:t>
      </w:r>
    </w:p>
    <w:p>
      <w:pPr>
        <w:pStyle w:val="ListBullet"/>
      </w:pPr>
      <w:r>
        <w:t xml:space="preserve">Training suite: </w:t>
      </w:r>
      <w:r>
        <w:rPr>
          <w:rFonts w:ascii="Mono" w:hAnsi="Mono"/>
        </w:rPr>
        <w:t>training-suite/README.md</w:t>
      </w:r>
    </w:p>
    <w:p>
      <w:pPr>
        <w:pStyle w:val="ListBullet"/>
      </w:pPr>
      <w:r>
        <w:t xml:space="preserve">Training guide: </w:t>
      </w:r>
      <w:r>
        <w:rPr>
          <w:rFonts w:ascii="Mono" w:hAnsi="Mono"/>
        </w:rPr>
        <w:t>training-suite/TRAINING-GUIDE.md</w:t>
      </w:r>
    </w:p>
    <w:p>
      <w:pPr>
        <w:pStyle w:val="ListBullet"/>
      </w:pPr>
      <w:r>
        <w:t xml:space="preserve">Support: </w:t>
      </w:r>
      <w:r>
        <w:rPr>
          <w:rFonts w:ascii="Mono" w:hAnsi="Mono"/>
        </w:rPr>
        <w:t>SUPPORT.md</w:t>
      </w:r>
    </w:p>
    <w:p>
      <w:pPr>
        <w:pStyle w:val="Heading2"/>
      </w:pPr>
      <w:r>
        <w:t>Platform overview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Documentation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Link</w:t>
            </w:r>
          </w:p>
        </w:tc>
      </w:tr>
      <w:tr>
        <w:tc>
          <w:tcPr>
            <w:tcW w:type="dxa" w:w="0"/>
          </w:tcPr>
          <w:p>
            <w:r>
              <w:t>Onboarding</w:t>
            </w:r>
          </w:p>
        </w:tc>
        <w:tc>
          <w:tcPr>
            <w:tcW w:type="dxa" w:w="0"/>
          </w:tcPr>
          <w:p>
            <w:r>
              <w:t>Setup, accounts, first run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GETTING-STARTED.md</w:t>
            </w:r>
          </w:p>
        </w:tc>
      </w:tr>
      <w:tr>
        <w:tc>
          <w:tcPr>
            <w:tcW w:type="dxa" w:w="0"/>
          </w:tcPr>
          <w:p>
            <w:r>
              <w:t>Docker</w:t>
            </w:r>
          </w:p>
        </w:tc>
        <w:tc>
          <w:tcPr>
            <w:tcW w:type="dxa" w:w="0"/>
          </w:tcPr>
          <w:p>
            <w:r>
              <w:t>Infrastructure setup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../DOCKER-QUICKSTART.md</w:t>
            </w:r>
          </w:p>
        </w:tc>
      </w:tr>
      <w:tr>
        <w:tc>
          <w:tcPr>
            <w:tcW w:type="dxa" w:w="0"/>
          </w:tcPr>
          <w:p>
            <w:r>
              <w:t>Vector search</w:t>
            </w:r>
          </w:p>
        </w:tc>
        <w:tc>
          <w:tcPr>
            <w:tcW w:type="dxa" w:w="0"/>
          </w:tcPr>
          <w:p>
            <w:r>
              <w:t>pgvector and embeddings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README-VECTOR-SEARCH.md</w:t>
            </w:r>
          </w:p>
        </w:tc>
      </w:tr>
      <w:tr>
        <w:tc>
          <w:tcPr>
            <w:tcW w:type="dxa" w:w="0"/>
          </w:tcPr>
          <w:p>
            <w:r>
              <w:t>Voice API</w:t>
            </w:r>
          </w:p>
        </w:tc>
        <w:tc>
          <w:tcPr>
            <w:tcW w:type="dxa" w:w="0"/>
          </w:tcPr>
          <w:p>
            <w:r>
              <w:t>Voice features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README-VOICE-API.md</w:t>
            </w:r>
          </w:p>
        </w:tc>
      </w:tr>
      <w:tr>
        <w:tc>
          <w:tcPr>
            <w:tcW w:type="dxa" w:w="0"/>
          </w:tcPr>
          <w:p>
            <w:r>
              <w:t>Training</w:t>
            </w:r>
          </w:p>
        </w:tc>
        <w:tc>
          <w:tcPr>
            <w:tcW w:type="dxa" w:w="0"/>
          </w:tcPr>
          <w:p>
            <w:r>
              <w:t>Modules and labs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training-suite/README.md</w:t>
            </w:r>
          </w:p>
        </w:tc>
      </w:tr>
      <w:tr>
        <w:tc>
          <w:tcPr>
            <w:tcW w:type="dxa" w:w="0"/>
          </w:tcPr>
          <w:p>
            <w:r>
              <w:t>Support</w:t>
            </w:r>
          </w:p>
        </w:tc>
        <w:tc>
          <w:tcPr>
            <w:tcW w:type="dxa" w:w="0"/>
          </w:tcPr>
          <w:p>
            <w:r>
              <w:t>Triage and operations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SUPPORT.md</w:t>
            </w:r>
          </w:p>
        </w:tc>
      </w:tr>
      <w:tr>
        <w:tc>
          <w:tcPr>
            <w:tcW w:type="dxa" w:w="0"/>
          </w:tcPr>
          <w:p>
            <w:r>
              <w:t>Reference sources</w:t>
            </w:r>
          </w:p>
        </w:tc>
        <w:tc>
          <w:tcPr>
            <w:tcW w:type="dxa" w:w="0"/>
          </w:tcPr>
          <w:p>
            <w:r>
              <w:t>Style inspirations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REFERENCE-SOURCES.md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Exported formats</w:t>
      </w:r>
    </w:p>
    <w:p>
      <w:pPr>
        <w:pStyle w:val="Heading2"/>
      </w:pPr>
    </w:p>
    <w:p>
      <w:r>
        <w:t xml:space="preserve">Run </w:t>
      </w:r>
      <w:r>
        <w:rPr>
          <w:rFonts w:ascii="Mono" w:hAnsi="Mono"/>
        </w:rPr>
        <w:t>scripts/export-docs.sh --all</w:t>
      </w:r>
      <w:r>
        <w:t xml:space="preserve"> to generate HTML, PDF, and DOCX exports in </w:t>
      </w:r>
      <w:r>
        <w:rPr>
          <w:rFonts w:ascii="Mono" w:hAnsi="Mono"/>
        </w:rPr>
        <w:t>docs/exports/</w:t>
      </w:r>
      <w:r>
        <w:t>.</w:t>
      </w:r>
    </w:p>
    <w:p>
      <w:pPr>
        <w:pStyle w:val="Heading2"/>
      </w:pPr>
      <w:r>
        <w:t>UI snapshot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Generated 2026-01-12 11:31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docs-index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