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docs-training-suite-modules-module-01-foundations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Module 01: Platform Foundations</w:t>
      </w:r>
    </w:p>
    <w:p>
      <w:pPr>
        <w:pStyle w:val="Heading1"/>
      </w:pPr>
    </w:p>
    <w:p>
      <w:pPr>
        <w:pStyle w:val="Heading2"/>
      </w:pPr>
      <w:r>
        <w:t>Objectives</w:t>
      </w:r>
    </w:p>
    <w:p>
      <w:pPr>
        <w:pStyle w:val="ListBullet"/>
      </w:pPr>
      <w:r>
        <w:t>Log in and navigate the main UI</w:t>
      </w:r>
    </w:p>
    <w:p>
      <w:pPr>
        <w:pStyle w:val="ListBullet"/>
      </w:pPr>
      <w:r>
        <w:t>Understand core services and data flow</w:t>
      </w:r>
    </w:p>
    <w:p>
      <w:pPr>
        <w:pStyle w:val="ListBullet"/>
      </w:pPr>
      <w:r>
        <w:t>Locate documentation and training resources</w:t>
      </w:r>
    </w:p>
    <w:p>
      <w:pPr>
        <w:pStyle w:val="Heading2"/>
      </w:pPr>
      <w:r>
        <w:t>Prerequisites</w:t>
      </w:r>
    </w:p>
    <w:p>
      <w:pPr>
        <w:pStyle w:val="ListBullet"/>
      </w:pPr>
      <w:r>
        <w:t>Services running on localhost</w:t>
      </w:r>
    </w:p>
    <w:p>
      <w:pPr>
        <w:pStyle w:val="ListBullet"/>
      </w:pPr>
      <w:r>
        <w:t xml:space="preserve">Demo credentials available in </w:t>
      </w:r>
      <w:r>
        <w:rPr>
          <w:rFonts w:ascii="Mono" w:hAnsi="Mono"/>
        </w:rPr>
        <w:t>docs/LOGIN-CREDENTIALS.md</w:t>
      </w:r>
    </w:p>
    <w:p>
      <w:pPr>
        <w:pStyle w:val="Heading2"/>
      </w:pPr>
      <w:r>
        <w:t>Walkthrough</w:t>
      </w:r>
    </w:p>
    <w:p>
      <w:pPr>
        <w:pStyle w:val="ListNumber"/>
      </w:pPr>
      <w:r>
        <w:t>Sign in with the default login button on the login screen.</w:t>
      </w:r>
    </w:p>
    <w:p>
      <w:pPr>
        <w:pStyle w:val="ListNumber"/>
      </w:pPr>
      <w:r>
        <w:t>Review the dashboard stats cards and recent scripts.</w:t>
      </w:r>
    </w:p>
    <w:p>
      <w:pPr>
        <w:pStyle w:val="ListNumber"/>
      </w:pPr>
      <w:r>
        <w:t>Open the Scripts page and inspect metadata, tags, and scores.</w:t>
      </w:r>
    </w:p>
    <w:p>
      <w:pPr>
        <w:pStyle w:val="ListNumber"/>
      </w:pPr>
      <w:r>
        <w:t>Visit Settings and locate the Training Suite link.</w:t>
      </w:r>
    </w:p>
    <w:p>
      <w:pPr>
        <w:pStyle w:val="Heading2"/>
      </w:pPr>
      <w:r>
        <w:t>Visual references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Service map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Service</w:t>
            </w:r>
          </w:p>
        </w:tc>
        <w:tc>
          <w:tcPr>
            <w:tcW w:type="dxa" w:w="0"/>
          </w:tcPr>
          <w:p>
            <w:r>
              <w:t>Role</w:t>
            </w:r>
          </w:p>
        </w:tc>
        <w:tc>
          <w:tcPr>
            <w:tcW w:type="dxa" w:w="0"/>
          </w:tcPr>
          <w:p>
            <w:r>
              <w:t>Default URL</w:t>
            </w:r>
          </w:p>
        </w:tc>
      </w:tr>
      <w:tr>
        <w:tc>
          <w:tcPr>
            <w:tcW w:type="dxa" w:w="0"/>
          </w:tcPr>
          <w:p>
            <w:r>
              <w:t>Frontend</w:t>
            </w:r>
          </w:p>
        </w:tc>
        <w:tc>
          <w:tcPr>
            <w:tcW w:type="dxa" w:w="0"/>
          </w:tcPr>
          <w:p>
            <w:r>
              <w:t>UI for scripts and analytics</w:t>
            </w:r>
          </w:p>
        </w:tc>
        <w:tc>
          <w:tcPr>
            <w:tcW w:type="dxa" w:w="0"/>
          </w:tcPr>
          <w:p>
            <w:r>
              <w:t>http://localhost:3002</w:t>
            </w:r>
          </w:p>
        </w:tc>
      </w:tr>
      <w:tr>
        <w:tc>
          <w:tcPr>
            <w:tcW w:type="dxa" w:w="0"/>
          </w:tcPr>
          <w:p>
            <w:r>
              <w:t>Backend API</w:t>
            </w:r>
          </w:p>
        </w:tc>
        <w:tc>
          <w:tcPr>
            <w:tcW w:type="dxa" w:w="0"/>
          </w:tcPr>
          <w:p>
            <w:r>
              <w:t>Auth, scripts, docs</w:t>
            </w:r>
          </w:p>
        </w:tc>
        <w:tc>
          <w:tcPr>
            <w:tcW w:type="dxa" w:w="0"/>
          </w:tcPr>
          <w:p>
            <w:r>
              <w:t>http://localhost:4000/api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Analysis and chat</w:t>
            </w:r>
          </w:p>
        </w:tc>
        <w:tc>
          <w:tcPr>
            <w:tcW w:type="dxa" w:w="0"/>
          </w:tcPr>
          <w:p>
            <w:r>
              <w:t>http://localhost:8000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Key concepts</w:t>
      </w:r>
    </w:p>
    <w:p>
      <w:pPr>
        <w:pStyle w:val="Heading2"/>
      </w:pPr>
    </w:p>
    <w:p>
      <w:pPr>
        <w:pStyle w:val="ListBullet"/>
      </w:pPr>
      <w:r>
        <w:t>Scripts are stored in Postgres with file hash deduplication</w:t>
      </w:r>
    </w:p>
    <w:p>
      <w:pPr>
        <w:pStyle w:val="ListBullet"/>
      </w:pPr>
      <w:r>
        <w:t>Analysis results are stored as separate records and linked to scripts</w:t>
      </w:r>
    </w:p>
    <w:p>
      <w:pPr>
        <w:pStyle w:val="ListBullet"/>
      </w:pPr>
      <w:r>
        <w:t>Vector embeddings enable similarity search</w:t>
      </w:r>
    </w:p>
    <w:p>
      <w:pPr>
        <w:pStyle w:val="Heading2"/>
      </w:pPr>
      <w:r>
        <w:t>Verification checklist</w:t>
      </w:r>
    </w:p>
    <w:p>
      <w:pPr>
        <w:pStyle w:val="ListBullet"/>
      </w:pPr>
      <w:r>
        <w:t>You can navigate between Dashboard, Scripts, Analytics, and Settings</w:t>
      </w:r>
    </w:p>
    <w:p>
      <w:pPr>
        <w:pStyle w:val="ListBullet"/>
      </w:pPr>
      <w:r>
        <w:t>You can open at least one script detail view</w:t>
      </w:r>
    </w:p>
    <w:p>
      <w:pPr>
        <w:pStyle w:val="ListBullet"/>
      </w:pPr>
      <w:r>
        <w:t>You can locate the Training Suite and Documentation links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docs-training-suite-modules-module-01-foundations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