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docs-training-suite-labs-lab-02-vector-search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02: Vector Search and Similarity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vector search to locate scripts that are similar to a target script.</w:t>
      </w:r>
    </w:p>
    <w:p>
      <w:pPr>
        <w:pStyle w:val="Heading2"/>
      </w:pPr>
      <w:r>
        <w:t>Steps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similarity search or use the search page.</w:t>
      </w:r>
    </w:p>
    <w:p>
      <w:pPr>
        <w:pStyle w:val="ListNumber"/>
      </w:pPr>
      <w:r>
        <w:t>Compare the top three results.</w:t>
      </w:r>
    </w:p>
    <w:p>
      <w:pPr>
        <w:pStyle w:val="ListNumber"/>
      </w:pPr>
      <w:r>
        <w:t>Record which script is most relevant and why.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Similar scripts are returned based on content</w:t>
      </w:r>
    </w:p>
    <w:p>
      <w:pPr>
        <w:pStyle w:val="ListBullet"/>
      </w:pPr>
      <w:r>
        <w:t>Results improve when tags and categories are applied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Confirm pgvector is installed in Postgres</w:t>
      </w:r>
    </w:p>
    <w:p>
      <w:pPr>
        <w:pStyle w:val="ListBullet"/>
      </w:pPr>
      <w:r>
        <w:t>Ensure embeddings have been generated for scripts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docs-training-suite-labs-lab-02-vector-search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