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4D51" w14:textId="0293FB21" w:rsidR="007B7286" w:rsidRPr="00B17775" w:rsidRDefault="00B17775" w:rsidP="00B17775">
      <w:pPr>
        <w:spacing w:line="240" w:lineRule="auto"/>
        <w:jc w:val="center"/>
        <w:rPr>
          <w:rFonts w:ascii="Times New Roman" w:hAnsi="Times New Roman" w:cs="Times New Roman"/>
        </w:rPr>
      </w:pPr>
      <w:r>
        <w:rPr>
          <w:rFonts w:ascii="Times New Roman" w:hAnsi="Times New Roman" w:cs="Times New Roman"/>
          <w:b/>
        </w:rPr>
        <w:t xml:space="preserve">                         </w:t>
      </w:r>
      <w:r w:rsidR="007B7286" w:rsidRPr="00B270F1">
        <w:rPr>
          <w:rFonts w:ascii="Times New Roman" w:hAnsi="Times New Roman" w:cs="Times New Roman"/>
          <w:b/>
        </w:rPr>
        <w:tab/>
      </w:r>
      <w:r w:rsidR="001837D2" w:rsidRPr="00B270F1">
        <w:rPr>
          <w:rFonts w:ascii="Times New Roman" w:hAnsi="Times New Roman" w:cs="Times New Roman"/>
          <w:noProof/>
          <w:lang w:eastAsia="sv-SE"/>
        </w:rPr>
        <w:drawing>
          <wp:inline distT="0" distB="0" distL="0" distR="0" wp14:anchorId="289041FD" wp14:editId="4140580F">
            <wp:extent cx="1097280" cy="977900"/>
            <wp:effectExtent l="0" t="0" r="7620" b="0"/>
            <wp:docPr id="1" name="Bildobjekt 1" descr="Logo_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7280" cy="977900"/>
                    </a:xfrm>
                    <a:prstGeom prst="rect">
                      <a:avLst/>
                    </a:prstGeom>
                    <a:noFill/>
                    <a:ln>
                      <a:noFill/>
                    </a:ln>
                  </pic:spPr>
                </pic:pic>
              </a:graphicData>
            </a:graphic>
          </wp:inline>
        </w:drawing>
      </w:r>
      <w:r w:rsidR="007B7286" w:rsidRPr="00B270F1">
        <w:rPr>
          <w:rFonts w:ascii="Times New Roman" w:hAnsi="Times New Roman" w:cs="Times New Roman"/>
          <w:b/>
        </w:rPr>
        <w:tab/>
      </w:r>
      <w:r w:rsidR="007B7286" w:rsidRPr="00B270F1">
        <w:rPr>
          <w:rFonts w:ascii="Times New Roman" w:hAnsi="Times New Roman" w:cs="Times New Roman"/>
          <w:b/>
        </w:rPr>
        <w:tab/>
      </w:r>
      <w:r w:rsidR="007B7286" w:rsidRPr="00B270F1">
        <w:rPr>
          <w:rFonts w:ascii="Times New Roman" w:hAnsi="Times New Roman" w:cs="Times New Roman"/>
          <w:b/>
        </w:rPr>
        <w:tab/>
      </w:r>
    </w:p>
    <w:p w14:paraId="14BCF55E" w14:textId="05E93423" w:rsidR="007B7286" w:rsidRPr="007F6DDA" w:rsidRDefault="003419BE" w:rsidP="007B7286">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b/>
          <w:sz w:val="28"/>
        </w:rPr>
      </w:pPr>
      <w:proofErr w:type="gramStart"/>
      <w:r>
        <w:rPr>
          <w:rFonts w:ascii="Times New Roman" w:hAnsi="Times New Roman" w:cs="Times New Roman"/>
          <w:b/>
          <w:sz w:val="28"/>
        </w:rPr>
        <w:t>Omt</w:t>
      </w:r>
      <w:r w:rsidR="007B7286" w:rsidRPr="007F6DDA">
        <w:rPr>
          <w:rFonts w:ascii="Times New Roman" w:hAnsi="Times New Roman" w:cs="Times New Roman"/>
          <w:b/>
          <w:sz w:val="28"/>
        </w:rPr>
        <w:t>entamen  [</w:t>
      </w:r>
      <w:proofErr w:type="gramEnd"/>
      <w:r w:rsidR="007B7286" w:rsidRPr="007F6DDA">
        <w:rPr>
          <w:rFonts w:ascii="Times New Roman" w:hAnsi="Times New Roman" w:cs="Times New Roman"/>
          <w:b/>
          <w:sz w:val="28"/>
        </w:rPr>
        <w:t>FE150G</w:t>
      </w:r>
      <w:r w:rsidR="007515CE">
        <w:rPr>
          <w:rFonts w:ascii="Times New Roman" w:hAnsi="Times New Roman" w:cs="Times New Roman"/>
          <w:b/>
          <w:sz w:val="28"/>
        </w:rPr>
        <w:t xml:space="preserve"> och FE156G</w:t>
      </w:r>
      <w:r w:rsidR="007B7286" w:rsidRPr="007F6DDA">
        <w:rPr>
          <w:rFonts w:ascii="Times New Roman" w:hAnsi="Times New Roman" w:cs="Times New Roman"/>
          <w:b/>
          <w:sz w:val="28"/>
        </w:rPr>
        <w:t>]</w:t>
      </w:r>
    </w:p>
    <w:p w14:paraId="301DE1EE" w14:textId="0215C961" w:rsidR="0097009C" w:rsidRDefault="00972B83"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shd w:val="clear" w:color="auto" w:fill="FFFFFF"/>
        </w:rPr>
      </w:pPr>
      <w:r>
        <w:rPr>
          <w:noProof/>
        </w:rPr>
        <mc:AlternateContent>
          <mc:Choice Requires="wps">
            <w:drawing>
              <wp:anchor distT="0" distB="0" distL="114300" distR="114300" simplePos="0" relativeHeight="251659264" behindDoc="0" locked="0" layoutInCell="1" allowOverlap="1" wp14:anchorId="241BB2B1" wp14:editId="1423EB0F">
                <wp:simplePos x="0" y="0"/>
                <wp:positionH relativeFrom="margin">
                  <wp:align>center</wp:align>
                </wp:positionH>
                <wp:positionV relativeFrom="paragraph">
                  <wp:posOffset>5080</wp:posOffset>
                </wp:positionV>
                <wp:extent cx="1828800" cy="1828800"/>
                <wp:effectExtent l="57150" t="209550" r="0" b="208280"/>
                <wp:wrapNone/>
                <wp:docPr id="2" name="Textruta 2"/>
                <wp:cNvGraphicFramePr/>
                <a:graphic xmlns:a="http://schemas.openxmlformats.org/drawingml/2006/main">
                  <a:graphicData uri="http://schemas.microsoft.com/office/word/2010/wordprocessingShape">
                    <wps:wsp>
                      <wps:cNvSpPr txBox="1"/>
                      <wps:spPr>
                        <a:xfrm rot="19714747">
                          <a:off x="0" y="0"/>
                          <a:ext cx="1828800" cy="1828800"/>
                        </a:xfrm>
                        <a:prstGeom prst="rect">
                          <a:avLst/>
                        </a:prstGeom>
                        <a:noFill/>
                        <a:ln>
                          <a:noFill/>
                        </a:ln>
                      </wps:spPr>
                      <wps:txbx>
                        <w:txbxContent>
                          <w:p w14:paraId="1019D695" w14:textId="561D876E" w:rsidR="00972B83" w:rsidRPr="00972B83" w:rsidRDefault="00836809" w:rsidP="00972B83">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t>Facit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41BB2B1" id="_x0000_t202" coordsize="21600,21600" o:spt="202" path="m,l,21600r21600,l21600,xe">
                <v:stroke joinstyle="miter"/>
                <v:path gradientshapeok="t" o:connecttype="rect"/>
              </v:shapetype>
              <v:shape id="Textruta 2" o:spid="_x0000_s1026" type="#_x0000_t202" style="position:absolute;left:0;text-align:left;margin-left:0;margin-top:.4pt;width:2in;height:2in;rotation:-2059199fd;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" filled="f" stroked="f">
                <v:textbox style="mso-fit-shape-to-text:t">
                  <w:txbxContent>
                    <w:p w14:paraId="1019D695" w14:textId="561D876E" w:rsidR="00972B83" w:rsidRPr="00972B83" w:rsidRDefault="00836809" w:rsidP="00972B83">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t>Facit</w:t>
                      </w:r>
                    </w:p>
                  </w:txbxContent>
                </v:textbox>
                <w10:wrap anchorx="margin"/>
              </v:shape>
            </w:pict>
          </mc:Fallback>
        </mc:AlternateContent>
      </w:r>
      <w:r w:rsidR="0097009C">
        <w:rPr>
          <w:rFonts w:ascii="Times New Roman" w:hAnsi="Times New Roman" w:cs="Times New Roman"/>
          <w:shd w:val="clear" w:color="auto" w:fill="FFFFFF"/>
        </w:rPr>
        <w:t>Examination: Skriftlig examination 4,5hp</w:t>
      </w:r>
    </w:p>
    <w:p w14:paraId="05712595" w14:textId="77777777" w:rsidR="007B7286" w:rsidRPr="00580187" w:rsidRDefault="0097009C"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proofErr w:type="gramStart"/>
      <w:r>
        <w:rPr>
          <w:rFonts w:ascii="Times New Roman" w:hAnsi="Times New Roman" w:cs="Times New Roman"/>
          <w:shd w:val="clear" w:color="auto" w:fill="FFFFFF"/>
        </w:rPr>
        <w:t>Provkod:A</w:t>
      </w:r>
      <w:proofErr w:type="gramEnd"/>
      <w:r>
        <w:rPr>
          <w:rFonts w:ascii="Times New Roman" w:hAnsi="Times New Roman" w:cs="Times New Roman"/>
          <w:shd w:val="clear" w:color="auto" w:fill="FFFFFF"/>
        </w:rPr>
        <w:t>002</w:t>
      </w:r>
      <w:r w:rsidR="007B7286" w:rsidRPr="00580187">
        <w:rPr>
          <w:rFonts w:ascii="Times New Roman" w:hAnsi="Times New Roman" w:cs="Times New Roman"/>
        </w:rPr>
        <w:tab/>
      </w:r>
      <w:r w:rsidR="007B7286" w:rsidRPr="00580187">
        <w:rPr>
          <w:rFonts w:ascii="Times New Roman" w:hAnsi="Times New Roman" w:cs="Times New Roman"/>
        </w:rPr>
        <w:tab/>
      </w:r>
      <w:r w:rsidR="007B7286" w:rsidRPr="00580187">
        <w:rPr>
          <w:rFonts w:ascii="Times New Roman" w:hAnsi="Times New Roman" w:cs="Times New Roman"/>
        </w:rPr>
        <w:tab/>
      </w:r>
    </w:p>
    <w:p w14:paraId="60BB687E" w14:textId="1E423056" w:rsidR="007B7286" w:rsidRPr="00580187" w:rsidRDefault="00D111DE"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Datum: [202</w:t>
      </w:r>
      <w:r w:rsidR="001E7D43">
        <w:rPr>
          <w:rFonts w:ascii="Times New Roman" w:hAnsi="Times New Roman" w:cs="Times New Roman"/>
        </w:rPr>
        <w:t>2</w:t>
      </w:r>
      <w:r>
        <w:rPr>
          <w:rFonts w:ascii="Times New Roman" w:hAnsi="Times New Roman" w:cs="Times New Roman"/>
        </w:rPr>
        <w:t>-</w:t>
      </w:r>
      <w:r w:rsidR="003419BE">
        <w:rPr>
          <w:rFonts w:ascii="Times New Roman" w:hAnsi="Times New Roman" w:cs="Times New Roman"/>
        </w:rPr>
        <w:t>06</w:t>
      </w:r>
      <w:r>
        <w:rPr>
          <w:rFonts w:ascii="Times New Roman" w:hAnsi="Times New Roman" w:cs="Times New Roman"/>
        </w:rPr>
        <w:t>-</w:t>
      </w:r>
      <w:r w:rsidR="003419BE">
        <w:rPr>
          <w:rFonts w:ascii="Times New Roman" w:hAnsi="Times New Roman" w:cs="Times New Roman"/>
        </w:rPr>
        <w:t>10</w:t>
      </w:r>
      <w:r w:rsidR="007B7286" w:rsidRPr="00580187">
        <w:rPr>
          <w:rFonts w:ascii="Times New Roman" w:hAnsi="Times New Roman" w:cs="Times New Roman"/>
        </w:rPr>
        <w:t>]</w:t>
      </w:r>
      <w:r w:rsidR="007B7286" w:rsidRPr="00580187">
        <w:rPr>
          <w:rFonts w:ascii="Times New Roman" w:hAnsi="Times New Roman" w:cs="Times New Roman"/>
        </w:rPr>
        <w:tab/>
      </w:r>
      <w:r w:rsidR="007B7286" w:rsidRPr="00580187">
        <w:rPr>
          <w:rFonts w:ascii="Times New Roman" w:hAnsi="Times New Roman" w:cs="Times New Roman"/>
        </w:rPr>
        <w:tab/>
      </w:r>
      <w:r w:rsidR="007B7286" w:rsidRPr="00580187">
        <w:rPr>
          <w:rFonts w:ascii="Times New Roman" w:hAnsi="Times New Roman" w:cs="Times New Roman"/>
        </w:rPr>
        <w:tab/>
      </w:r>
    </w:p>
    <w:p w14:paraId="47F6FD95" w14:textId="286F2B20" w:rsidR="000D4A13" w:rsidRDefault="007B7286"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Antal timmar: [</w:t>
      </w:r>
      <w:r w:rsidR="003E4919">
        <w:rPr>
          <w:rFonts w:ascii="Times New Roman" w:hAnsi="Times New Roman" w:cs="Times New Roman"/>
        </w:rPr>
        <w:t>4</w:t>
      </w:r>
      <w:r w:rsidR="00C67E98" w:rsidRPr="00580187">
        <w:rPr>
          <w:rFonts w:ascii="Times New Roman" w:hAnsi="Times New Roman" w:cs="Times New Roman"/>
        </w:rPr>
        <w:t xml:space="preserve">, </w:t>
      </w:r>
      <w:r w:rsidR="003E4919">
        <w:rPr>
          <w:rFonts w:ascii="Times New Roman" w:hAnsi="Times New Roman" w:cs="Times New Roman"/>
        </w:rPr>
        <w:t>08</w:t>
      </w:r>
      <w:r w:rsidR="00C67E98" w:rsidRPr="00580187">
        <w:rPr>
          <w:rFonts w:ascii="Times New Roman" w:hAnsi="Times New Roman" w:cs="Times New Roman"/>
        </w:rPr>
        <w:t>:15-1</w:t>
      </w:r>
      <w:r w:rsidR="003E4919">
        <w:rPr>
          <w:rFonts w:ascii="Times New Roman" w:hAnsi="Times New Roman" w:cs="Times New Roman"/>
        </w:rPr>
        <w:t>2</w:t>
      </w:r>
      <w:r w:rsidR="00C67E98" w:rsidRPr="00580187">
        <w:rPr>
          <w:rFonts w:ascii="Times New Roman" w:hAnsi="Times New Roman" w:cs="Times New Roman"/>
        </w:rPr>
        <w:t>:15</w:t>
      </w:r>
      <w:r w:rsidRPr="00580187">
        <w:rPr>
          <w:rFonts w:ascii="Times New Roman" w:hAnsi="Times New Roman" w:cs="Times New Roman"/>
        </w:rPr>
        <w:t>]</w:t>
      </w:r>
      <w:r w:rsidR="000D4A13">
        <w:rPr>
          <w:rFonts w:ascii="Times New Roman" w:hAnsi="Times New Roman" w:cs="Times New Roman"/>
        </w:rPr>
        <w:t xml:space="preserve"> </w:t>
      </w:r>
    </w:p>
    <w:p w14:paraId="1692BF15" w14:textId="23716A6A" w:rsidR="00B17775" w:rsidRPr="00580187" w:rsidRDefault="007B7286"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 xml:space="preserve">Ansvarig lärare: [Mats Bornvik 019 </w:t>
      </w:r>
      <w:proofErr w:type="gramStart"/>
      <w:r w:rsidRPr="00580187">
        <w:rPr>
          <w:rFonts w:ascii="Times New Roman" w:hAnsi="Times New Roman" w:cs="Times New Roman"/>
        </w:rPr>
        <w:t>303582</w:t>
      </w:r>
      <w:proofErr w:type="gramEnd"/>
      <w:r w:rsidR="00A03E17" w:rsidRPr="00580187">
        <w:rPr>
          <w:rFonts w:ascii="Times New Roman" w:hAnsi="Times New Roman" w:cs="Times New Roman"/>
        </w:rPr>
        <w:t>]</w:t>
      </w:r>
    </w:p>
    <w:p w14:paraId="16B95309" w14:textId="07218730" w:rsidR="007B7286" w:rsidRPr="00580187" w:rsidRDefault="009D1205"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 xml:space="preserve">Antal frågor:  </w:t>
      </w:r>
      <w:r w:rsidRPr="00580187">
        <w:rPr>
          <w:rFonts w:ascii="Times New Roman" w:hAnsi="Times New Roman" w:cs="Times New Roman"/>
        </w:rPr>
        <w:tab/>
        <w:t xml:space="preserve"> </w:t>
      </w:r>
      <w:r w:rsidR="004E3BB9" w:rsidRPr="00580187">
        <w:rPr>
          <w:rFonts w:ascii="Times New Roman" w:hAnsi="Times New Roman" w:cs="Times New Roman"/>
        </w:rPr>
        <w:t>[</w:t>
      </w:r>
      <w:r w:rsidR="00086A35">
        <w:rPr>
          <w:rFonts w:ascii="Times New Roman" w:hAnsi="Times New Roman" w:cs="Times New Roman"/>
        </w:rPr>
        <w:t>5</w:t>
      </w:r>
      <w:r w:rsidR="007B7286" w:rsidRPr="00580187">
        <w:rPr>
          <w:rFonts w:ascii="Times New Roman" w:hAnsi="Times New Roman" w:cs="Times New Roman"/>
        </w:rPr>
        <w:t>]</w:t>
      </w:r>
      <w:r w:rsidR="007B7286" w:rsidRPr="00580187">
        <w:rPr>
          <w:rFonts w:ascii="Times New Roman" w:hAnsi="Times New Roman" w:cs="Times New Roman"/>
        </w:rPr>
        <w:tab/>
      </w:r>
      <w:r w:rsidR="007B7286" w:rsidRPr="00580187">
        <w:rPr>
          <w:rFonts w:ascii="Times New Roman" w:hAnsi="Times New Roman" w:cs="Times New Roman"/>
        </w:rPr>
        <w:tab/>
      </w:r>
    </w:p>
    <w:p w14:paraId="5EB341E8" w14:textId="77777777"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Maxpoäng:</w:t>
      </w:r>
      <w:r w:rsidRPr="00580187">
        <w:rPr>
          <w:rFonts w:ascii="Times New Roman" w:hAnsi="Times New Roman" w:cs="Times New Roman"/>
        </w:rPr>
        <w:tab/>
        <w:t xml:space="preserve"> [4</w:t>
      </w:r>
      <w:r w:rsidR="007B7286" w:rsidRPr="00580187">
        <w:rPr>
          <w:rFonts w:ascii="Times New Roman" w:hAnsi="Times New Roman" w:cs="Times New Roman"/>
        </w:rPr>
        <w:t>0]</w:t>
      </w:r>
      <w:r w:rsidR="007B7286" w:rsidRPr="00580187">
        <w:rPr>
          <w:rFonts w:ascii="Times New Roman" w:hAnsi="Times New Roman" w:cs="Times New Roman"/>
        </w:rPr>
        <w:tab/>
      </w:r>
      <w:r w:rsidR="007B7286" w:rsidRPr="00580187">
        <w:rPr>
          <w:rFonts w:ascii="Times New Roman" w:hAnsi="Times New Roman" w:cs="Times New Roman"/>
        </w:rPr>
        <w:tab/>
      </w:r>
    </w:p>
    <w:p w14:paraId="1DF43F9E" w14:textId="77777777"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3:</w:t>
      </w:r>
      <w:r w:rsidRPr="00580187">
        <w:rPr>
          <w:rFonts w:ascii="Times New Roman" w:hAnsi="Times New Roman" w:cs="Times New Roman"/>
        </w:rPr>
        <w:tab/>
        <w:t xml:space="preserve"> [20</w:t>
      </w:r>
      <w:r w:rsidR="007B7286" w:rsidRPr="00580187">
        <w:rPr>
          <w:rFonts w:ascii="Times New Roman" w:hAnsi="Times New Roman" w:cs="Times New Roman"/>
        </w:rPr>
        <w:t>-]</w:t>
      </w:r>
    </w:p>
    <w:p w14:paraId="3E395E2D" w14:textId="77777777"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4:</w:t>
      </w:r>
      <w:r w:rsidRPr="00580187">
        <w:rPr>
          <w:rFonts w:ascii="Times New Roman" w:hAnsi="Times New Roman" w:cs="Times New Roman"/>
        </w:rPr>
        <w:tab/>
        <w:t xml:space="preserve"> [27</w:t>
      </w:r>
      <w:r w:rsidR="007B7286" w:rsidRPr="00580187">
        <w:rPr>
          <w:rFonts w:ascii="Times New Roman" w:hAnsi="Times New Roman" w:cs="Times New Roman"/>
        </w:rPr>
        <w:t>-]</w:t>
      </w:r>
    </w:p>
    <w:p w14:paraId="39DEACA7" w14:textId="47B308FA" w:rsidR="007B7286"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5:</w:t>
      </w:r>
      <w:r w:rsidRPr="00580187">
        <w:rPr>
          <w:rFonts w:ascii="Times New Roman" w:hAnsi="Times New Roman" w:cs="Times New Roman"/>
        </w:rPr>
        <w:tab/>
        <w:t xml:space="preserve"> [33</w:t>
      </w:r>
      <w:r w:rsidR="007B7286" w:rsidRPr="00580187">
        <w:rPr>
          <w:rFonts w:ascii="Times New Roman" w:hAnsi="Times New Roman" w:cs="Times New Roman"/>
        </w:rPr>
        <w:t>-]</w:t>
      </w:r>
    </w:p>
    <w:p w14:paraId="3A6C29C0" w14:textId="0842FDB9" w:rsidR="00181BC0" w:rsidRPr="00580187" w:rsidRDefault="00181BC0"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 xml:space="preserve">Tillåtna hjälpmedel: Miniräknare </w:t>
      </w:r>
      <w:r w:rsidR="001E2F32">
        <w:rPr>
          <w:rFonts w:ascii="Times New Roman" w:hAnsi="Times New Roman" w:cs="Times New Roman"/>
        </w:rPr>
        <w:t xml:space="preserve">(ej grafräknare) </w:t>
      </w:r>
      <w:r>
        <w:rPr>
          <w:rFonts w:ascii="Times New Roman" w:hAnsi="Times New Roman" w:cs="Times New Roman"/>
        </w:rPr>
        <w:t xml:space="preserve">och utdelade </w:t>
      </w:r>
      <w:r w:rsidR="00474142">
        <w:rPr>
          <w:rFonts w:ascii="Times New Roman" w:hAnsi="Times New Roman" w:cs="Times New Roman"/>
        </w:rPr>
        <w:t>ränte</w:t>
      </w:r>
      <w:r>
        <w:rPr>
          <w:rFonts w:ascii="Times New Roman" w:hAnsi="Times New Roman" w:cs="Times New Roman"/>
        </w:rPr>
        <w:t>tabeller</w:t>
      </w:r>
    </w:p>
    <w:p w14:paraId="2E92675F" w14:textId="59B8E7E8" w:rsidR="007B7286" w:rsidRPr="00DC0294" w:rsidRDefault="00DC0294" w:rsidP="00D444CA">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rPr>
      </w:pPr>
      <w:r>
        <w:rPr>
          <w:rFonts w:ascii="Times New Roman" w:hAnsi="Times New Roman" w:cs="Times New Roman"/>
        </w:rPr>
        <w:tab/>
      </w:r>
      <w:r>
        <w:rPr>
          <w:rFonts w:ascii="Times New Roman" w:hAnsi="Times New Roman" w:cs="Times New Roman"/>
        </w:rPr>
        <w:tab/>
      </w:r>
      <w:r w:rsidRPr="00DC0294">
        <w:rPr>
          <w:rFonts w:ascii="Times New Roman" w:hAnsi="Times New Roman" w:cs="Times New Roman"/>
          <w:b/>
          <w:sz w:val="24"/>
        </w:rPr>
        <w:t>LÄS DETTA NOGA!</w:t>
      </w:r>
    </w:p>
    <w:p w14:paraId="625D519E" w14:textId="4DC59F8C" w:rsidR="009C6B93" w:rsidRPr="007F6DDA" w:rsidRDefault="009C6B93" w:rsidP="009C6B93">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F1483">
        <w:rPr>
          <w:rFonts w:ascii="Times New Roman" w:hAnsi="Times New Roman" w:cs="Times New Roman"/>
          <w:highlight w:val="yellow"/>
        </w:rPr>
        <w:t>Klargör tydligt hur du kommit fram till dina svar. Redogör för antaganden och redovisa alla beräkningar så de lätt kan följas</w:t>
      </w:r>
      <w:r w:rsidR="00214ECD" w:rsidRPr="00EF1483">
        <w:rPr>
          <w:rFonts w:ascii="Times New Roman" w:hAnsi="Times New Roman" w:cs="Times New Roman"/>
          <w:highlight w:val="yellow"/>
        </w:rPr>
        <w:t xml:space="preserve"> om inget annat framgår av uppgiften</w:t>
      </w:r>
      <w:r w:rsidR="005E32F2" w:rsidRPr="00EF1483">
        <w:rPr>
          <w:rFonts w:ascii="Times New Roman" w:hAnsi="Times New Roman" w:cs="Times New Roman"/>
          <w:highlight w:val="yellow"/>
        </w:rPr>
        <w:t>. Gäller ej uppgift 1.</w:t>
      </w:r>
    </w:p>
    <w:p w14:paraId="733FD0C7" w14:textId="77777777" w:rsidR="009C6B93" w:rsidRPr="00D444CA" w:rsidRDefault="009C6B93" w:rsidP="009C6B93">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6F4CA9">
        <w:rPr>
          <w:rFonts w:ascii="Times New Roman" w:hAnsi="Times New Roman" w:cs="Times New Roman"/>
          <w:b/>
          <w:highlight w:val="red"/>
        </w:rPr>
        <w:t>Markera tydligt vilken uppgift svaret avser och lämna svar i rätt ordning.</w:t>
      </w:r>
      <w:r>
        <w:rPr>
          <w:rFonts w:ascii="Times New Roman" w:hAnsi="Times New Roman" w:cs="Times New Roman"/>
          <w:b/>
        </w:rPr>
        <w:t xml:space="preserve"> </w:t>
      </w:r>
    </w:p>
    <w:p w14:paraId="53079C5C" w14:textId="6588F19B" w:rsidR="00AE2C38" w:rsidRDefault="00AE2C38" w:rsidP="009C6B93">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Pr>
          <w:rFonts w:ascii="Times New Roman" w:hAnsi="Times New Roman" w:cs="Times New Roman"/>
          <w:b/>
          <w:i/>
        </w:rPr>
        <w:t>Lycka till!</w:t>
      </w:r>
    </w:p>
    <w:p w14:paraId="378383CF" w14:textId="77777777" w:rsidR="00D031B6" w:rsidRPr="00B3795E" w:rsidRDefault="00D031B6" w:rsidP="00D031B6">
      <w:pPr>
        <w:pStyle w:val="Liststycke"/>
        <w:spacing w:after="0" w:line="240" w:lineRule="auto"/>
        <w:jc w:val="both"/>
      </w:pPr>
    </w:p>
    <w:p w14:paraId="7585564F" w14:textId="77777777" w:rsidR="00B17775" w:rsidRPr="007F6DDA" w:rsidRDefault="00B17775" w:rsidP="00B17775">
      <w:pPr>
        <w:rPr>
          <w:rFonts w:ascii="Times New Roman" w:hAnsi="Times New Roman" w:cs="Times New Roman"/>
        </w:rPr>
      </w:pPr>
    </w:p>
    <w:p w14:paraId="174D17E7" w14:textId="77777777" w:rsidR="003F10E2" w:rsidRDefault="003F10E2" w:rsidP="00A566B3">
      <w:pPr>
        <w:spacing w:line="240" w:lineRule="auto"/>
        <w:rPr>
          <w:rFonts w:ascii="Times New Roman" w:hAnsi="Times New Roman" w:cs="Times New Roman"/>
          <w:b/>
        </w:rPr>
      </w:pPr>
    </w:p>
    <w:p w14:paraId="039AAE7F" w14:textId="77777777" w:rsidR="003F10E2" w:rsidRDefault="003F10E2" w:rsidP="00A566B3">
      <w:pPr>
        <w:spacing w:line="240" w:lineRule="auto"/>
        <w:rPr>
          <w:rFonts w:ascii="Times New Roman" w:hAnsi="Times New Roman" w:cs="Times New Roman"/>
          <w:b/>
        </w:rPr>
      </w:pPr>
    </w:p>
    <w:p w14:paraId="6024ECBE" w14:textId="77777777" w:rsidR="003F10E2" w:rsidRDefault="003F10E2" w:rsidP="00A566B3">
      <w:pPr>
        <w:spacing w:line="240" w:lineRule="auto"/>
        <w:rPr>
          <w:rFonts w:ascii="Times New Roman" w:hAnsi="Times New Roman" w:cs="Times New Roman"/>
          <w:b/>
        </w:rPr>
      </w:pPr>
    </w:p>
    <w:p w14:paraId="039B0E1E" w14:textId="77777777" w:rsidR="003F10E2" w:rsidRDefault="003F10E2" w:rsidP="00A566B3">
      <w:pPr>
        <w:spacing w:line="240" w:lineRule="auto"/>
        <w:rPr>
          <w:rFonts w:ascii="Times New Roman" w:hAnsi="Times New Roman" w:cs="Times New Roman"/>
          <w:b/>
        </w:rPr>
      </w:pPr>
    </w:p>
    <w:p w14:paraId="6E79473F" w14:textId="77777777" w:rsidR="003F10E2" w:rsidRDefault="003F10E2" w:rsidP="00A566B3">
      <w:pPr>
        <w:spacing w:line="240" w:lineRule="auto"/>
        <w:rPr>
          <w:rFonts w:ascii="Times New Roman" w:hAnsi="Times New Roman" w:cs="Times New Roman"/>
          <w:b/>
        </w:rPr>
      </w:pPr>
    </w:p>
    <w:p w14:paraId="3DAF3E7D" w14:textId="77777777" w:rsidR="003F10E2" w:rsidRDefault="003F10E2" w:rsidP="00A566B3">
      <w:pPr>
        <w:spacing w:line="240" w:lineRule="auto"/>
        <w:rPr>
          <w:rFonts w:ascii="Times New Roman" w:hAnsi="Times New Roman" w:cs="Times New Roman"/>
          <w:b/>
        </w:rPr>
      </w:pPr>
    </w:p>
    <w:p w14:paraId="06FD0BF8" w14:textId="77777777" w:rsidR="003F10E2" w:rsidRDefault="003F10E2" w:rsidP="00A566B3">
      <w:pPr>
        <w:spacing w:line="240" w:lineRule="auto"/>
        <w:rPr>
          <w:rFonts w:ascii="Times New Roman" w:hAnsi="Times New Roman" w:cs="Times New Roman"/>
          <w:b/>
        </w:rPr>
      </w:pPr>
    </w:p>
    <w:p w14:paraId="34C0D24E" w14:textId="77777777" w:rsidR="003F10E2" w:rsidRDefault="003F10E2" w:rsidP="00A566B3">
      <w:pPr>
        <w:spacing w:line="240" w:lineRule="auto"/>
        <w:rPr>
          <w:rFonts w:ascii="Times New Roman" w:hAnsi="Times New Roman" w:cs="Times New Roman"/>
          <w:b/>
        </w:rPr>
      </w:pPr>
    </w:p>
    <w:p w14:paraId="61B248EA" w14:textId="303E2BB4" w:rsidR="00126EA0" w:rsidRDefault="00A566B3" w:rsidP="00C82A88">
      <w:pPr>
        <w:rPr>
          <w:rFonts w:ascii="Times New Roman" w:hAnsi="Times New Roman" w:cs="Times New Roman"/>
          <w:b/>
        </w:rPr>
      </w:pPr>
      <w:r w:rsidRPr="007F6DDA">
        <w:rPr>
          <w:rFonts w:ascii="Times New Roman" w:hAnsi="Times New Roman" w:cs="Times New Roman"/>
          <w:b/>
        </w:rPr>
        <w:lastRenderedPageBreak/>
        <w:t xml:space="preserve">Uppgift 1 </w:t>
      </w:r>
      <w:r w:rsidR="00126EA0">
        <w:rPr>
          <w:rFonts w:ascii="Times New Roman" w:hAnsi="Times New Roman" w:cs="Times New Roman"/>
          <w:b/>
        </w:rPr>
        <w:t>(</w:t>
      </w:r>
      <w:r w:rsidR="00B50265">
        <w:rPr>
          <w:rFonts w:ascii="Times New Roman" w:hAnsi="Times New Roman" w:cs="Times New Roman"/>
          <w:b/>
        </w:rPr>
        <w:t>12</w:t>
      </w:r>
      <w:r w:rsidR="00126EA0">
        <w:rPr>
          <w:rFonts w:ascii="Times New Roman" w:hAnsi="Times New Roman" w:cs="Times New Roman"/>
          <w:b/>
        </w:rPr>
        <w:t xml:space="preserve">p) </w:t>
      </w:r>
    </w:p>
    <w:p w14:paraId="769D094E" w14:textId="2B3A6E0B" w:rsidR="00126EA0" w:rsidRPr="00126EA0" w:rsidRDefault="00797A6C" w:rsidP="00C82A88">
      <w:pPr>
        <w:rPr>
          <w:rFonts w:ascii="Times New Roman" w:hAnsi="Times New Roman" w:cs="Times New Roman"/>
          <w:bCs/>
        </w:rPr>
      </w:pPr>
      <w:r w:rsidRPr="00126EA0">
        <w:rPr>
          <w:rFonts w:ascii="Times New Roman" w:hAnsi="Times New Roman" w:cs="Times New Roman"/>
          <w:bCs/>
        </w:rPr>
        <w:t xml:space="preserve">Markera i separat svarsblad vilka påståenden som är </w:t>
      </w:r>
      <w:r w:rsidR="002844C9">
        <w:rPr>
          <w:rFonts w:ascii="Times New Roman" w:hAnsi="Times New Roman" w:cs="Times New Roman"/>
          <w:bCs/>
        </w:rPr>
        <w:t>sant</w:t>
      </w:r>
      <w:r w:rsidRPr="00126EA0">
        <w:rPr>
          <w:rFonts w:ascii="Times New Roman" w:hAnsi="Times New Roman" w:cs="Times New Roman"/>
          <w:bCs/>
        </w:rPr>
        <w:t xml:space="preserve"> respektive f</w:t>
      </w:r>
      <w:r w:rsidR="002844C9">
        <w:rPr>
          <w:rFonts w:ascii="Times New Roman" w:hAnsi="Times New Roman" w:cs="Times New Roman"/>
          <w:bCs/>
        </w:rPr>
        <w:t>a</w:t>
      </w:r>
      <w:r w:rsidRPr="00126EA0">
        <w:rPr>
          <w:rFonts w:ascii="Times New Roman" w:hAnsi="Times New Roman" w:cs="Times New Roman"/>
          <w:bCs/>
        </w:rPr>
        <w:t>l</w:t>
      </w:r>
      <w:r w:rsidR="002844C9">
        <w:rPr>
          <w:rFonts w:ascii="Times New Roman" w:hAnsi="Times New Roman" w:cs="Times New Roman"/>
          <w:bCs/>
        </w:rPr>
        <w:t>skt</w:t>
      </w:r>
      <w:r w:rsidRPr="00126EA0">
        <w:rPr>
          <w:rFonts w:ascii="Times New Roman" w:hAnsi="Times New Roman" w:cs="Times New Roman"/>
          <w:bCs/>
        </w:rPr>
        <w:t xml:space="preserve">. Rätt svar ger 1poäng, fel svar minus 1 poäng. Att ej svara ger 0 poäng. </w:t>
      </w:r>
      <w:r w:rsidR="00580187" w:rsidRPr="00126EA0">
        <w:rPr>
          <w:rFonts w:ascii="Times New Roman" w:hAnsi="Times New Roman" w:cs="Times New Roman"/>
          <w:bCs/>
        </w:rPr>
        <w:t xml:space="preserve"> </w:t>
      </w:r>
      <w:r w:rsidR="001205D5" w:rsidRPr="00126EA0">
        <w:rPr>
          <w:rFonts w:ascii="Times New Roman" w:hAnsi="Times New Roman" w:cs="Times New Roman"/>
          <w:bCs/>
        </w:rPr>
        <w:t>Lägsta poängsumma för hela uppgiften är 0 poäng.</w:t>
      </w:r>
    </w:p>
    <w:p w14:paraId="5EEB6DA3" w14:textId="019DB39C" w:rsidR="00797A6C" w:rsidRPr="00A570B0" w:rsidRDefault="00A353D8" w:rsidP="00650909">
      <w:pPr>
        <w:pStyle w:val="Liststycke"/>
        <w:numPr>
          <w:ilvl w:val="0"/>
          <w:numId w:val="9"/>
        </w:numPr>
        <w:rPr>
          <w:rFonts w:ascii="Times New Roman" w:hAnsi="Times New Roman" w:cs="Times New Roman"/>
          <w:bCs/>
        </w:rPr>
      </w:pPr>
      <w:r>
        <w:rPr>
          <w:rFonts w:ascii="Times New Roman" w:hAnsi="Times New Roman" w:cs="Times New Roman"/>
          <w:bCs/>
        </w:rPr>
        <w:t xml:space="preserve">Ett företags vision ska visa en framtida önskad position. </w:t>
      </w:r>
      <w:r w:rsidR="008A5049">
        <w:rPr>
          <w:rFonts w:ascii="Times New Roman" w:hAnsi="Times New Roman" w:cs="Times New Roman"/>
          <w:bCs/>
        </w:rPr>
        <w:t>S</w:t>
      </w:r>
    </w:p>
    <w:p w14:paraId="5D310087" w14:textId="0E30143C" w:rsidR="00797A6C" w:rsidRPr="00A570B0" w:rsidRDefault="00A353D8" w:rsidP="00650909">
      <w:pPr>
        <w:pStyle w:val="Liststycke"/>
        <w:numPr>
          <w:ilvl w:val="0"/>
          <w:numId w:val="9"/>
        </w:numPr>
        <w:rPr>
          <w:rFonts w:ascii="Times New Roman" w:hAnsi="Times New Roman" w:cs="Times New Roman"/>
          <w:bCs/>
        </w:rPr>
      </w:pPr>
      <w:r>
        <w:rPr>
          <w:rFonts w:ascii="Times New Roman" w:hAnsi="Times New Roman" w:cs="Times New Roman"/>
          <w:bCs/>
        </w:rPr>
        <w:t>Ett handelsbolag är en juridisk person</w:t>
      </w:r>
      <w:r w:rsidR="008A5049">
        <w:rPr>
          <w:rFonts w:ascii="Times New Roman" w:hAnsi="Times New Roman" w:cs="Times New Roman"/>
          <w:bCs/>
        </w:rPr>
        <w:t xml:space="preserve"> S</w:t>
      </w:r>
    </w:p>
    <w:p w14:paraId="4612EFBF" w14:textId="3AA0EA92" w:rsidR="007643AB" w:rsidRPr="00A570B0" w:rsidRDefault="002534D4" w:rsidP="00650909">
      <w:pPr>
        <w:pStyle w:val="Liststycke"/>
        <w:numPr>
          <w:ilvl w:val="0"/>
          <w:numId w:val="9"/>
        </w:numPr>
        <w:rPr>
          <w:rFonts w:ascii="Times New Roman" w:hAnsi="Times New Roman" w:cs="Times New Roman"/>
          <w:bCs/>
        </w:rPr>
      </w:pPr>
      <w:r>
        <w:rPr>
          <w:rFonts w:ascii="Times New Roman" w:hAnsi="Times New Roman" w:cs="Times New Roman"/>
          <w:bCs/>
        </w:rPr>
        <w:t xml:space="preserve">Henri </w:t>
      </w:r>
      <w:proofErr w:type="spellStart"/>
      <w:r w:rsidR="00A353D8">
        <w:rPr>
          <w:rFonts w:ascii="Times New Roman" w:hAnsi="Times New Roman" w:cs="Times New Roman"/>
          <w:bCs/>
        </w:rPr>
        <w:t>Fayol</w:t>
      </w:r>
      <w:proofErr w:type="spellEnd"/>
      <w:r w:rsidR="00A353D8">
        <w:rPr>
          <w:rFonts w:ascii="Times New Roman" w:hAnsi="Times New Roman" w:cs="Times New Roman"/>
          <w:bCs/>
        </w:rPr>
        <w:t xml:space="preserve"> </w:t>
      </w:r>
      <w:r>
        <w:rPr>
          <w:rFonts w:ascii="Times New Roman" w:hAnsi="Times New Roman" w:cs="Times New Roman"/>
          <w:bCs/>
        </w:rPr>
        <w:t>förknippas med den administrativa skolan</w:t>
      </w:r>
      <w:r w:rsidR="008A5049">
        <w:rPr>
          <w:rFonts w:ascii="Times New Roman" w:hAnsi="Times New Roman" w:cs="Times New Roman"/>
          <w:bCs/>
        </w:rPr>
        <w:t xml:space="preserve"> S</w:t>
      </w:r>
    </w:p>
    <w:p w14:paraId="730DED20" w14:textId="073A4FAB" w:rsidR="007643AB" w:rsidRPr="00A570B0" w:rsidRDefault="002534D4" w:rsidP="00650909">
      <w:pPr>
        <w:pStyle w:val="Liststycke"/>
        <w:numPr>
          <w:ilvl w:val="0"/>
          <w:numId w:val="9"/>
        </w:numPr>
        <w:rPr>
          <w:rFonts w:ascii="Times New Roman" w:hAnsi="Times New Roman" w:cs="Times New Roman"/>
          <w:bCs/>
        </w:rPr>
      </w:pPr>
      <w:r>
        <w:rPr>
          <w:rFonts w:ascii="Times New Roman" w:hAnsi="Times New Roman" w:cs="Times New Roman"/>
          <w:bCs/>
        </w:rPr>
        <w:t>I en funktionell organisation är ansvarsfördelning ett problem.</w:t>
      </w:r>
      <w:r w:rsidR="008A5049">
        <w:rPr>
          <w:rFonts w:ascii="Times New Roman" w:hAnsi="Times New Roman" w:cs="Times New Roman"/>
          <w:bCs/>
        </w:rPr>
        <w:t xml:space="preserve"> S</w:t>
      </w:r>
    </w:p>
    <w:p w14:paraId="090635F1" w14:textId="514F1AD5" w:rsidR="00BB74C6" w:rsidRPr="00A570B0" w:rsidRDefault="002534D4" w:rsidP="00650909">
      <w:pPr>
        <w:pStyle w:val="Liststycke"/>
        <w:numPr>
          <w:ilvl w:val="0"/>
          <w:numId w:val="9"/>
        </w:numPr>
        <w:rPr>
          <w:rFonts w:ascii="Times New Roman" w:hAnsi="Times New Roman" w:cs="Times New Roman"/>
          <w:bCs/>
        </w:rPr>
      </w:pPr>
      <w:r>
        <w:rPr>
          <w:rFonts w:ascii="Times New Roman" w:hAnsi="Times New Roman" w:cs="Times New Roman"/>
          <w:bCs/>
        </w:rPr>
        <w:t>Informell organisation förknippas med kultur och traditioner.</w:t>
      </w:r>
      <w:r w:rsidR="008A5049">
        <w:rPr>
          <w:rFonts w:ascii="Times New Roman" w:hAnsi="Times New Roman" w:cs="Times New Roman"/>
          <w:bCs/>
        </w:rPr>
        <w:t xml:space="preserve"> S</w:t>
      </w:r>
    </w:p>
    <w:p w14:paraId="2FD6F7B9" w14:textId="446DFF4C" w:rsidR="0002708B" w:rsidRPr="00A570B0" w:rsidRDefault="004C15C7" w:rsidP="00650909">
      <w:pPr>
        <w:pStyle w:val="Liststycke"/>
        <w:numPr>
          <w:ilvl w:val="0"/>
          <w:numId w:val="9"/>
        </w:numPr>
        <w:rPr>
          <w:rFonts w:ascii="Times New Roman" w:hAnsi="Times New Roman" w:cs="Times New Roman"/>
          <w:bCs/>
        </w:rPr>
      </w:pPr>
      <w:r>
        <w:rPr>
          <w:rFonts w:ascii="Times New Roman" w:hAnsi="Times New Roman" w:cs="Times New Roman"/>
          <w:bCs/>
        </w:rPr>
        <w:t>Effektivitet kan mätas som grad av måluppfyllelse.</w:t>
      </w:r>
      <w:r w:rsidR="008A5049">
        <w:rPr>
          <w:rFonts w:ascii="Times New Roman" w:hAnsi="Times New Roman" w:cs="Times New Roman"/>
          <w:bCs/>
        </w:rPr>
        <w:t xml:space="preserve"> S</w:t>
      </w:r>
    </w:p>
    <w:p w14:paraId="2D7DA9C7" w14:textId="3E29FB79" w:rsidR="0002708B" w:rsidRPr="00A570B0" w:rsidRDefault="004C15C7" w:rsidP="00650909">
      <w:pPr>
        <w:pStyle w:val="Liststycke"/>
        <w:numPr>
          <w:ilvl w:val="0"/>
          <w:numId w:val="9"/>
        </w:numPr>
        <w:rPr>
          <w:rFonts w:ascii="Times New Roman" w:hAnsi="Times New Roman" w:cs="Times New Roman"/>
          <w:bCs/>
        </w:rPr>
      </w:pPr>
      <w:r>
        <w:rPr>
          <w:rFonts w:ascii="Times New Roman" w:hAnsi="Times New Roman" w:cs="Times New Roman"/>
          <w:bCs/>
        </w:rPr>
        <w:t>Vinst beräknas som inkomster minus utgifter.</w:t>
      </w:r>
      <w:r w:rsidR="008A5049">
        <w:rPr>
          <w:rFonts w:ascii="Times New Roman" w:hAnsi="Times New Roman" w:cs="Times New Roman"/>
          <w:bCs/>
        </w:rPr>
        <w:t xml:space="preserve"> F</w:t>
      </w:r>
    </w:p>
    <w:p w14:paraId="051A9399" w14:textId="21470208" w:rsidR="00C64205" w:rsidRPr="00A570B0" w:rsidRDefault="004253E4" w:rsidP="00650909">
      <w:pPr>
        <w:pStyle w:val="Liststycke"/>
        <w:numPr>
          <w:ilvl w:val="0"/>
          <w:numId w:val="9"/>
        </w:numPr>
        <w:rPr>
          <w:rFonts w:ascii="Times New Roman" w:hAnsi="Times New Roman" w:cs="Times New Roman"/>
          <w:bCs/>
        </w:rPr>
      </w:pPr>
      <w:r>
        <w:rPr>
          <w:rFonts w:ascii="Times New Roman" w:hAnsi="Times New Roman" w:cs="Times New Roman"/>
          <w:bCs/>
        </w:rPr>
        <w:t>I ett kommanditbolag har samtliga ägare fullt ansvar för företagets skulder.</w:t>
      </w:r>
      <w:r w:rsidR="008A5049">
        <w:rPr>
          <w:rFonts w:ascii="Times New Roman" w:hAnsi="Times New Roman" w:cs="Times New Roman"/>
          <w:bCs/>
        </w:rPr>
        <w:t xml:space="preserve"> F</w:t>
      </w:r>
    </w:p>
    <w:p w14:paraId="1B3B8921" w14:textId="0F8E6757" w:rsidR="004A072E" w:rsidRPr="00A570B0" w:rsidRDefault="004253E4" w:rsidP="00650909">
      <w:pPr>
        <w:pStyle w:val="Liststycke"/>
        <w:numPr>
          <w:ilvl w:val="0"/>
          <w:numId w:val="9"/>
        </w:numPr>
        <w:rPr>
          <w:rFonts w:ascii="Times New Roman" w:hAnsi="Times New Roman" w:cs="Times New Roman"/>
          <w:bCs/>
        </w:rPr>
      </w:pPr>
      <w:r>
        <w:rPr>
          <w:rFonts w:ascii="Times New Roman" w:hAnsi="Times New Roman" w:cs="Times New Roman"/>
          <w:bCs/>
        </w:rPr>
        <w:t xml:space="preserve">Soliditet beräknas som </w:t>
      </w:r>
      <w:r w:rsidR="006233D0">
        <w:rPr>
          <w:rFonts w:ascii="Times New Roman" w:hAnsi="Times New Roman" w:cs="Times New Roman"/>
          <w:bCs/>
        </w:rPr>
        <w:t>Eget kapital/Skulder</w:t>
      </w:r>
      <w:r w:rsidR="00905EE4">
        <w:rPr>
          <w:rFonts w:ascii="Times New Roman" w:hAnsi="Times New Roman" w:cs="Times New Roman"/>
          <w:bCs/>
        </w:rPr>
        <w:t>.</w:t>
      </w:r>
      <w:r w:rsidR="008A5049">
        <w:rPr>
          <w:rFonts w:ascii="Times New Roman" w:hAnsi="Times New Roman" w:cs="Times New Roman"/>
          <w:bCs/>
        </w:rPr>
        <w:t xml:space="preserve"> F</w:t>
      </w:r>
    </w:p>
    <w:p w14:paraId="1EE5E51E" w14:textId="7688485A" w:rsidR="00F42CC3" w:rsidRDefault="006233D0" w:rsidP="00650909">
      <w:pPr>
        <w:pStyle w:val="Liststycke"/>
        <w:numPr>
          <w:ilvl w:val="0"/>
          <w:numId w:val="9"/>
        </w:numPr>
        <w:rPr>
          <w:rFonts w:ascii="Times New Roman" w:hAnsi="Times New Roman" w:cs="Times New Roman"/>
          <w:bCs/>
        </w:rPr>
      </w:pPr>
      <w:r>
        <w:rPr>
          <w:rFonts w:ascii="Times New Roman" w:hAnsi="Times New Roman" w:cs="Times New Roman"/>
          <w:bCs/>
        </w:rPr>
        <w:t>Kassalikviditet beräknas som Omsättningstillgångar/Kortfristiga skulder.</w:t>
      </w:r>
      <w:r w:rsidR="008A5049">
        <w:rPr>
          <w:rFonts w:ascii="Times New Roman" w:hAnsi="Times New Roman" w:cs="Times New Roman"/>
          <w:bCs/>
        </w:rPr>
        <w:t xml:space="preserve"> F</w:t>
      </w:r>
    </w:p>
    <w:p w14:paraId="5BCE6476" w14:textId="12399AE4" w:rsidR="00905EE4" w:rsidRPr="00AF6F7F" w:rsidRDefault="00905EE4" w:rsidP="00650909">
      <w:pPr>
        <w:pStyle w:val="Liststycke"/>
        <w:numPr>
          <w:ilvl w:val="0"/>
          <w:numId w:val="9"/>
        </w:numPr>
        <w:rPr>
          <w:rFonts w:ascii="Times New Roman" w:hAnsi="Times New Roman" w:cs="Times New Roman"/>
        </w:rPr>
      </w:pPr>
      <w:r w:rsidRPr="00905EE4">
        <w:rPr>
          <w:rFonts w:ascii="Times New Roman" w:hAnsi="Times New Roman" w:cs="Times New Roman"/>
        </w:rPr>
        <w:t>Om pålägget på en vara är 200% så är bruttovinstmarginalen 66,67% (avrundat)</w:t>
      </w:r>
      <w:r w:rsidR="008A5049">
        <w:rPr>
          <w:rFonts w:ascii="Times New Roman" w:hAnsi="Times New Roman" w:cs="Times New Roman"/>
        </w:rPr>
        <w:t xml:space="preserve"> S</w:t>
      </w:r>
    </w:p>
    <w:p w14:paraId="44DD493A" w14:textId="458A7DE4" w:rsidR="00905EE4" w:rsidRPr="00A570B0" w:rsidRDefault="00905EE4" w:rsidP="00650909">
      <w:pPr>
        <w:pStyle w:val="Liststycke"/>
        <w:numPr>
          <w:ilvl w:val="0"/>
          <w:numId w:val="9"/>
        </w:numPr>
        <w:rPr>
          <w:rFonts w:ascii="Times New Roman" w:hAnsi="Times New Roman" w:cs="Times New Roman"/>
          <w:bCs/>
        </w:rPr>
      </w:pPr>
      <w:r>
        <w:rPr>
          <w:rFonts w:ascii="Times New Roman" w:hAnsi="Times New Roman" w:cs="Times New Roman"/>
          <w:bCs/>
        </w:rPr>
        <w:t>Vid vinst ökar företagets skulder till ägarna.</w:t>
      </w:r>
      <w:r w:rsidR="008A5049">
        <w:rPr>
          <w:rFonts w:ascii="Times New Roman" w:hAnsi="Times New Roman" w:cs="Times New Roman"/>
          <w:bCs/>
        </w:rPr>
        <w:t xml:space="preserve"> S</w:t>
      </w:r>
    </w:p>
    <w:p w14:paraId="7873B7D6" w14:textId="6DD145C8" w:rsidR="00117F72" w:rsidRPr="00B50265" w:rsidRDefault="00117F72" w:rsidP="00B50265">
      <w:pPr>
        <w:ind w:left="360"/>
        <w:rPr>
          <w:rFonts w:ascii="Times New Roman" w:hAnsi="Times New Roman" w:cs="Times New Roman"/>
          <w:bCs/>
        </w:rPr>
      </w:pPr>
    </w:p>
    <w:p w14:paraId="48BB844F" w14:textId="77777777" w:rsidR="00797A6C" w:rsidRPr="00797A6C" w:rsidRDefault="00797A6C" w:rsidP="00C82A88">
      <w:pPr>
        <w:rPr>
          <w:rFonts w:ascii="Times New Roman" w:hAnsi="Times New Roman" w:cs="Times New Roman"/>
          <w:bCs/>
        </w:rPr>
      </w:pPr>
    </w:p>
    <w:p w14:paraId="0153945E" w14:textId="166A6361" w:rsidR="00B17775" w:rsidRDefault="00B17775" w:rsidP="007B7286">
      <w:pPr>
        <w:spacing w:line="240" w:lineRule="auto"/>
        <w:jc w:val="both"/>
        <w:rPr>
          <w:rFonts w:ascii="Times New Roman" w:hAnsi="Times New Roman" w:cs="Times New Roman"/>
        </w:rPr>
      </w:pPr>
    </w:p>
    <w:p w14:paraId="7E6F9CD5" w14:textId="3A5EC42A" w:rsidR="007B7286" w:rsidRDefault="00A566B3" w:rsidP="007B7286">
      <w:pPr>
        <w:spacing w:line="240" w:lineRule="auto"/>
        <w:rPr>
          <w:rFonts w:ascii="Times New Roman" w:hAnsi="Times New Roman" w:cs="Times New Roman"/>
          <w:b/>
        </w:rPr>
      </w:pPr>
      <w:r w:rsidRPr="007F6DDA">
        <w:rPr>
          <w:rFonts w:ascii="Times New Roman" w:hAnsi="Times New Roman" w:cs="Times New Roman"/>
          <w:b/>
        </w:rPr>
        <w:t>Uppgift 2</w:t>
      </w:r>
      <w:r w:rsidR="0099757A">
        <w:rPr>
          <w:rFonts w:ascii="Times New Roman" w:hAnsi="Times New Roman" w:cs="Times New Roman"/>
          <w:b/>
        </w:rPr>
        <w:t xml:space="preserve"> </w:t>
      </w:r>
      <w:r w:rsidR="00412043">
        <w:rPr>
          <w:rFonts w:ascii="Times New Roman" w:hAnsi="Times New Roman" w:cs="Times New Roman"/>
          <w:b/>
        </w:rPr>
        <w:t xml:space="preserve">Marknadsföring </w:t>
      </w:r>
      <w:r w:rsidR="0099757A">
        <w:rPr>
          <w:rFonts w:ascii="Times New Roman" w:hAnsi="Times New Roman" w:cs="Times New Roman"/>
          <w:b/>
        </w:rPr>
        <w:t>(</w:t>
      </w:r>
      <w:r w:rsidR="00A353D8">
        <w:rPr>
          <w:rFonts w:ascii="Times New Roman" w:hAnsi="Times New Roman" w:cs="Times New Roman"/>
          <w:b/>
        </w:rPr>
        <w:t>10</w:t>
      </w:r>
      <w:r w:rsidR="00F46F3B" w:rsidRPr="007F6DDA">
        <w:rPr>
          <w:rFonts w:ascii="Times New Roman" w:hAnsi="Times New Roman" w:cs="Times New Roman"/>
          <w:b/>
        </w:rPr>
        <w:t>p</w:t>
      </w:r>
      <w:r w:rsidR="00F75DEB">
        <w:rPr>
          <w:rFonts w:ascii="Times New Roman" w:hAnsi="Times New Roman" w:cs="Times New Roman"/>
          <w:b/>
        </w:rPr>
        <w:t>, 2p per delfråga</w:t>
      </w:r>
      <w:r w:rsidR="00F46F3B" w:rsidRPr="007F6DDA">
        <w:rPr>
          <w:rFonts w:ascii="Times New Roman" w:hAnsi="Times New Roman" w:cs="Times New Roman"/>
          <w:b/>
        </w:rPr>
        <w:t>)</w:t>
      </w:r>
      <w:r w:rsidR="00580187">
        <w:rPr>
          <w:rFonts w:ascii="Times New Roman" w:hAnsi="Times New Roman" w:cs="Times New Roman"/>
          <w:b/>
        </w:rPr>
        <w:t xml:space="preserve"> </w:t>
      </w:r>
    </w:p>
    <w:p w14:paraId="336917F1" w14:textId="1EAF3300" w:rsidR="00D15EAC" w:rsidRPr="00175C7F" w:rsidRDefault="00D15EAC" w:rsidP="00175C7F">
      <w:pPr>
        <w:pStyle w:val="Liststycke"/>
        <w:numPr>
          <w:ilvl w:val="0"/>
          <w:numId w:val="5"/>
        </w:numPr>
        <w:spacing w:line="240" w:lineRule="auto"/>
        <w:rPr>
          <w:rFonts w:ascii="Times New Roman" w:hAnsi="Times New Roman" w:cs="Times New Roman"/>
          <w:bCs/>
        </w:rPr>
      </w:pPr>
      <w:r w:rsidRPr="00175C7F">
        <w:rPr>
          <w:rFonts w:ascii="Times New Roman" w:hAnsi="Times New Roman" w:cs="Times New Roman"/>
          <w:bCs/>
        </w:rPr>
        <w:t>Förklara begreppet marknadsmix samt visa vad den innehåller.</w:t>
      </w:r>
      <w:r w:rsidR="008A5049">
        <w:rPr>
          <w:rFonts w:ascii="Times New Roman" w:hAnsi="Times New Roman" w:cs="Times New Roman"/>
          <w:bCs/>
        </w:rPr>
        <w:t xml:space="preserve"> Se kurslitteratur</w:t>
      </w:r>
    </w:p>
    <w:p w14:paraId="4F1BD7FE" w14:textId="7FAD3BB6" w:rsidR="00412043" w:rsidRPr="00175C7F" w:rsidRDefault="00412043" w:rsidP="00175C7F">
      <w:pPr>
        <w:pStyle w:val="Liststycke"/>
        <w:numPr>
          <w:ilvl w:val="0"/>
          <w:numId w:val="5"/>
        </w:numPr>
        <w:spacing w:line="240" w:lineRule="auto"/>
        <w:rPr>
          <w:rFonts w:ascii="Times New Roman" w:hAnsi="Times New Roman" w:cs="Times New Roman"/>
          <w:bCs/>
        </w:rPr>
      </w:pPr>
      <w:r w:rsidRPr="00175C7F">
        <w:rPr>
          <w:rFonts w:ascii="Times New Roman" w:hAnsi="Times New Roman" w:cs="Times New Roman"/>
          <w:bCs/>
        </w:rPr>
        <w:t>Vad innebär begreppet positionering?</w:t>
      </w:r>
      <w:r w:rsidR="008A5049">
        <w:rPr>
          <w:rFonts w:ascii="Times New Roman" w:hAnsi="Times New Roman" w:cs="Times New Roman"/>
          <w:bCs/>
        </w:rPr>
        <w:t xml:space="preserve"> Se kurslitteratur</w:t>
      </w:r>
    </w:p>
    <w:p w14:paraId="453CA3BD" w14:textId="1AC80717" w:rsidR="00412043" w:rsidRPr="00175C7F" w:rsidRDefault="00412043" w:rsidP="00175C7F">
      <w:pPr>
        <w:pStyle w:val="Liststycke"/>
        <w:numPr>
          <w:ilvl w:val="0"/>
          <w:numId w:val="5"/>
        </w:numPr>
        <w:spacing w:line="240" w:lineRule="auto"/>
        <w:rPr>
          <w:rFonts w:ascii="Times New Roman" w:hAnsi="Times New Roman" w:cs="Times New Roman"/>
          <w:bCs/>
        </w:rPr>
      </w:pPr>
      <w:r w:rsidRPr="00175C7F">
        <w:rPr>
          <w:rFonts w:ascii="Times New Roman" w:hAnsi="Times New Roman" w:cs="Times New Roman"/>
          <w:bCs/>
        </w:rPr>
        <w:t>Vilka delar innehåller Porters 5-kraftsmodell?</w:t>
      </w:r>
      <w:r w:rsidR="008A5049">
        <w:rPr>
          <w:rFonts w:ascii="Times New Roman" w:hAnsi="Times New Roman" w:cs="Times New Roman"/>
          <w:bCs/>
        </w:rPr>
        <w:t xml:space="preserve"> Se kurslitteratur</w:t>
      </w:r>
    </w:p>
    <w:p w14:paraId="562FC0C0" w14:textId="430E498F" w:rsidR="00412043" w:rsidRDefault="00412043" w:rsidP="00175C7F">
      <w:pPr>
        <w:pStyle w:val="Liststycke"/>
        <w:numPr>
          <w:ilvl w:val="0"/>
          <w:numId w:val="5"/>
        </w:numPr>
        <w:spacing w:line="240" w:lineRule="auto"/>
        <w:rPr>
          <w:rFonts w:ascii="Times New Roman" w:hAnsi="Times New Roman" w:cs="Times New Roman"/>
          <w:bCs/>
        </w:rPr>
      </w:pPr>
      <w:r w:rsidRPr="00175C7F">
        <w:rPr>
          <w:rFonts w:ascii="Times New Roman" w:hAnsi="Times New Roman" w:cs="Times New Roman"/>
          <w:bCs/>
        </w:rPr>
        <w:t>Vad innebär ”demografisk omvärld”?</w:t>
      </w:r>
      <w:r w:rsidR="008A5049">
        <w:rPr>
          <w:rFonts w:ascii="Times New Roman" w:hAnsi="Times New Roman" w:cs="Times New Roman"/>
          <w:bCs/>
        </w:rPr>
        <w:t xml:space="preserve"> Se kurslitteratur</w:t>
      </w:r>
    </w:p>
    <w:p w14:paraId="1E02ECD8" w14:textId="36C68D3C" w:rsidR="00175C7F" w:rsidRPr="00175C7F" w:rsidRDefault="00175C7F" w:rsidP="00175C7F">
      <w:pPr>
        <w:pStyle w:val="Liststycke"/>
        <w:numPr>
          <w:ilvl w:val="0"/>
          <w:numId w:val="5"/>
        </w:numPr>
        <w:spacing w:line="240" w:lineRule="auto"/>
        <w:rPr>
          <w:rFonts w:ascii="Times New Roman" w:hAnsi="Times New Roman" w:cs="Times New Roman"/>
          <w:bCs/>
        </w:rPr>
      </w:pPr>
      <w:r>
        <w:rPr>
          <w:rFonts w:ascii="Times New Roman" w:hAnsi="Times New Roman" w:cs="Times New Roman"/>
          <w:bCs/>
        </w:rPr>
        <w:t xml:space="preserve">På vilka sätt kan primärdata inhämtas </w:t>
      </w:r>
      <w:r w:rsidR="00A353D8">
        <w:rPr>
          <w:rFonts w:ascii="Times New Roman" w:hAnsi="Times New Roman" w:cs="Times New Roman"/>
          <w:bCs/>
        </w:rPr>
        <w:t>i marknadsundersökningar?</w:t>
      </w:r>
      <w:r w:rsidR="008A5049" w:rsidRPr="008A5049">
        <w:rPr>
          <w:rFonts w:ascii="Times New Roman" w:hAnsi="Times New Roman" w:cs="Times New Roman"/>
          <w:bCs/>
        </w:rPr>
        <w:t xml:space="preserve"> </w:t>
      </w:r>
      <w:r w:rsidR="008A5049">
        <w:rPr>
          <w:rFonts w:ascii="Times New Roman" w:hAnsi="Times New Roman" w:cs="Times New Roman"/>
          <w:bCs/>
        </w:rPr>
        <w:t>Se kurslitteratur</w:t>
      </w:r>
    </w:p>
    <w:p w14:paraId="2486C2D1" w14:textId="55B383DD" w:rsidR="00F75DEB" w:rsidRPr="00DC5DFD" w:rsidRDefault="00F75DEB" w:rsidP="00DC5DFD">
      <w:pPr>
        <w:spacing w:after="160" w:line="259" w:lineRule="auto"/>
        <w:rPr>
          <w:rFonts w:ascii="Calibri" w:eastAsia="Times New Roman" w:hAnsi="Calibri" w:cs="Calibri"/>
          <w:color w:val="000000"/>
          <w:lang w:eastAsia="sv-SE"/>
        </w:rPr>
      </w:pPr>
    </w:p>
    <w:p w14:paraId="458F3348" w14:textId="77777777" w:rsidR="00A566B3" w:rsidRPr="007F6DDA" w:rsidRDefault="00A566B3" w:rsidP="007B7286">
      <w:pPr>
        <w:spacing w:line="240" w:lineRule="auto"/>
        <w:rPr>
          <w:rFonts w:ascii="Times New Roman" w:hAnsi="Times New Roman" w:cs="Times New Roman"/>
          <w:b/>
        </w:rPr>
      </w:pPr>
    </w:p>
    <w:p w14:paraId="21AF2F91" w14:textId="32137309" w:rsidR="006369CC" w:rsidRPr="007F6DDA" w:rsidRDefault="00EE56F1" w:rsidP="007B7286">
      <w:pPr>
        <w:spacing w:line="240" w:lineRule="auto"/>
        <w:rPr>
          <w:rFonts w:ascii="Times New Roman" w:hAnsi="Times New Roman" w:cs="Times New Roman"/>
          <w:b/>
        </w:rPr>
      </w:pPr>
      <w:r w:rsidRPr="007F6DDA">
        <w:rPr>
          <w:rFonts w:ascii="Times New Roman" w:hAnsi="Times New Roman" w:cs="Times New Roman"/>
          <w:b/>
        </w:rPr>
        <w:t xml:space="preserve">Uppgift 3 </w:t>
      </w:r>
      <w:r w:rsidR="00843104">
        <w:rPr>
          <w:rFonts w:ascii="Times New Roman" w:hAnsi="Times New Roman" w:cs="Times New Roman"/>
          <w:b/>
        </w:rPr>
        <w:t>Resultatberäkningar mm</w:t>
      </w:r>
      <w:r w:rsidR="00790A28" w:rsidRPr="007F6DDA">
        <w:rPr>
          <w:rFonts w:ascii="Times New Roman" w:hAnsi="Times New Roman" w:cs="Times New Roman"/>
          <w:b/>
        </w:rPr>
        <w:t xml:space="preserve"> (</w:t>
      </w:r>
      <w:r w:rsidR="00657F8A">
        <w:rPr>
          <w:rFonts w:ascii="Times New Roman" w:hAnsi="Times New Roman" w:cs="Times New Roman"/>
          <w:b/>
        </w:rPr>
        <w:t>8</w:t>
      </w:r>
      <w:r w:rsidR="007D4715" w:rsidRPr="007F6DDA">
        <w:rPr>
          <w:rFonts w:ascii="Times New Roman" w:hAnsi="Times New Roman" w:cs="Times New Roman"/>
          <w:b/>
        </w:rPr>
        <w:t>p</w:t>
      </w:r>
      <w:r w:rsidR="00A018E4">
        <w:rPr>
          <w:rFonts w:ascii="Times New Roman" w:hAnsi="Times New Roman" w:cs="Times New Roman"/>
          <w:b/>
        </w:rPr>
        <w:t>, 2 p per delfråga</w:t>
      </w:r>
      <w:r w:rsidR="007D4715" w:rsidRPr="007F6DDA">
        <w:rPr>
          <w:rFonts w:ascii="Times New Roman" w:hAnsi="Times New Roman" w:cs="Times New Roman"/>
          <w:b/>
        </w:rPr>
        <w:t>)</w:t>
      </w:r>
      <w:r w:rsidR="00580187">
        <w:rPr>
          <w:rFonts w:ascii="Times New Roman" w:hAnsi="Times New Roman" w:cs="Times New Roman"/>
          <w:b/>
        </w:rPr>
        <w:t xml:space="preserve"> </w:t>
      </w:r>
    </w:p>
    <w:p w14:paraId="3D475E81" w14:textId="7325F759" w:rsidR="006D4383" w:rsidRDefault="00376F0E" w:rsidP="006D4383">
      <w:pPr>
        <w:rPr>
          <w:rFonts w:ascii="Times New Roman" w:hAnsi="Times New Roman" w:cs="Times New Roman"/>
          <w:bCs/>
        </w:rPr>
      </w:pPr>
      <w:r>
        <w:rPr>
          <w:rFonts w:ascii="Times New Roman" w:hAnsi="Times New Roman" w:cs="Times New Roman"/>
          <w:bCs/>
        </w:rPr>
        <w:t xml:space="preserve">Ett företag som tillverkar </w:t>
      </w:r>
      <w:r w:rsidR="0076239C">
        <w:rPr>
          <w:rFonts w:ascii="Times New Roman" w:hAnsi="Times New Roman" w:cs="Times New Roman"/>
          <w:bCs/>
        </w:rPr>
        <w:t xml:space="preserve">en enda produktvariant har budgeterat fasta kostnader på 2 600 000 kr för kommande året. </w:t>
      </w:r>
      <w:r w:rsidR="00657F8A">
        <w:rPr>
          <w:rFonts w:ascii="Times New Roman" w:hAnsi="Times New Roman" w:cs="Times New Roman"/>
          <w:bCs/>
        </w:rPr>
        <w:t>För samma period räknar man med att den rörliga kostnaden per styck ska uppgå till 1200 kr. Försäljningspriset ska vara 2500 kr/st. Budgeterad volym är 2300 st.</w:t>
      </w:r>
    </w:p>
    <w:p w14:paraId="75A443F1" w14:textId="04728282" w:rsidR="004F662D" w:rsidRPr="00657F8A" w:rsidRDefault="004F662D" w:rsidP="00657F8A">
      <w:pPr>
        <w:pStyle w:val="Liststycke"/>
        <w:numPr>
          <w:ilvl w:val="0"/>
          <w:numId w:val="6"/>
        </w:numPr>
        <w:rPr>
          <w:rFonts w:ascii="Times New Roman" w:hAnsi="Times New Roman" w:cs="Times New Roman"/>
          <w:bCs/>
        </w:rPr>
      </w:pPr>
      <w:r w:rsidRPr="00657F8A">
        <w:rPr>
          <w:rFonts w:ascii="Times New Roman" w:hAnsi="Times New Roman" w:cs="Times New Roman"/>
          <w:bCs/>
        </w:rPr>
        <w:t>Beräkna den kritiska omsättningen.</w:t>
      </w:r>
      <w:r w:rsidR="00902C3D">
        <w:rPr>
          <w:rFonts w:ascii="Times New Roman" w:hAnsi="Times New Roman" w:cs="Times New Roman"/>
          <w:bCs/>
        </w:rPr>
        <w:t xml:space="preserve"> </w:t>
      </w:r>
      <w:r w:rsidR="00C431D6">
        <w:rPr>
          <w:rFonts w:ascii="Times New Roman" w:hAnsi="Times New Roman" w:cs="Times New Roman"/>
          <w:bCs/>
        </w:rPr>
        <w:t xml:space="preserve">  </w:t>
      </w:r>
      <w:r w:rsidR="00C431D6" w:rsidRPr="00E10CE9">
        <w:rPr>
          <w:rFonts w:ascii="Times New Roman" w:hAnsi="Times New Roman" w:cs="Times New Roman"/>
          <w:b/>
        </w:rPr>
        <w:t>5 000 000 kr</w:t>
      </w:r>
    </w:p>
    <w:p w14:paraId="1FF145B0" w14:textId="7D23E91E" w:rsidR="004F662D" w:rsidRPr="00657F8A" w:rsidRDefault="004F662D" w:rsidP="00657F8A">
      <w:pPr>
        <w:pStyle w:val="Liststycke"/>
        <w:numPr>
          <w:ilvl w:val="0"/>
          <w:numId w:val="6"/>
        </w:numPr>
        <w:rPr>
          <w:rFonts w:ascii="Times New Roman" w:hAnsi="Times New Roman" w:cs="Times New Roman"/>
          <w:bCs/>
        </w:rPr>
      </w:pPr>
      <w:r w:rsidRPr="00657F8A">
        <w:rPr>
          <w:rFonts w:ascii="Times New Roman" w:hAnsi="Times New Roman" w:cs="Times New Roman"/>
          <w:bCs/>
        </w:rPr>
        <w:t>Beräkna säkerhetsmarginalen i procent.</w:t>
      </w:r>
      <w:r w:rsidR="00C431D6">
        <w:rPr>
          <w:rFonts w:ascii="Times New Roman" w:hAnsi="Times New Roman" w:cs="Times New Roman"/>
          <w:bCs/>
        </w:rPr>
        <w:t xml:space="preserve"> </w:t>
      </w:r>
      <w:r w:rsidR="00C431D6" w:rsidRPr="00E10CE9">
        <w:rPr>
          <w:rFonts w:ascii="Times New Roman" w:hAnsi="Times New Roman" w:cs="Times New Roman"/>
          <w:b/>
        </w:rPr>
        <w:t>13%</w:t>
      </w:r>
    </w:p>
    <w:p w14:paraId="604B24E2" w14:textId="546ED153" w:rsidR="00657F8A" w:rsidRPr="00657F8A" w:rsidRDefault="00657F8A" w:rsidP="00657F8A">
      <w:pPr>
        <w:pStyle w:val="Liststycke"/>
        <w:numPr>
          <w:ilvl w:val="0"/>
          <w:numId w:val="6"/>
        </w:numPr>
        <w:rPr>
          <w:rFonts w:ascii="Times New Roman" w:hAnsi="Times New Roman" w:cs="Times New Roman"/>
          <w:bCs/>
        </w:rPr>
      </w:pPr>
      <w:r w:rsidRPr="00657F8A">
        <w:rPr>
          <w:rFonts w:ascii="Times New Roman" w:hAnsi="Times New Roman" w:cs="Times New Roman"/>
          <w:bCs/>
        </w:rPr>
        <w:t xml:space="preserve">Beräkna nuvarande </w:t>
      </w:r>
      <w:proofErr w:type="gramStart"/>
      <w:r w:rsidRPr="00657F8A">
        <w:rPr>
          <w:rFonts w:ascii="Times New Roman" w:hAnsi="Times New Roman" w:cs="Times New Roman"/>
          <w:bCs/>
        </w:rPr>
        <w:t>resultat</w:t>
      </w:r>
      <w:r w:rsidR="008F097A">
        <w:rPr>
          <w:rFonts w:ascii="Times New Roman" w:hAnsi="Times New Roman" w:cs="Times New Roman"/>
          <w:bCs/>
        </w:rPr>
        <w:t xml:space="preserve">  </w:t>
      </w:r>
      <w:r w:rsidR="008F097A" w:rsidRPr="00E10CE9">
        <w:rPr>
          <w:rFonts w:ascii="Times New Roman" w:hAnsi="Times New Roman" w:cs="Times New Roman"/>
          <w:b/>
        </w:rPr>
        <w:t>390</w:t>
      </w:r>
      <w:proofErr w:type="gramEnd"/>
      <w:r w:rsidR="008F097A" w:rsidRPr="00E10CE9">
        <w:rPr>
          <w:rFonts w:ascii="Times New Roman" w:hAnsi="Times New Roman" w:cs="Times New Roman"/>
          <w:b/>
        </w:rPr>
        <w:t> 000 kr</w:t>
      </w:r>
    </w:p>
    <w:p w14:paraId="1E75FC1A" w14:textId="2778129D" w:rsidR="006369CC" w:rsidRDefault="00A018E4" w:rsidP="003A13E3">
      <w:pPr>
        <w:pStyle w:val="Liststycke"/>
        <w:numPr>
          <w:ilvl w:val="0"/>
          <w:numId w:val="6"/>
        </w:numPr>
        <w:rPr>
          <w:rFonts w:ascii="Times New Roman" w:hAnsi="Times New Roman" w:cs="Times New Roman"/>
          <w:bCs/>
        </w:rPr>
      </w:pPr>
      <w:r w:rsidRPr="00657F8A">
        <w:rPr>
          <w:rFonts w:ascii="Times New Roman" w:hAnsi="Times New Roman" w:cs="Times New Roman"/>
          <w:bCs/>
        </w:rPr>
        <w:t xml:space="preserve">Marknadsavdelningen </w:t>
      </w:r>
      <w:r w:rsidR="00BD3077" w:rsidRPr="00657F8A">
        <w:rPr>
          <w:rFonts w:ascii="Times New Roman" w:hAnsi="Times New Roman" w:cs="Times New Roman"/>
          <w:bCs/>
        </w:rPr>
        <w:t xml:space="preserve">bedömer att om priset sänks till </w:t>
      </w:r>
      <w:r w:rsidR="00657F8A" w:rsidRPr="00657F8A">
        <w:rPr>
          <w:rFonts w:ascii="Times New Roman" w:hAnsi="Times New Roman" w:cs="Times New Roman"/>
          <w:bCs/>
        </w:rPr>
        <w:t>2</w:t>
      </w:r>
      <w:r w:rsidR="00BD3077" w:rsidRPr="00657F8A">
        <w:rPr>
          <w:rFonts w:ascii="Times New Roman" w:hAnsi="Times New Roman" w:cs="Times New Roman"/>
          <w:bCs/>
        </w:rPr>
        <w:t>20</w:t>
      </w:r>
      <w:r w:rsidR="00657F8A" w:rsidRPr="00657F8A">
        <w:rPr>
          <w:rFonts w:ascii="Times New Roman" w:hAnsi="Times New Roman" w:cs="Times New Roman"/>
          <w:bCs/>
        </w:rPr>
        <w:t>0</w:t>
      </w:r>
      <w:r w:rsidR="00BD3077" w:rsidRPr="00657F8A">
        <w:rPr>
          <w:rFonts w:ascii="Times New Roman" w:hAnsi="Times New Roman" w:cs="Times New Roman"/>
          <w:bCs/>
        </w:rPr>
        <w:t xml:space="preserve"> kr så ökar försäljningen. Till vilken volym måste försäljningen öka för att samma resultat som erhålls från uppgiften ovan ska behållas. Kostnaderna förändras ej</w:t>
      </w:r>
      <w:r w:rsidR="00E03BC6">
        <w:rPr>
          <w:rFonts w:ascii="Times New Roman" w:hAnsi="Times New Roman" w:cs="Times New Roman"/>
          <w:bCs/>
        </w:rPr>
        <w:t xml:space="preserve"> </w:t>
      </w:r>
      <w:r w:rsidR="005E7919" w:rsidRPr="00E10CE9">
        <w:rPr>
          <w:rFonts w:ascii="Times New Roman" w:hAnsi="Times New Roman" w:cs="Times New Roman"/>
          <w:b/>
        </w:rPr>
        <w:t xml:space="preserve">2 990 </w:t>
      </w:r>
      <w:proofErr w:type="spellStart"/>
      <w:r w:rsidR="005E7919" w:rsidRPr="00E10CE9">
        <w:rPr>
          <w:rFonts w:ascii="Times New Roman" w:hAnsi="Times New Roman" w:cs="Times New Roman"/>
          <w:b/>
        </w:rPr>
        <w:t>st</w:t>
      </w:r>
      <w:proofErr w:type="spellEnd"/>
    </w:p>
    <w:p w14:paraId="526D87E1" w14:textId="08D49490" w:rsidR="00C431D6" w:rsidRDefault="00C431D6" w:rsidP="00C431D6">
      <w:pPr>
        <w:rPr>
          <w:rFonts w:ascii="Times New Roman" w:hAnsi="Times New Roman" w:cs="Times New Roman"/>
          <w:bCs/>
        </w:rPr>
      </w:pPr>
    </w:p>
    <w:p w14:paraId="5E53FE00" w14:textId="57442DD9" w:rsidR="00C431D6" w:rsidRDefault="00C431D6" w:rsidP="00C431D6">
      <w:pPr>
        <w:rPr>
          <w:rFonts w:ascii="Times New Roman" w:hAnsi="Times New Roman" w:cs="Times New Roman"/>
          <w:bCs/>
        </w:rPr>
      </w:pPr>
    </w:p>
    <w:p w14:paraId="6D9FD497" w14:textId="77777777" w:rsidR="00C431D6" w:rsidRPr="00C431D6" w:rsidRDefault="00C431D6" w:rsidP="00C431D6">
      <w:pPr>
        <w:rPr>
          <w:rFonts w:ascii="Times New Roman" w:hAnsi="Times New Roman" w:cs="Times New Roman"/>
          <w:bCs/>
        </w:rPr>
      </w:pPr>
    </w:p>
    <w:p w14:paraId="3ECC4E26" w14:textId="0C05981F" w:rsidR="001D64BB" w:rsidRDefault="001D64BB" w:rsidP="00403C37">
      <w:pPr>
        <w:spacing w:line="240" w:lineRule="auto"/>
        <w:rPr>
          <w:rFonts w:ascii="Times New Roman" w:hAnsi="Times New Roman" w:cs="Times New Roman"/>
          <w:bCs/>
        </w:rPr>
      </w:pPr>
    </w:p>
    <w:p w14:paraId="4DA99B3A" w14:textId="7EB4E239" w:rsidR="008E4F83" w:rsidRDefault="008E4F83" w:rsidP="00403C37">
      <w:pPr>
        <w:spacing w:line="240" w:lineRule="auto"/>
        <w:rPr>
          <w:rFonts w:ascii="Times New Roman" w:hAnsi="Times New Roman" w:cs="Times New Roman"/>
          <w:bCs/>
        </w:rPr>
      </w:pPr>
    </w:p>
    <w:p w14:paraId="7C57A2F5" w14:textId="77777777" w:rsidR="008E4F83" w:rsidRDefault="008E4F83" w:rsidP="00403C37">
      <w:pPr>
        <w:spacing w:line="240" w:lineRule="auto"/>
        <w:rPr>
          <w:rFonts w:ascii="Times New Roman" w:hAnsi="Times New Roman" w:cs="Times New Roman"/>
          <w:bCs/>
        </w:rPr>
      </w:pPr>
    </w:p>
    <w:p w14:paraId="3309AB0D" w14:textId="4826319F" w:rsidR="004E3BB9" w:rsidRDefault="004E3BB9">
      <w:pPr>
        <w:rPr>
          <w:rFonts w:ascii="Times New Roman" w:hAnsi="Times New Roman" w:cs="Times New Roman"/>
          <w:b/>
        </w:rPr>
      </w:pPr>
      <w:r w:rsidRPr="005437B8">
        <w:rPr>
          <w:rFonts w:ascii="Times New Roman" w:hAnsi="Times New Roman" w:cs="Times New Roman"/>
          <w:b/>
        </w:rPr>
        <w:t xml:space="preserve">Uppgift </w:t>
      </w:r>
      <w:r w:rsidR="004E083F">
        <w:rPr>
          <w:rFonts w:ascii="Times New Roman" w:hAnsi="Times New Roman" w:cs="Times New Roman"/>
          <w:b/>
        </w:rPr>
        <w:t>4</w:t>
      </w:r>
      <w:r w:rsidR="0032574F">
        <w:rPr>
          <w:rFonts w:ascii="Times New Roman" w:hAnsi="Times New Roman" w:cs="Times New Roman"/>
          <w:b/>
        </w:rPr>
        <w:t xml:space="preserve"> </w:t>
      </w:r>
      <w:r w:rsidR="00D009E2">
        <w:rPr>
          <w:rFonts w:ascii="Times New Roman" w:hAnsi="Times New Roman" w:cs="Times New Roman"/>
          <w:b/>
        </w:rPr>
        <w:t xml:space="preserve">Investeringskalkyl </w:t>
      </w:r>
      <w:r w:rsidR="0032574F">
        <w:rPr>
          <w:rFonts w:ascii="Times New Roman" w:hAnsi="Times New Roman" w:cs="Times New Roman"/>
          <w:b/>
        </w:rPr>
        <w:t>(4p)</w:t>
      </w:r>
      <w:r w:rsidR="00580187">
        <w:rPr>
          <w:rFonts w:ascii="Times New Roman" w:hAnsi="Times New Roman" w:cs="Times New Roman"/>
          <w:b/>
        </w:rPr>
        <w:t xml:space="preserve"> </w:t>
      </w:r>
    </w:p>
    <w:p w14:paraId="6EBC923A" w14:textId="2C10992E" w:rsidR="008E4F83" w:rsidRDefault="008E4F83" w:rsidP="008E4F83">
      <w:pPr>
        <w:rPr>
          <w:rFonts w:ascii="Times New Roman" w:hAnsi="Times New Roman" w:cs="Times New Roman"/>
          <w:bCs/>
        </w:rPr>
      </w:pPr>
      <w:r>
        <w:rPr>
          <w:rFonts w:ascii="Times New Roman" w:hAnsi="Times New Roman" w:cs="Times New Roman"/>
          <w:bCs/>
        </w:rPr>
        <w:t>En grundinvestering på 600 000 kr beräknas innebära att ett företag årligen kommer att få ett betalningsöverskott på 180 000 kr. Livslängden beräknas vara 5 år. I slutet av år 5 avyttras investeringen och företaget erhåller ett restvärde på 40 000 kr. Kalkylräntan företaget tillämpar är 10%.</w:t>
      </w:r>
    </w:p>
    <w:p w14:paraId="13D152E1" w14:textId="4D4CB64B" w:rsidR="00711315" w:rsidRPr="00AE505D" w:rsidRDefault="00711315" w:rsidP="00AE505D">
      <w:pPr>
        <w:pStyle w:val="Liststycke"/>
        <w:numPr>
          <w:ilvl w:val="0"/>
          <w:numId w:val="8"/>
        </w:numPr>
        <w:rPr>
          <w:rFonts w:ascii="Times New Roman" w:hAnsi="Times New Roman" w:cs="Times New Roman"/>
          <w:bCs/>
        </w:rPr>
      </w:pPr>
      <w:r w:rsidRPr="00AE505D">
        <w:rPr>
          <w:rFonts w:ascii="Times New Roman" w:hAnsi="Times New Roman" w:cs="Times New Roman"/>
          <w:bCs/>
        </w:rPr>
        <w:t xml:space="preserve">Beräkna </w:t>
      </w:r>
      <w:proofErr w:type="spellStart"/>
      <w:r w:rsidRPr="00AE505D">
        <w:rPr>
          <w:rFonts w:ascii="Times New Roman" w:hAnsi="Times New Roman" w:cs="Times New Roman"/>
          <w:bCs/>
        </w:rPr>
        <w:t>payofftiden</w:t>
      </w:r>
      <w:proofErr w:type="spellEnd"/>
      <w:r w:rsidRPr="00AE505D">
        <w:rPr>
          <w:rFonts w:ascii="Times New Roman" w:hAnsi="Times New Roman" w:cs="Times New Roman"/>
          <w:bCs/>
        </w:rPr>
        <w:t>. (1p)</w:t>
      </w:r>
      <w:r w:rsidR="00E10CE9">
        <w:rPr>
          <w:rFonts w:ascii="Times New Roman" w:hAnsi="Times New Roman" w:cs="Times New Roman"/>
          <w:bCs/>
        </w:rPr>
        <w:t xml:space="preserve"> </w:t>
      </w:r>
      <w:r w:rsidR="00E10CE9" w:rsidRPr="00E10CE9">
        <w:rPr>
          <w:rFonts w:ascii="Times New Roman" w:hAnsi="Times New Roman" w:cs="Times New Roman"/>
          <w:b/>
        </w:rPr>
        <w:t>3,33 år</w:t>
      </w:r>
      <w:r w:rsidR="00E10CE9">
        <w:rPr>
          <w:rFonts w:ascii="Times New Roman" w:hAnsi="Times New Roman" w:cs="Times New Roman"/>
          <w:bCs/>
        </w:rPr>
        <w:t xml:space="preserve"> (3 år 4 månader)</w:t>
      </w:r>
    </w:p>
    <w:p w14:paraId="05EDF636" w14:textId="7C329619" w:rsidR="009A435B" w:rsidRPr="00AE505D" w:rsidRDefault="00711315" w:rsidP="00AE505D">
      <w:pPr>
        <w:pStyle w:val="Liststycke"/>
        <w:numPr>
          <w:ilvl w:val="0"/>
          <w:numId w:val="8"/>
        </w:numPr>
        <w:rPr>
          <w:rFonts w:ascii="Times New Roman" w:hAnsi="Times New Roman" w:cs="Times New Roman"/>
          <w:bCs/>
        </w:rPr>
      </w:pPr>
      <w:r w:rsidRPr="00AE505D">
        <w:rPr>
          <w:rFonts w:ascii="Times New Roman" w:hAnsi="Times New Roman" w:cs="Times New Roman"/>
          <w:bCs/>
        </w:rPr>
        <w:t>Beräkna investeringens nuvärde. (3</w:t>
      </w:r>
      <w:proofErr w:type="gramStart"/>
      <w:r w:rsidRPr="00AE505D">
        <w:rPr>
          <w:rFonts w:ascii="Times New Roman" w:hAnsi="Times New Roman" w:cs="Times New Roman"/>
          <w:bCs/>
        </w:rPr>
        <w:t>p)</w:t>
      </w:r>
      <w:r w:rsidR="00E10CE9">
        <w:rPr>
          <w:rFonts w:ascii="Times New Roman" w:hAnsi="Times New Roman" w:cs="Times New Roman"/>
          <w:bCs/>
        </w:rPr>
        <w:t xml:space="preserve"> </w:t>
      </w:r>
      <w:r w:rsidR="00D117F3">
        <w:t xml:space="preserve"> </w:t>
      </w:r>
      <w:r w:rsidR="00D117F3" w:rsidRPr="00D117F3">
        <w:rPr>
          <w:b/>
          <w:bCs/>
        </w:rPr>
        <w:t>107180</w:t>
      </w:r>
      <w:proofErr w:type="gramEnd"/>
      <w:r w:rsidR="00D117F3" w:rsidRPr="00D117F3">
        <w:rPr>
          <w:b/>
          <w:bCs/>
        </w:rPr>
        <w:t xml:space="preserve"> kr</w:t>
      </w:r>
    </w:p>
    <w:p w14:paraId="5619272C" w14:textId="50653695" w:rsidR="00182850" w:rsidRPr="00A755AD" w:rsidRDefault="00182850" w:rsidP="008E4F83">
      <w:pPr>
        <w:rPr>
          <w:rFonts w:ascii="Times New Roman" w:hAnsi="Times New Roman" w:cs="Times New Roman"/>
          <w:b/>
        </w:rPr>
      </w:pPr>
      <w:r>
        <w:rPr>
          <w:rFonts w:ascii="Times New Roman" w:hAnsi="Times New Roman" w:cs="Times New Roman"/>
          <w:b/>
        </w:rPr>
        <w:t xml:space="preserve">Uppgift </w:t>
      </w:r>
      <w:r w:rsidR="004E083F">
        <w:rPr>
          <w:rFonts w:ascii="Times New Roman" w:hAnsi="Times New Roman" w:cs="Times New Roman"/>
          <w:b/>
        </w:rPr>
        <w:t>5</w:t>
      </w:r>
      <w:r>
        <w:rPr>
          <w:rFonts w:ascii="Times New Roman" w:hAnsi="Times New Roman" w:cs="Times New Roman"/>
          <w:b/>
        </w:rPr>
        <w:t xml:space="preserve"> (6</w:t>
      </w:r>
      <w:r w:rsidRPr="00A755AD">
        <w:rPr>
          <w:rFonts w:ascii="Times New Roman" w:hAnsi="Times New Roman" w:cs="Times New Roman"/>
          <w:b/>
        </w:rPr>
        <w:t>p)</w:t>
      </w:r>
    </w:p>
    <w:p w14:paraId="1E009E40" w14:textId="28B7D08D" w:rsidR="00182850" w:rsidRDefault="00182850" w:rsidP="00182850">
      <w:pPr>
        <w:spacing w:line="240" w:lineRule="auto"/>
        <w:rPr>
          <w:rFonts w:ascii="Times New Roman" w:hAnsi="Times New Roman" w:cs="Times New Roman"/>
        </w:rPr>
      </w:pPr>
      <w:r>
        <w:rPr>
          <w:rFonts w:ascii="Times New Roman" w:hAnsi="Times New Roman" w:cs="Times New Roman"/>
        </w:rPr>
        <w:t xml:space="preserve">Sätt pris på en order där direkt material uppgår till 5000 kr och direkt lön till 3000 kr under förutsättning att materialomkostnader beräknas som ett pålägg på direkt material, tillverkningsomkostnader beräknas som ett pålägg på direkt lön och administrationsomkostnader och försäljningsomkostnader beräknas som ett pålägg på tillverkningskostnad. Ett vinstpålägg görs med 20% på orderns självkostnad. </w:t>
      </w:r>
    </w:p>
    <w:p w14:paraId="18C3B9DF" w14:textId="77777777" w:rsidR="00182850" w:rsidRDefault="00182850" w:rsidP="00182850">
      <w:pPr>
        <w:spacing w:line="240" w:lineRule="auto"/>
        <w:rPr>
          <w:rFonts w:ascii="Times New Roman" w:hAnsi="Times New Roman" w:cs="Times New Roman"/>
        </w:rPr>
      </w:pPr>
      <w:r>
        <w:rPr>
          <w:rFonts w:ascii="Times New Roman" w:hAnsi="Times New Roman" w:cs="Times New Roman"/>
        </w:rPr>
        <w:t>Från det lilla företagets bokföring hämtas följande: (Belopp i kr)</w:t>
      </w:r>
    </w:p>
    <w:tbl>
      <w:tblPr>
        <w:tblW w:w="5680" w:type="dxa"/>
        <w:tblCellMar>
          <w:left w:w="70" w:type="dxa"/>
          <w:right w:w="70" w:type="dxa"/>
        </w:tblCellMar>
        <w:tblLook w:val="04A0" w:firstRow="1" w:lastRow="0" w:firstColumn="1" w:lastColumn="0" w:noHBand="0" w:noVBand="1"/>
      </w:tblPr>
      <w:tblGrid>
        <w:gridCol w:w="2800"/>
        <w:gridCol w:w="819"/>
        <w:gridCol w:w="141"/>
        <w:gridCol w:w="918"/>
        <w:gridCol w:w="42"/>
        <w:gridCol w:w="960"/>
      </w:tblGrid>
      <w:tr w:rsidR="00182850" w14:paraId="27BD37F9" w14:textId="77777777" w:rsidTr="00C7616E">
        <w:trPr>
          <w:gridAfter w:val="2"/>
          <w:wAfter w:w="1002" w:type="dxa"/>
          <w:trHeight w:val="300"/>
        </w:trPr>
        <w:tc>
          <w:tcPr>
            <w:tcW w:w="3619" w:type="dxa"/>
            <w:gridSpan w:val="2"/>
            <w:tcBorders>
              <w:top w:val="nil"/>
              <w:left w:val="nil"/>
              <w:bottom w:val="nil"/>
              <w:right w:val="nil"/>
            </w:tcBorders>
            <w:shd w:val="clear" w:color="auto" w:fill="F2F2F2" w:themeFill="background1" w:themeFillShade="F2"/>
            <w:noWrap/>
            <w:vAlign w:val="bottom"/>
            <w:hideMark/>
          </w:tcPr>
          <w:p w14:paraId="27BE5177" w14:textId="77777777" w:rsidR="00182850" w:rsidRDefault="00182850" w:rsidP="005A2C91">
            <w:pPr>
              <w:rPr>
                <w:rFonts w:ascii="Calibri" w:eastAsia="Times New Roman" w:hAnsi="Calibri"/>
                <w:color w:val="000000"/>
              </w:rPr>
            </w:pPr>
            <w:r>
              <w:rPr>
                <w:rFonts w:ascii="Calibri" w:hAnsi="Calibri"/>
                <w:color w:val="000000"/>
              </w:rPr>
              <w:t xml:space="preserve">Direkt material, </w:t>
            </w:r>
            <w:proofErr w:type="spellStart"/>
            <w:r>
              <w:rPr>
                <w:rFonts w:ascii="Calibri" w:hAnsi="Calibri"/>
                <w:color w:val="000000"/>
              </w:rPr>
              <w:t>dM</w:t>
            </w:r>
            <w:proofErr w:type="spellEnd"/>
          </w:p>
        </w:tc>
        <w:tc>
          <w:tcPr>
            <w:tcW w:w="1059" w:type="dxa"/>
            <w:gridSpan w:val="2"/>
            <w:tcBorders>
              <w:top w:val="nil"/>
              <w:left w:val="nil"/>
              <w:bottom w:val="nil"/>
              <w:right w:val="nil"/>
            </w:tcBorders>
            <w:shd w:val="clear" w:color="auto" w:fill="F2F2F2" w:themeFill="background1" w:themeFillShade="F2"/>
            <w:noWrap/>
            <w:vAlign w:val="bottom"/>
            <w:hideMark/>
          </w:tcPr>
          <w:p w14:paraId="4B481793" w14:textId="77777777" w:rsidR="00182850" w:rsidRDefault="00182850" w:rsidP="005A2C91">
            <w:pPr>
              <w:jc w:val="right"/>
              <w:rPr>
                <w:rFonts w:ascii="Calibri" w:hAnsi="Calibri"/>
                <w:color w:val="000000"/>
              </w:rPr>
            </w:pPr>
            <w:proofErr w:type="gramStart"/>
            <w:r>
              <w:rPr>
                <w:rFonts w:ascii="Calibri" w:hAnsi="Calibri"/>
                <w:color w:val="000000"/>
              </w:rPr>
              <w:t>40000</w:t>
            </w:r>
            <w:proofErr w:type="gramEnd"/>
          </w:p>
        </w:tc>
      </w:tr>
      <w:tr w:rsidR="00182850" w14:paraId="470BFD41" w14:textId="77777777" w:rsidTr="00C7616E">
        <w:trPr>
          <w:gridAfter w:val="2"/>
          <w:wAfter w:w="1002" w:type="dxa"/>
          <w:trHeight w:val="300"/>
        </w:trPr>
        <w:tc>
          <w:tcPr>
            <w:tcW w:w="3619" w:type="dxa"/>
            <w:gridSpan w:val="2"/>
            <w:tcBorders>
              <w:top w:val="nil"/>
              <w:left w:val="nil"/>
              <w:bottom w:val="nil"/>
              <w:right w:val="nil"/>
            </w:tcBorders>
            <w:shd w:val="clear" w:color="auto" w:fill="F2F2F2" w:themeFill="background1" w:themeFillShade="F2"/>
            <w:noWrap/>
            <w:vAlign w:val="bottom"/>
            <w:hideMark/>
          </w:tcPr>
          <w:p w14:paraId="21190F92" w14:textId="77777777" w:rsidR="00182850" w:rsidRDefault="00182850" w:rsidP="005A2C91">
            <w:pPr>
              <w:rPr>
                <w:rFonts w:ascii="Calibri" w:hAnsi="Calibri"/>
                <w:color w:val="000000"/>
              </w:rPr>
            </w:pPr>
            <w:r>
              <w:rPr>
                <w:rFonts w:ascii="Calibri" w:hAnsi="Calibri"/>
                <w:color w:val="000000"/>
              </w:rPr>
              <w:t xml:space="preserve">Direkt lön, </w:t>
            </w:r>
            <w:proofErr w:type="spellStart"/>
            <w:r>
              <w:rPr>
                <w:rFonts w:ascii="Calibri" w:hAnsi="Calibri"/>
                <w:color w:val="000000"/>
              </w:rPr>
              <w:t>dL</w:t>
            </w:r>
            <w:proofErr w:type="spellEnd"/>
          </w:p>
        </w:tc>
        <w:tc>
          <w:tcPr>
            <w:tcW w:w="1059" w:type="dxa"/>
            <w:gridSpan w:val="2"/>
            <w:tcBorders>
              <w:top w:val="nil"/>
              <w:left w:val="nil"/>
              <w:bottom w:val="nil"/>
              <w:right w:val="nil"/>
            </w:tcBorders>
            <w:shd w:val="clear" w:color="auto" w:fill="F2F2F2" w:themeFill="background1" w:themeFillShade="F2"/>
            <w:noWrap/>
            <w:vAlign w:val="bottom"/>
            <w:hideMark/>
          </w:tcPr>
          <w:p w14:paraId="59770BC9" w14:textId="77777777" w:rsidR="00182850" w:rsidRDefault="00182850" w:rsidP="005A2C91">
            <w:pPr>
              <w:jc w:val="right"/>
              <w:rPr>
                <w:rFonts w:ascii="Calibri" w:hAnsi="Calibri"/>
                <w:color w:val="000000"/>
              </w:rPr>
            </w:pPr>
            <w:proofErr w:type="gramStart"/>
            <w:r>
              <w:rPr>
                <w:rFonts w:ascii="Calibri" w:hAnsi="Calibri"/>
                <w:color w:val="000000"/>
              </w:rPr>
              <w:t>80000</w:t>
            </w:r>
            <w:proofErr w:type="gramEnd"/>
          </w:p>
        </w:tc>
      </w:tr>
      <w:tr w:rsidR="00182850" w14:paraId="1AD78180" w14:textId="77777777" w:rsidTr="00C7616E">
        <w:trPr>
          <w:gridAfter w:val="2"/>
          <w:wAfter w:w="1002" w:type="dxa"/>
          <w:trHeight w:val="300"/>
        </w:trPr>
        <w:tc>
          <w:tcPr>
            <w:tcW w:w="3619" w:type="dxa"/>
            <w:gridSpan w:val="2"/>
            <w:tcBorders>
              <w:top w:val="nil"/>
              <w:left w:val="nil"/>
              <w:bottom w:val="nil"/>
              <w:right w:val="nil"/>
            </w:tcBorders>
            <w:shd w:val="clear" w:color="auto" w:fill="F2F2F2" w:themeFill="background1" w:themeFillShade="F2"/>
            <w:noWrap/>
            <w:vAlign w:val="bottom"/>
            <w:hideMark/>
          </w:tcPr>
          <w:p w14:paraId="31FF7B49" w14:textId="77777777" w:rsidR="00182850" w:rsidRDefault="00182850" w:rsidP="005A2C91">
            <w:pPr>
              <w:rPr>
                <w:rFonts w:ascii="Calibri" w:hAnsi="Calibri"/>
                <w:color w:val="000000"/>
              </w:rPr>
            </w:pPr>
            <w:r>
              <w:rPr>
                <w:rFonts w:ascii="Calibri" w:hAnsi="Calibri"/>
                <w:color w:val="000000"/>
              </w:rPr>
              <w:t>Materialomkostnader, MO</w:t>
            </w:r>
          </w:p>
        </w:tc>
        <w:tc>
          <w:tcPr>
            <w:tcW w:w="1059" w:type="dxa"/>
            <w:gridSpan w:val="2"/>
            <w:tcBorders>
              <w:top w:val="nil"/>
              <w:left w:val="nil"/>
              <w:bottom w:val="nil"/>
              <w:right w:val="nil"/>
            </w:tcBorders>
            <w:shd w:val="clear" w:color="auto" w:fill="F2F2F2" w:themeFill="background1" w:themeFillShade="F2"/>
            <w:noWrap/>
            <w:vAlign w:val="bottom"/>
            <w:hideMark/>
          </w:tcPr>
          <w:p w14:paraId="31295CBD" w14:textId="77777777" w:rsidR="00182850" w:rsidRDefault="00182850" w:rsidP="005A2C91">
            <w:pPr>
              <w:jc w:val="right"/>
              <w:rPr>
                <w:rFonts w:ascii="Calibri" w:hAnsi="Calibri"/>
                <w:color w:val="000000"/>
              </w:rPr>
            </w:pPr>
            <w:r>
              <w:rPr>
                <w:rFonts w:ascii="Calibri" w:hAnsi="Calibri"/>
                <w:color w:val="000000"/>
              </w:rPr>
              <w:t>6000</w:t>
            </w:r>
          </w:p>
        </w:tc>
      </w:tr>
      <w:tr w:rsidR="00182850" w14:paraId="088307DB" w14:textId="77777777" w:rsidTr="00C7616E">
        <w:trPr>
          <w:gridAfter w:val="2"/>
          <w:wAfter w:w="1002" w:type="dxa"/>
          <w:trHeight w:val="300"/>
        </w:trPr>
        <w:tc>
          <w:tcPr>
            <w:tcW w:w="3619" w:type="dxa"/>
            <w:gridSpan w:val="2"/>
            <w:tcBorders>
              <w:top w:val="nil"/>
              <w:left w:val="nil"/>
              <w:bottom w:val="nil"/>
              <w:right w:val="nil"/>
            </w:tcBorders>
            <w:shd w:val="clear" w:color="auto" w:fill="F2F2F2" w:themeFill="background1" w:themeFillShade="F2"/>
            <w:noWrap/>
            <w:vAlign w:val="bottom"/>
            <w:hideMark/>
          </w:tcPr>
          <w:p w14:paraId="588FBFE0" w14:textId="77777777" w:rsidR="00182850" w:rsidRDefault="00182850" w:rsidP="005A2C91">
            <w:pPr>
              <w:rPr>
                <w:rFonts w:ascii="Calibri" w:hAnsi="Calibri"/>
                <w:color w:val="000000"/>
              </w:rPr>
            </w:pPr>
            <w:r>
              <w:rPr>
                <w:rFonts w:ascii="Calibri" w:hAnsi="Calibri"/>
                <w:color w:val="000000"/>
              </w:rPr>
              <w:t>Tillverkningsomkostnader, TO</w:t>
            </w:r>
          </w:p>
        </w:tc>
        <w:tc>
          <w:tcPr>
            <w:tcW w:w="1059" w:type="dxa"/>
            <w:gridSpan w:val="2"/>
            <w:tcBorders>
              <w:top w:val="nil"/>
              <w:left w:val="nil"/>
              <w:bottom w:val="nil"/>
              <w:right w:val="nil"/>
            </w:tcBorders>
            <w:shd w:val="clear" w:color="auto" w:fill="F2F2F2" w:themeFill="background1" w:themeFillShade="F2"/>
            <w:noWrap/>
            <w:vAlign w:val="bottom"/>
            <w:hideMark/>
          </w:tcPr>
          <w:p w14:paraId="1DC0CCF1" w14:textId="77777777" w:rsidR="00182850" w:rsidRDefault="00182850" w:rsidP="005A2C91">
            <w:pPr>
              <w:jc w:val="right"/>
              <w:rPr>
                <w:rFonts w:ascii="Calibri" w:hAnsi="Calibri"/>
                <w:color w:val="000000"/>
              </w:rPr>
            </w:pPr>
            <w:proofErr w:type="gramStart"/>
            <w:r>
              <w:rPr>
                <w:rFonts w:ascii="Calibri" w:hAnsi="Calibri"/>
                <w:color w:val="000000"/>
              </w:rPr>
              <w:t>88000</w:t>
            </w:r>
            <w:proofErr w:type="gramEnd"/>
          </w:p>
        </w:tc>
      </w:tr>
      <w:tr w:rsidR="00182850" w14:paraId="17667D54" w14:textId="77777777" w:rsidTr="00C7616E">
        <w:trPr>
          <w:gridAfter w:val="2"/>
          <w:wAfter w:w="1002" w:type="dxa"/>
          <w:trHeight w:val="300"/>
        </w:trPr>
        <w:tc>
          <w:tcPr>
            <w:tcW w:w="3619" w:type="dxa"/>
            <w:gridSpan w:val="2"/>
            <w:tcBorders>
              <w:top w:val="nil"/>
              <w:left w:val="nil"/>
              <w:bottom w:val="nil"/>
              <w:right w:val="nil"/>
            </w:tcBorders>
            <w:shd w:val="clear" w:color="auto" w:fill="F2F2F2" w:themeFill="background1" w:themeFillShade="F2"/>
            <w:noWrap/>
            <w:vAlign w:val="bottom"/>
            <w:hideMark/>
          </w:tcPr>
          <w:p w14:paraId="25D108EB" w14:textId="77777777" w:rsidR="00182850" w:rsidRDefault="00182850" w:rsidP="005A2C91">
            <w:pPr>
              <w:rPr>
                <w:rFonts w:ascii="Calibri" w:hAnsi="Calibri"/>
                <w:color w:val="000000"/>
              </w:rPr>
            </w:pPr>
            <w:r>
              <w:rPr>
                <w:rFonts w:ascii="Calibri" w:hAnsi="Calibri"/>
                <w:color w:val="000000"/>
              </w:rPr>
              <w:t>Försäljningsomkostnader, FO</w:t>
            </w:r>
          </w:p>
        </w:tc>
        <w:tc>
          <w:tcPr>
            <w:tcW w:w="1059" w:type="dxa"/>
            <w:gridSpan w:val="2"/>
            <w:tcBorders>
              <w:top w:val="nil"/>
              <w:left w:val="nil"/>
              <w:bottom w:val="nil"/>
              <w:right w:val="nil"/>
            </w:tcBorders>
            <w:shd w:val="clear" w:color="auto" w:fill="F2F2F2" w:themeFill="background1" w:themeFillShade="F2"/>
            <w:noWrap/>
            <w:vAlign w:val="bottom"/>
            <w:hideMark/>
          </w:tcPr>
          <w:p w14:paraId="5F4FE73A" w14:textId="77777777" w:rsidR="00182850" w:rsidRDefault="00182850" w:rsidP="005A2C91">
            <w:pPr>
              <w:jc w:val="right"/>
              <w:rPr>
                <w:rFonts w:ascii="Calibri" w:hAnsi="Calibri"/>
                <w:color w:val="000000"/>
              </w:rPr>
            </w:pPr>
            <w:proofErr w:type="gramStart"/>
            <w:r>
              <w:rPr>
                <w:rFonts w:ascii="Calibri" w:hAnsi="Calibri"/>
                <w:color w:val="000000"/>
              </w:rPr>
              <w:t>32100</w:t>
            </w:r>
            <w:proofErr w:type="gramEnd"/>
          </w:p>
        </w:tc>
      </w:tr>
      <w:tr w:rsidR="00182850" w14:paraId="38D9953A" w14:textId="77777777" w:rsidTr="00C7616E">
        <w:trPr>
          <w:gridAfter w:val="2"/>
          <w:wAfter w:w="1002" w:type="dxa"/>
          <w:trHeight w:val="300"/>
        </w:trPr>
        <w:tc>
          <w:tcPr>
            <w:tcW w:w="3619" w:type="dxa"/>
            <w:gridSpan w:val="2"/>
            <w:tcBorders>
              <w:top w:val="nil"/>
              <w:left w:val="nil"/>
              <w:bottom w:val="nil"/>
              <w:right w:val="nil"/>
            </w:tcBorders>
            <w:shd w:val="clear" w:color="auto" w:fill="F2F2F2" w:themeFill="background1" w:themeFillShade="F2"/>
            <w:noWrap/>
            <w:vAlign w:val="bottom"/>
            <w:hideMark/>
          </w:tcPr>
          <w:p w14:paraId="51E2D083" w14:textId="77777777" w:rsidR="00182850" w:rsidRDefault="00182850" w:rsidP="005A2C91">
            <w:pPr>
              <w:rPr>
                <w:rFonts w:ascii="Calibri" w:hAnsi="Calibri"/>
                <w:color w:val="000000"/>
              </w:rPr>
            </w:pPr>
            <w:r>
              <w:rPr>
                <w:rFonts w:ascii="Calibri" w:hAnsi="Calibri"/>
                <w:color w:val="000000"/>
              </w:rPr>
              <w:t>Administrationsomkostnader, AO</w:t>
            </w:r>
          </w:p>
        </w:tc>
        <w:tc>
          <w:tcPr>
            <w:tcW w:w="1059" w:type="dxa"/>
            <w:gridSpan w:val="2"/>
            <w:tcBorders>
              <w:top w:val="nil"/>
              <w:left w:val="nil"/>
              <w:bottom w:val="nil"/>
              <w:right w:val="nil"/>
            </w:tcBorders>
            <w:shd w:val="clear" w:color="auto" w:fill="F2F2F2" w:themeFill="background1" w:themeFillShade="F2"/>
            <w:noWrap/>
            <w:vAlign w:val="bottom"/>
            <w:hideMark/>
          </w:tcPr>
          <w:p w14:paraId="056618FF" w14:textId="77777777" w:rsidR="00182850" w:rsidRDefault="00182850" w:rsidP="005A2C91">
            <w:pPr>
              <w:jc w:val="right"/>
              <w:rPr>
                <w:rFonts w:ascii="Calibri" w:hAnsi="Calibri"/>
                <w:color w:val="000000"/>
              </w:rPr>
            </w:pPr>
            <w:proofErr w:type="gramStart"/>
            <w:r>
              <w:rPr>
                <w:rFonts w:ascii="Calibri" w:hAnsi="Calibri"/>
                <w:color w:val="000000"/>
              </w:rPr>
              <w:t>53500</w:t>
            </w:r>
            <w:proofErr w:type="gramEnd"/>
          </w:p>
        </w:tc>
      </w:tr>
      <w:tr w:rsidR="001945FC" w14:paraId="58D5C7A1" w14:textId="77777777" w:rsidTr="00C7616E">
        <w:trPr>
          <w:gridAfter w:val="2"/>
          <w:wAfter w:w="1002" w:type="dxa"/>
          <w:trHeight w:val="300"/>
        </w:trPr>
        <w:tc>
          <w:tcPr>
            <w:tcW w:w="3619" w:type="dxa"/>
            <w:gridSpan w:val="2"/>
            <w:tcBorders>
              <w:top w:val="nil"/>
              <w:left w:val="nil"/>
              <w:bottom w:val="nil"/>
              <w:right w:val="nil"/>
            </w:tcBorders>
            <w:shd w:val="clear" w:color="auto" w:fill="F2F2F2" w:themeFill="background1" w:themeFillShade="F2"/>
            <w:noWrap/>
            <w:vAlign w:val="bottom"/>
          </w:tcPr>
          <w:p w14:paraId="0173F8AD" w14:textId="77777777" w:rsidR="001945FC" w:rsidRDefault="001945FC" w:rsidP="005A2C91">
            <w:pPr>
              <w:rPr>
                <w:rFonts w:ascii="Calibri" w:hAnsi="Calibri"/>
                <w:color w:val="000000"/>
              </w:rPr>
            </w:pPr>
          </w:p>
          <w:p w14:paraId="322D8DA9" w14:textId="72DB62B6" w:rsidR="001945FC" w:rsidRDefault="001945FC" w:rsidP="005A2C91">
            <w:pPr>
              <w:rPr>
                <w:rFonts w:ascii="Calibri" w:hAnsi="Calibri"/>
                <w:color w:val="000000"/>
              </w:rPr>
            </w:pPr>
            <w:r>
              <w:rPr>
                <w:rFonts w:ascii="Calibri" w:hAnsi="Calibri"/>
                <w:color w:val="000000"/>
              </w:rPr>
              <w:t>Pris 20 244 kr</w:t>
            </w:r>
          </w:p>
        </w:tc>
        <w:tc>
          <w:tcPr>
            <w:tcW w:w="1059" w:type="dxa"/>
            <w:gridSpan w:val="2"/>
            <w:tcBorders>
              <w:top w:val="nil"/>
              <w:left w:val="nil"/>
              <w:bottom w:val="nil"/>
              <w:right w:val="nil"/>
            </w:tcBorders>
            <w:shd w:val="clear" w:color="auto" w:fill="F2F2F2" w:themeFill="background1" w:themeFillShade="F2"/>
            <w:noWrap/>
            <w:vAlign w:val="bottom"/>
          </w:tcPr>
          <w:p w14:paraId="18A04DCF" w14:textId="77777777" w:rsidR="001945FC" w:rsidRDefault="001945FC" w:rsidP="005A2C91">
            <w:pPr>
              <w:jc w:val="right"/>
              <w:rPr>
                <w:rFonts w:ascii="Calibri" w:hAnsi="Calibri"/>
                <w:color w:val="000000"/>
              </w:rPr>
            </w:pPr>
          </w:p>
        </w:tc>
      </w:tr>
      <w:tr w:rsidR="00C7616E" w:rsidRPr="00C7616E" w14:paraId="66215010" w14:textId="77777777" w:rsidTr="00A87715">
        <w:trPr>
          <w:trHeight w:val="945"/>
        </w:trPr>
        <w:tc>
          <w:tcPr>
            <w:tcW w:w="2800" w:type="dxa"/>
            <w:tcBorders>
              <w:top w:val="nil"/>
              <w:left w:val="nil"/>
              <w:bottom w:val="nil"/>
              <w:right w:val="nil"/>
            </w:tcBorders>
            <w:shd w:val="clear" w:color="auto" w:fill="auto"/>
            <w:noWrap/>
            <w:vAlign w:val="bottom"/>
          </w:tcPr>
          <w:p w14:paraId="49A39035" w14:textId="77777777" w:rsidR="00C7616E" w:rsidRPr="00C7616E" w:rsidRDefault="00C7616E" w:rsidP="00C7616E">
            <w:pPr>
              <w:spacing w:after="0" w:line="240" w:lineRule="auto"/>
              <w:rPr>
                <w:rFonts w:ascii="Times New Roman" w:eastAsia="Times New Roman" w:hAnsi="Times New Roman" w:cs="Times New Roman"/>
                <w:sz w:val="24"/>
                <w:szCs w:val="24"/>
                <w:lang w:eastAsia="sv-SE"/>
              </w:rPr>
            </w:pPr>
          </w:p>
        </w:tc>
        <w:tc>
          <w:tcPr>
            <w:tcW w:w="960" w:type="dxa"/>
            <w:gridSpan w:val="2"/>
            <w:tcBorders>
              <w:top w:val="nil"/>
              <w:left w:val="nil"/>
              <w:bottom w:val="nil"/>
              <w:right w:val="nil"/>
            </w:tcBorders>
            <w:shd w:val="clear" w:color="auto" w:fill="auto"/>
            <w:noWrap/>
            <w:vAlign w:val="bottom"/>
          </w:tcPr>
          <w:p w14:paraId="22E025CF" w14:textId="722058E1" w:rsidR="00C7616E" w:rsidRPr="00C7616E" w:rsidRDefault="00C7616E" w:rsidP="00C7616E">
            <w:pPr>
              <w:spacing w:after="0" w:line="240" w:lineRule="auto"/>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0C1746E7" w14:textId="77777777" w:rsidR="00C7616E" w:rsidRPr="00C7616E" w:rsidRDefault="00C7616E" w:rsidP="00C7616E">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tcPr>
          <w:p w14:paraId="7407B114" w14:textId="1D7D7C90" w:rsidR="00C7616E" w:rsidRPr="00C7616E" w:rsidRDefault="00C7616E" w:rsidP="00C7616E">
            <w:pPr>
              <w:spacing w:after="0" w:line="240" w:lineRule="auto"/>
              <w:rPr>
                <w:rFonts w:ascii="Calibri" w:eastAsia="Times New Roman" w:hAnsi="Calibri" w:cs="Calibri"/>
                <w:color w:val="000000"/>
                <w:lang w:eastAsia="sv-SE"/>
              </w:rPr>
            </w:pPr>
          </w:p>
        </w:tc>
      </w:tr>
      <w:tr w:rsidR="00C7616E" w:rsidRPr="00C7616E" w14:paraId="69B542F9" w14:textId="77777777" w:rsidTr="00A87715">
        <w:trPr>
          <w:trHeight w:val="290"/>
        </w:trPr>
        <w:tc>
          <w:tcPr>
            <w:tcW w:w="2800" w:type="dxa"/>
            <w:tcBorders>
              <w:top w:val="nil"/>
              <w:left w:val="nil"/>
              <w:bottom w:val="nil"/>
              <w:right w:val="nil"/>
            </w:tcBorders>
            <w:shd w:val="clear" w:color="auto" w:fill="auto"/>
            <w:noWrap/>
            <w:vAlign w:val="bottom"/>
          </w:tcPr>
          <w:p w14:paraId="27096322" w14:textId="3A0DBC13" w:rsidR="00C7616E" w:rsidRPr="00C7616E" w:rsidRDefault="00C7616E" w:rsidP="00C7616E">
            <w:pPr>
              <w:spacing w:after="0" w:line="240" w:lineRule="auto"/>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2E2CE9B7" w14:textId="0F7C9932"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0C0EED92" w14:textId="77777777"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tcPr>
          <w:p w14:paraId="33BCB695" w14:textId="5DFEB542" w:rsidR="00C7616E" w:rsidRPr="00C7616E" w:rsidRDefault="00C7616E" w:rsidP="00C7616E">
            <w:pPr>
              <w:spacing w:after="0" w:line="240" w:lineRule="auto"/>
              <w:jc w:val="right"/>
              <w:rPr>
                <w:rFonts w:ascii="Calibri" w:eastAsia="Times New Roman" w:hAnsi="Calibri" w:cs="Calibri"/>
                <w:color w:val="000000"/>
                <w:lang w:eastAsia="sv-SE"/>
              </w:rPr>
            </w:pPr>
          </w:p>
        </w:tc>
      </w:tr>
      <w:tr w:rsidR="00C7616E" w:rsidRPr="00C7616E" w14:paraId="089E23D5" w14:textId="77777777" w:rsidTr="00A87715">
        <w:trPr>
          <w:trHeight w:val="290"/>
        </w:trPr>
        <w:tc>
          <w:tcPr>
            <w:tcW w:w="2800" w:type="dxa"/>
            <w:tcBorders>
              <w:top w:val="nil"/>
              <w:left w:val="nil"/>
              <w:bottom w:val="nil"/>
              <w:right w:val="nil"/>
            </w:tcBorders>
            <w:shd w:val="clear" w:color="auto" w:fill="auto"/>
            <w:noWrap/>
            <w:vAlign w:val="bottom"/>
          </w:tcPr>
          <w:p w14:paraId="69D74A48" w14:textId="53C61036" w:rsidR="00C7616E" w:rsidRPr="00C7616E" w:rsidRDefault="00C7616E" w:rsidP="00C7616E">
            <w:pPr>
              <w:spacing w:after="0" w:line="240" w:lineRule="auto"/>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0349A7B8" w14:textId="41E0450E"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3BB3DF1D" w14:textId="77777777"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tcPr>
          <w:p w14:paraId="7E8327E3" w14:textId="3BF5057C" w:rsidR="00C7616E" w:rsidRPr="00C7616E" w:rsidRDefault="00C7616E" w:rsidP="00C7616E">
            <w:pPr>
              <w:spacing w:after="0" w:line="240" w:lineRule="auto"/>
              <w:jc w:val="right"/>
              <w:rPr>
                <w:rFonts w:ascii="Calibri" w:eastAsia="Times New Roman" w:hAnsi="Calibri" w:cs="Calibri"/>
                <w:color w:val="000000"/>
                <w:lang w:eastAsia="sv-SE"/>
              </w:rPr>
            </w:pPr>
          </w:p>
        </w:tc>
      </w:tr>
      <w:tr w:rsidR="00C7616E" w:rsidRPr="00C7616E" w14:paraId="2B8D3677" w14:textId="77777777" w:rsidTr="00A87715">
        <w:trPr>
          <w:trHeight w:val="290"/>
        </w:trPr>
        <w:tc>
          <w:tcPr>
            <w:tcW w:w="2800" w:type="dxa"/>
            <w:tcBorders>
              <w:top w:val="nil"/>
              <w:left w:val="nil"/>
              <w:bottom w:val="nil"/>
              <w:right w:val="nil"/>
            </w:tcBorders>
            <w:shd w:val="clear" w:color="auto" w:fill="auto"/>
            <w:noWrap/>
            <w:vAlign w:val="bottom"/>
          </w:tcPr>
          <w:p w14:paraId="35D1594D" w14:textId="1BBEB693" w:rsidR="00C7616E" w:rsidRPr="00C7616E" w:rsidRDefault="00C7616E" w:rsidP="00C7616E">
            <w:pPr>
              <w:spacing w:after="0" w:line="240" w:lineRule="auto"/>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3B5BBE48" w14:textId="2156D88F"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499FABCB" w14:textId="01227107"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tcPr>
          <w:p w14:paraId="0D8E6A35" w14:textId="7068D78F" w:rsidR="00C7616E" w:rsidRPr="00C7616E" w:rsidRDefault="00C7616E" w:rsidP="00C7616E">
            <w:pPr>
              <w:spacing w:after="0" w:line="240" w:lineRule="auto"/>
              <w:jc w:val="right"/>
              <w:rPr>
                <w:rFonts w:ascii="Calibri" w:eastAsia="Times New Roman" w:hAnsi="Calibri" w:cs="Calibri"/>
                <w:color w:val="000000"/>
                <w:lang w:eastAsia="sv-SE"/>
              </w:rPr>
            </w:pPr>
          </w:p>
        </w:tc>
      </w:tr>
      <w:tr w:rsidR="00C7616E" w:rsidRPr="00C7616E" w14:paraId="0977067B" w14:textId="77777777" w:rsidTr="001945FC">
        <w:trPr>
          <w:trHeight w:val="290"/>
        </w:trPr>
        <w:tc>
          <w:tcPr>
            <w:tcW w:w="2800" w:type="dxa"/>
            <w:tcBorders>
              <w:top w:val="nil"/>
              <w:left w:val="nil"/>
              <w:bottom w:val="nil"/>
              <w:right w:val="nil"/>
            </w:tcBorders>
            <w:shd w:val="clear" w:color="auto" w:fill="auto"/>
            <w:noWrap/>
            <w:vAlign w:val="bottom"/>
          </w:tcPr>
          <w:p w14:paraId="636F4A72" w14:textId="5F753549" w:rsidR="00C7616E" w:rsidRPr="00C7616E" w:rsidRDefault="00C7616E" w:rsidP="00C7616E">
            <w:pPr>
              <w:spacing w:after="0" w:line="240" w:lineRule="auto"/>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3F87E1BD" w14:textId="7BC8BFDB"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gridSpan w:val="2"/>
            <w:tcBorders>
              <w:top w:val="nil"/>
              <w:left w:val="nil"/>
              <w:right w:val="nil"/>
            </w:tcBorders>
            <w:shd w:val="clear" w:color="auto" w:fill="auto"/>
            <w:noWrap/>
            <w:vAlign w:val="bottom"/>
          </w:tcPr>
          <w:p w14:paraId="5AEBDFD5" w14:textId="01CBA014"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tcBorders>
              <w:top w:val="nil"/>
              <w:left w:val="nil"/>
              <w:right w:val="nil"/>
            </w:tcBorders>
            <w:shd w:val="clear" w:color="auto" w:fill="auto"/>
            <w:noWrap/>
            <w:vAlign w:val="bottom"/>
          </w:tcPr>
          <w:p w14:paraId="25F6D5DB" w14:textId="7E6EF576" w:rsidR="00C7616E" w:rsidRPr="00C7616E" w:rsidRDefault="00C7616E" w:rsidP="00C7616E">
            <w:pPr>
              <w:spacing w:after="0" w:line="240" w:lineRule="auto"/>
              <w:jc w:val="right"/>
              <w:rPr>
                <w:rFonts w:ascii="Calibri" w:eastAsia="Times New Roman" w:hAnsi="Calibri" w:cs="Calibri"/>
                <w:color w:val="000000"/>
                <w:lang w:eastAsia="sv-SE"/>
              </w:rPr>
            </w:pPr>
          </w:p>
        </w:tc>
      </w:tr>
      <w:tr w:rsidR="00C7616E" w:rsidRPr="00C7616E" w14:paraId="0972B1D5" w14:textId="77777777" w:rsidTr="00A87715">
        <w:trPr>
          <w:trHeight w:val="290"/>
        </w:trPr>
        <w:tc>
          <w:tcPr>
            <w:tcW w:w="2800" w:type="dxa"/>
            <w:tcBorders>
              <w:top w:val="nil"/>
              <w:left w:val="nil"/>
              <w:bottom w:val="nil"/>
              <w:right w:val="nil"/>
            </w:tcBorders>
            <w:shd w:val="clear" w:color="auto" w:fill="auto"/>
            <w:noWrap/>
            <w:vAlign w:val="bottom"/>
          </w:tcPr>
          <w:p w14:paraId="364060F2" w14:textId="29363327" w:rsidR="00C7616E" w:rsidRPr="00C7616E" w:rsidRDefault="00C7616E" w:rsidP="00C7616E">
            <w:pPr>
              <w:spacing w:after="0" w:line="240" w:lineRule="auto"/>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5ED3E999" w14:textId="04AE2E63"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02B56994" w14:textId="77777777"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tcPr>
          <w:p w14:paraId="04A001D3" w14:textId="2E8A24B0" w:rsidR="00C7616E" w:rsidRPr="00C7616E" w:rsidRDefault="00C7616E" w:rsidP="00C7616E">
            <w:pPr>
              <w:spacing w:after="0" w:line="240" w:lineRule="auto"/>
              <w:jc w:val="right"/>
              <w:rPr>
                <w:rFonts w:ascii="Calibri" w:eastAsia="Times New Roman" w:hAnsi="Calibri" w:cs="Calibri"/>
                <w:color w:val="000000"/>
                <w:lang w:eastAsia="sv-SE"/>
              </w:rPr>
            </w:pPr>
          </w:p>
        </w:tc>
      </w:tr>
      <w:tr w:rsidR="00C7616E" w:rsidRPr="00C7616E" w14:paraId="0CCAB3CA" w14:textId="77777777" w:rsidTr="001945FC">
        <w:trPr>
          <w:trHeight w:val="290"/>
        </w:trPr>
        <w:tc>
          <w:tcPr>
            <w:tcW w:w="2800" w:type="dxa"/>
            <w:tcBorders>
              <w:top w:val="nil"/>
              <w:left w:val="nil"/>
              <w:bottom w:val="nil"/>
              <w:right w:val="nil"/>
            </w:tcBorders>
            <w:shd w:val="clear" w:color="auto" w:fill="auto"/>
            <w:noWrap/>
            <w:vAlign w:val="bottom"/>
          </w:tcPr>
          <w:p w14:paraId="101CE900" w14:textId="18BA9870" w:rsidR="00C7616E" w:rsidRPr="00C7616E" w:rsidRDefault="00C7616E" w:rsidP="00C7616E">
            <w:pPr>
              <w:spacing w:after="0" w:line="240" w:lineRule="auto"/>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40236B29" w14:textId="7F0C5F8D"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gridSpan w:val="2"/>
            <w:tcBorders>
              <w:top w:val="nil"/>
              <w:left w:val="nil"/>
              <w:right w:val="nil"/>
            </w:tcBorders>
            <w:shd w:val="clear" w:color="auto" w:fill="auto"/>
            <w:noWrap/>
            <w:vAlign w:val="bottom"/>
          </w:tcPr>
          <w:p w14:paraId="29D2E5C1" w14:textId="2375F388"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tcBorders>
              <w:top w:val="nil"/>
              <w:left w:val="nil"/>
              <w:right w:val="nil"/>
            </w:tcBorders>
            <w:shd w:val="clear" w:color="auto" w:fill="auto"/>
            <w:noWrap/>
            <w:vAlign w:val="bottom"/>
          </w:tcPr>
          <w:p w14:paraId="1AC4D922" w14:textId="1F5538EF" w:rsidR="00C7616E" w:rsidRPr="00C7616E" w:rsidRDefault="00C7616E" w:rsidP="00C7616E">
            <w:pPr>
              <w:spacing w:after="0" w:line="240" w:lineRule="auto"/>
              <w:jc w:val="right"/>
              <w:rPr>
                <w:rFonts w:ascii="Calibri" w:eastAsia="Times New Roman" w:hAnsi="Calibri" w:cs="Calibri"/>
                <w:color w:val="000000"/>
                <w:lang w:eastAsia="sv-SE"/>
              </w:rPr>
            </w:pPr>
          </w:p>
        </w:tc>
      </w:tr>
      <w:tr w:rsidR="00C7616E" w:rsidRPr="00C7616E" w14:paraId="3436A89A" w14:textId="77777777" w:rsidTr="001945FC">
        <w:trPr>
          <w:trHeight w:val="290"/>
        </w:trPr>
        <w:tc>
          <w:tcPr>
            <w:tcW w:w="2800" w:type="dxa"/>
            <w:tcBorders>
              <w:top w:val="nil"/>
              <w:left w:val="nil"/>
              <w:bottom w:val="nil"/>
              <w:right w:val="nil"/>
            </w:tcBorders>
            <w:shd w:val="clear" w:color="auto" w:fill="auto"/>
            <w:noWrap/>
            <w:vAlign w:val="bottom"/>
          </w:tcPr>
          <w:p w14:paraId="575FF5F8" w14:textId="43C21BED" w:rsidR="00C7616E" w:rsidRPr="00C7616E" w:rsidRDefault="00C7616E" w:rsidP="00C7616E">
            <w:pPr>
              <w:spacing w:after="0" w:line="240" w:lineRule="auto"/>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176BFDAB" w14:textId="22B2E32E"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gridSpan w:val="2"/>
            <w:tcBorders>
              <w:top w:val="nil"/>
              <w:left w:val="nil"/>
              <w:right w:val="nil"/>
            </w:tcBorders>
            <w:shd w:val="clear" w:color="auto" w:fill="auto"/>
            <w:noWrap/>
            <w:vAlign w:val="bottom"/>
          </w:tcPr>
          <w:p w14:paraId="24EF430B" w14:textId="6E17D0D1"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tcBorders>
              <w:top w:val="nil"/>
              <w:left w:val="nil"/>
              <w:right w:val="nil"/>
            </w:tcBorders>
            <w:shd w:val="clear" w:color="auto" w:fill="auto"/>
            <w:noWrap/>
            <w:vAlign w:val="bottom"/>
          </w:tcPr>
          <w:p w14:paraId="09EBC023" w14:textId="4976D009" w:rsidR="00C7616E" w:rsidRPr="00C7616E" w:rsidRDefault="00C7616E" w:rsidP="00C7616E">
            <w:pPr>
              <w:spacing w:after="0" w:line="240" w:lineRule="auto"/>
              <w:jc w:val="right"/>
              <w:rPr>
                <w:rFonts w:ascii="Calibri" w:eastAsia="Times New Roman" w:hAnsi="Calibri" w:cs="Calibri"/>
                <w:color w:val="000000"/>
                <w:lang w:eastAsia="sv-SE"/>
              </w:rPr>
            </w:pPr>
          </w:p>
        </w:tc>
      </w:tr>
      <w:tr w:rsidR="00C7616E" w:rsidRPr="00C7616E" w14:paraId="3A077458" w14:textId="77777777" w:rsidTr="00A87715">
        <w:trPr>
          <w:trHeight w:val="290"/>
        </w:trPr>
        <w:tc>
          <w:tcPr>
            <w:tcW w:w="2800" w:type="dxa"/>
            <w:tcBorders>
              <w:top w:val="nil"/>
              <w:left w:val="nil"/>
              <w:bottom w:val="nil"/>
              <w:right w:val="nil"/>
            </w:tcBorders>
            <w:shd w:val="clear" w:color="auto" w:fill="auto"/>
            <w:noWrap/>
            <w:vAlign w:val="bottom"/>
          </w:tcPr>
          <w:p w14:paraId="2FEEE407" w14:textId="77777777" w:rsidR="00C7616E" w:rsidRPr="00C7616E" w:rsidRDefault="00C7616E" w:rsidP="00EF1483">
            <w:pPr>
              <w:spacing w:after="0" w:line="240" w:lineRule="auto"/>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7AAEB057" w14:textId="77777777" w:rsidR="00C7616E" w:rsidRPr="00C7616E" w:rsidRDefault="00C7616E" w:rsidP="00C7616E">
            <w:pPr>
              <w:spacing w:after="0" w:line="240" w:lineRule="auto"/>
              <w:rPr>
                <w:rFonts w:ascii="Times New Roman" w:eastAsia="Times New Roman" w:hAnsi="Times New Roman" w:cs="Times New Roman"/>
                <w:sz w:val="20"/>
                <w:szCs w:val="20"/>
                <w:lang w:eastAsia="sv-SE"/>
              </w:rPr>
            </w:pPr>
          </w:p>
        </w:tc>
        <w:tc>
          <w:tcPr>
            <w:tcW w:w="960" w:type="dxa"/>
            <w:gridSpan w:val="2"/>
            <w:tcBorders>
              <w:top w:val="nil"/>
              <w:left w:val="nil"/>
              <w:bottom w:val="nil"/>
              <w:right w:val="nil"/>
            </w:tcBorders>
            <w:shd w:val="clear" w:color="auto" w:fill="auto"/>
            <w:noWrap/>
            <w:vAlign w:val="bottom"/>
          </w:tcPr>
          <w:p w14:paraId="1AAFE49B" w14:textId="4DFB3AF9" w:rsidR="00C7616E" w:rsidRPr="00C7616E" w:rsidRDefault="00C7616E" w:rsidP="00C7616E">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tcPr>
          <w:p w14:paraId="68E1D078" w14:textId="08B62021" w:rsidR="00C7616E" w:rsidRPr="00C7616E" w:rsidRDefault="00C7616E" w:rsidP="00C7616E">
            <w:pPr>
              <w:spacing w:after="0" w:line="240" w:lineRule="auto"/>
              <w:jc w:val="right"/>
              <w:rPr>
                <w:rFonts w:ascii="Calibri" w:eastAsia="Times New Roman" w:hAnsi="Calibri" w:cs="Calibri"/>
                <w:color w:val="000000"/>
                <w:lang w:eastAsia="sv-SE"/>
              </w:rPr>
            </w:pPr>
          </w:p>
        </w:tc>
      </w:tr>
      <w:tr w:rsidR="00C7616E" w:rsidRPr="00C7616E" w14:paraId="6CA54304" w14:textId="77777777" w:rsidTr="001945FC">
        <w:trPr>
          <w:trHeight w:val="290"/>
        </w:trPr>
        <w:tc>
          <w:tcPr>
            <w:tcW w:w="2800" w:type="dxa"/>
            <w:tcBorders>
              <w:top w:val="nil"/>
              <w:left w:val="nil"/>
              <w:bottom w:val="nil"/>
              <w:right w:val="nil"/>
            </w:tcBorders>
            <w:shd w:val="clear" w:color="auto" w:fill="auto"/>
            <w:noWrap/>
            <w:vAlign w:val="bottom"/>
          </w:tcPr>
          <w:p w14:paraId="4B072B43" w14:textId="77777777"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gridSpan w:val="2"/>
            <w:tcBorders>
              <w:top w:val="nil"/>
              <w:left w:val="nil"/>
              <w:right w:val="nil"/>
            </w:tcBorders>
            <w:shd w:val="clear" w:color="auto" w:fill="auto"/>
            <w:noWrap/>
            <w:vAlign w:val="bottom"/>
          </w:tcPr>
          <w:p w14:paraId="6D137444" w14:textId="77777777" w:rsidR="00C7616E" w:rsidRPr="00C7616E" w:rsidRDefault="00C7616E" w:rsidP="00C7616E">
            <w:pPr>
              <w:spacing w:after="0" w:line="240" w:lineRule="auto"/>
              <w:rPr>
                <w:rFonts w:ascii="Times New Roman" w:eastAsia="Times New Roman" w:hAnsi="Times New Roman" w:cs="Times New Roman"/>
                <w:sz w:val="20"/>
                <w:szCs w:val="20"/>
                <w:lang w:eastAsia="sv-SE"/>
              </w:rPr>
            </w:pPr>
          </w:p>
        </w:tc>
        <w:tc>
          <w:tcPr>
            <w:tcW w:w="960" w:type="dxa"/>
            <w:gridSpan w:val="2"/>
            <w:tcBorders>
              <w:top w:val="nil"/>
              <w:left w:val="nil"/>
              <w:right w:val="nil"/>
            </w:tcBorders>
            <w:shd w:val="clear" w:color="auto" w:fill="auto"/>
            <w:noWrap/>
            <w:vAlign w:val="bottom"/>
          </w:tcPr>
          <w:p w14:paraId="1E60471F" w14:textId="6AAE099D" w:rsidR="00C7616E" w:rsidRPr="00C7616E" w:rsidRDefault="00C7616E" w:rsidP="00C7616E">
            <w:pPr>
              <w:spacing w:after="0" w:line="240" w:lineRule="auto"/>
              <w:rPr>
                <w:rFonts w:ascii="Calibri" w:eastAsia="Times New Roman" w:hAnsi="Calibri" w:cs="Calibri"/>
                <w:color w:val="000000"/>
                <w:lang w:eastAsia="sv-SE"/>
              </w:rPr>
            </w:pPr>
          </w:p>
        </w:tc>
        <w:tc>
          <w:tcPr>
            <w:tcW w:w="960" w:type="dxa"/>
            <w:tcBorders>
              <w:top w:val="nil"/>
              <w:left w:val="nil"/>
              <w:right w:val="nil"/>
            </w:tcBorders>
            <w:shd w:val="clear" w:color="auto" w:fill="auto"/>
            <w:noWrap/>
            <w:vAlign w:val="bottom"/>
          </w:tcPr>
          <w:p w14:paraId="6E9531D2" w14:textId="3A124A02" w:rsidR="00C7616E" w:rsidRPr="00C7616E" w:rsidRDefault="00C7616E" w:rsidP="00C7616E">
            <w:pPr>
              <w:spacing w:after="0" w:line="240" w:lineRule="auto"/>
              <w:jc w:val="right"/>
              <w:rPr>
                <w:rFonts w:ascii="Calibri" w:eastAsia="Times New Roman" w:hAnsi="Calibri" w:cs="Calibri"/>
                <w:color w:val="000000"/>
                <w:lang w:eastAsia="sv-SE"/>
              </w:rPr>
            </w:pPr>
          </w:p>
        </w:tc>
      </w:tr>
      <w:tr w:rsidR="00C7616E" w:rsidRPr="00C7616E" w14:paraId="466931AE" w14:textId="77777777" w:rsidTr="001945FC">
        <w:trPr>
          <w:trHeight w:val="290"/>
        </w:trPr>
        <w:tc>
          <w:tcPr>
            <w:tcW w:w="2800" w:type="dxa"/>
            <w:tcBorders>
              <w:top w:val="nil"/>
              <w:left w:val="nil"/>
              <w:bottom w:val="nil"/>
              <w:right w:val="nil"/>
            </w:tcBorders>
            <w:shd w:val="clear" w:color="auto" w:fill="auto"/>
            <w:noWrap/>
            <w:vAlign w:val="bottom"/>
          </w:tcPr>
          <w:p w14:paraId="1B08E8DE" w14:textId="77777777" w:rsidR="00C7616E" w:rsidRPr="00C7616E" w:rsidRDefault="00C7616E" w:rsidP="00C7616E">
            <w:pPr>
              <w:spacing w:after="0" w:line="240" w:lineRule="auto"/>
              <w:jc w:val="right"/>
              <w:rPr>
                <w:rFonts w:ascii="Calibri" w:eastAsia="Times New Roman" w:hAnsi="Calibri" w:cs="Calibri"/>
                <w:color w:val="000000"/>
                <w:lang w:eastAsia="sv-SE"/>
              </w:rPr>
            </w:pPr>
          </w:p>
        </w:tc>
        <w:tc>
          <w:tcPr>
            <w:tcW w:w="960" w:type="dxa"/>
            <w:gridSpan w:val="2"/>
            <w:tcBorders>
              <w:top w:val="nil"/>
              <w:left w:val="nil"/>
              <w:bottom w:val="nil"/>
              <w:right w:val="nil"/>
            </w:tcBorders>
            <w:shd w:val="clear" w:color="auto" w:fill="auto"/>
            <w:noWrap/>
            <w:vAlign w:val="bottom"/>
          </w:tcPr>
          <w:p w14:paraId="3FDA3C3A" w14:textId="77777777" w:rsidR="00C7616E" w:rsidRPr="00C7616E" w:rsidRDefault="00C7616E" w:rsidP="00C7616E">
            <w:pPr>
              <w:spacing w:after="0" w:line="240" w:lineRule="auto"/>
              <w:rPr>
                <w:rFonts w:ascii="Times New Roman" w:eastAsia="Times New Roman" w:hAnsi="Times New Roman" w:cs="Times New Roman"/>
                <w:sz w:val="20"/>
                <w:szCs w:val="20"/>
                <w:lang w:eastAsia="sv-SE"/>
              </w:rPr>
            </w:pPr>
          </w:p>
        </w:tc>
        <w:tc>
          <w:tcPr>
            <w:tcW w:w="960" w:type="dxa"/>
            <w:gridSpan w:val="2"/>
            <w:tcBorders>
              <w:top w:val="nil"/>
              <w:left w:val="nil"/>
              <w:bottom w:val="nil"/>
              <w:right w:val="nil"/>
            </w:tcBorders>
            <w:shd w:val="clear" w:color="auto" w:fill="auto"/>
            <w:noWrap/>
            <w:vAlign w:val="bottom"/>
          </w:tcPr>
          <w:p w14:paraId="32456406" w14:textId="55D51E31" w:rsidR="00C7616E" w:rsidRPr="00C7616E" w:rsidRDefault="00C7616E" w:rsidP="00C7616E">
            <w:pPr>
              <w:spacing w:after="0" w:line="240" w:lineRule="auto"/>
              <w:rPr>
                <w:rFonts w:ascii="Calibri" w:eastAsia="Times New Roman" w:hAnsi="Calibri" w:cs="Calibri"/>
                <w:b/>
                <w:bCs/>
                <w:color w:val="000000"/>
                <w:lang w:eastAsia="sv-SE"/>
              </w:rPr>
            </w:pPr>
          </w:p>
        </w:tc>
        <w:tc>
          <w:tcPr>
            <w:tcW w:w="960" w:type="dxa"/>
            <w:tcBorders>
              <w:top w:val="nil"/>
              <w:left w:val="nil"/>
              <w:bottom w:val="nil"/>
              <w:right w:val="nil"/>
            </w:tcBorders>
            <w:shd w:val="clear" w:color="auto" w:fill="auto"/>
            <w:noWrap/>
            <w:vAlign w:val="bottom"/>
          </w:tcPr>
          <w:p w14:paraId="2B1B03B0" w14:textId="31B3B28A" w:rsidR="00C7616E" w:rsidRPr="00C7616E" w:rsidRDefault="00C7616E" w:rsidP="00C7616E">
            <w:pPr>
              <w:spacing w:after="0" w:line="240" w:lineRule="auto"/>
              <w:jc w:val="right"/>
              <w:rPr>
                <w:rFonts w:ascii="Calibri" w:eastAsia="Times New Roman" w:hAnsi="Calibri" w:cs="Calibri"/>
                <w:b/>
                <w:bCs/>
                <w:color w:val="000000"/>
                <w:lang w:eastAsia="sv-SE"/>
              </w:rPr>
            </w:pPr>
          </w:p>
        </w:tc>
      </w:tr>
    </w:tbl>
    <w:p w14:paraId="7E9801F6" w14:textId="77777777" w:rsidR="002E08BB" w:rsidRPr="007F6DDA" w:rsidRDefault="002E08BB">
      <w:pPr>
        <w:rPr>
          <w:rFonts w:ascii="Times New Roman" w:hAnsi="Times New Roman" w:cs="Times New Roman"/>
        </w:rPr>
      </w:pPr>
      <w:r>
        <w:rPr>
          <w:rFonts w:ascii="Times New Roman" w:hAnsi="Times New Roman" w:cs="Times New Roman"/>
        </w:rPr>
        <w:t>------------------------------------------------------------------------------------------------------------------------</w:t>
      </w:r>
    </w:p>
    <w:sectPr w:rsidR="002E08BB" w:rsidRPr="007F6DDA" w:rsidSect="00BB7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806"/>
    <w:multiLevelType w:val="hybridMultilevel"/>
    <w:tmpl w:val="C078506A"/>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9F33BD3"/>
    <w:multiLevelType w:val="hybridMultilevel"/>
    <w:tmpl w:val="9EA4968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EB95D3E"/>
    <w:multiLevelType w:val="hybridMultilevel"/>
    <w:tmpl w:val="CA6AD21E"/>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6EB253F"/>
    <w:multiLevelType w:val="hybridMultilevel"/>
    <w:tmpl w:val="4F140044"/>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DC2750"/>
    <w:multiLevelType w:val="hybridMultilevel"/>
    <w:tmpl w:val="C2805AEA"/>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5962BD7"/>
    <w:multiLevelType w:val="hybridMultilevel"/>
    <w:tmpl w:val="29D2E56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B0A3934"/>
    <w:multiLevelType w:val="hybridMultilevel"/>
    <w:tmpl w:val="ADCE6D3C"/>
    <w:lvl w:ilvl="0" w:tplc="041D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6565FB"/>
    <w:multiLevelType w:val="hybridMultilevel"/>
    <w:tmpl w:val="5AB4FFFA"/>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F2577BE"/>
    <w:multiLevelType w:val="hybridMultilevel"/>
    <w:tmpl w:val="EB28F15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201676116">
    <w:abstractNumId w:val="2"/>
  </w:num>
  <w:num w:numId="2" w16cid:durableId="1450663669">
    <w:abstractNumId w:val="5"/>
  </w:num>
  <w:num w:numId="3" w16cid:durableId="1231505305">
    <w:abstractNumId w:val="8"/>
  </w:num>
  <w:num w:numId="4" w16cid:durableId="1856504325">
    <w:abstractNumId w:val="1"/>
  </w:num>
  <w:num w:numId="5" w16cid:durableId="838621726">
    <w:abstractNumId w:val="7"/>
  </w:num>
  <w:num w:numId="6" w16cid:durableId="204099049">
    <w:abstractNumId w:val="3"/>
  </w:num>
  <w:num w:numId="7" w16cid:durableId="251210599">
    <w:abstractNumId w:val="0"/>
  </w:num>
  <w:num w:numId="8" w16cid:durableId="1712413226">
    <w:abstractNumId w:val="4"/>
  </w:num>
  <w:num w:numId="9" w16cid:durableId="12234468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4D7"/>
    <w:rsid w:val="00002B55"/>
    <w:rsid w:val="00013A09"/>
    <w:rsid w:val="0001522D"/>
    <w:rsid w:val="00020DD3"/>
    <w:rsid w:val="0002708B"/>
    <w:rsid w:val="000329CD"/>
    <w:rsid w:val="00036D9C"/>
    <w:rsid w:val="0005391E"/>
    <w:rsid w:val="00056DF3"/>
    <w:rsid w:val="0006406C"/>
    <w:rsid w:val="00081BD0"/>
    <w:rsid w:val="00086A35"/>
    <w:rsid w:val="000A5FD1"/>
    <w:rsid w:val="000B1363"/>
    <w:rsid w:val="000C3CD4"/>
    <w:rsid w:val="000D4A13"/>
    <w:rsid w:val="000F787D"/>
    <w:rsid w:val="001051E0"/>
    <w:rsid w:val="001102CC"/>
    <w:rsid w:val="00111A25"/>
    <w:rsid w:val="00117F72"/>
    <w:rsid w:val="001203C8"/>
    <w:rsid w:val="001205D5"/>
    <w:rsid w:val="001261F8"/>
    <w:rsid w:val="00126EA0"/>
    <w:rsid w:val="00163474"/>
    <w:rsid w:val="00164D8D"/>
    <w:rsid w:val="00175C7F"/>
    <w:rsid w:val="00181BC0"/>
    <w:rsid w:val="00182850"/>
    <w:rsid w:val="001837D2"/>
    <w:rsid w:val="00191589"/>
    <w:rsid w:val="0019341F"/>
    <w:rsid w:val="001945FC"/>
    <w:rsid w:val="0019731E"/>
    <w:rsid w:val="001A2962"/>
    <w:rsid w:val="001A39EE"/>
    <w:rsid w:val="001A465A"/>
    <w:rsid w:val="001C57FF"/>
    <w:rsid w:val="001D1720"/>
    <w:rsid w:val="001D64BB"/>
    <w:rsid w:val="001E2F32"/>
    <w:rsid w:val="001E7D43"/>
    <w:rsid w:val="00214ECD"/>
    <w:rsid w:val="00220139"/>
    <w:rsid w:val="002268FF"/>
    <w:rsid w:val="00240670"/>
    <w:rsid w:val="00246C9D"/>
    <w:rsid w:val="00247612"/>
    <w:rsid w:val="002534D4"/>
    <w:rsid w:val="00260531"/>
    <w:rsid w:val="002618AB"/>
    <w:rsid w:val="00263B95"/>
    <w:rsid w:val="00266316"/>
    <w:rsid w:val="002844C9"/>
    <w:rsid w:val="002A2145"/>
    <w:rsid w:val="002A5ABB"/>
    <w:rsid w:val="002B5810"/>
    <w:rsid w:val="002C49AF"/>
    <w:rsid w:val="002C5BDB"/>
    <w:rsid w:val="002D186B"/>
    <w:rsid w:val="002D5253"/>
    <w:rsid w:val="002D65DA"/>
    <w:rsid w:val="002E08BB"/>
    <w:rsid w:val="00311BEA"/>
    <w:rsid w:val="00316869"/>
    <w:rsid w:val="0032062E"/>
    <w:rsid w:val="0032064E"/>
    <w:rsid w:val="00321E49"/>
    <w:rsid w:val="0032574F"/>
    <w:rsid w:val="00333EC9"/>
    <w:rsid w:val="00336B80"/>
    <w:rsid w:val="0034007C"/>
    <w:rsid w:val="003419BE"/>
    <w:rsid w:val="00341B18"/>
    <w:rsid w:val="00343AF9"/>
    <w:rsid w:val="003479DC"/>
    <w:rsid w:val="0035463F"/>
    <w:rsid w:val="003657A2"/>
    <w:rsid w:val="00365FF5"/>
    <w:rsid w:val="00376F0E"/>
    <w:rsid w:val="00395645"/>
    <w:rsid w:val="003A13E3"/>
    <w:rsid w:val="003B674B"/>
    <w:rsid w:val="003C2BD6"/>
    <w:rsid w:val="003E17C3"/>
    <w:rsid w:val="003E4919"/>
    <w:rsid w:val="003E61F6"/>
    <w:rsid w:val="003F10E2"/>
    <w:rsid w:val="00400971"/>
    <w:rsid w:val="00402EAB"/>
    <w:rsid w:val="00403C37"/>
    <w:rsid w:val="0041123B"/>
    <w:rsid w:val="00412043"/>
    <w:rsid w:val="004158B7"/>
    <w:rsid w:val="00422D04"/>
    <w:rsid w:val="004253E4"/>
    <w:rsid w:val="00447140"/>
    <w:rsid w:val="004664E1"/>
    <w:rsid w:val="00474142"/>
    <w:rsid w:val="00485D20"/>
    <w:rsid w:val="00496B41"/>
    <w:rsid w:val="00497036"/>
    <w:rsid w:val="004A072E"/>
    <w:rsid w:val="004A7432"/>
    <w:rsid w:val="004B6550"/>
    <w:rsid w:val="004C15C7"/>
    <w:rsid w:val="004D56E7"/>
    <w:rsid w:val="004D7FC6"/>
    <w:rsid w:val="004E083F"/>
    <w:rsid w:val="004E1873"/>
    <w:rsid w:val="004E2CB8"/>
    <w:rsid w:val="004E3BB9"/>
    <w:rsid w:val="004E659A"/>
    <w:rsid w:val="004F662D"/>
    <w:rsid w:val="005437B8"/>
    <w:rsid w:val="005471E1"/>
    <w:rsid w:val="005516F9"/>
    <w:rsid w:val="005715FC"/>
    <w:rsid w:val="00573580"/>
    <w:rsid w:val="00573C03"/>
    <w:rsid w:val="00574CE7"/>
    <w:rsid w:val="00577426"/>
    <w:rsid w:val="00580187"/>
    <w:rsid w:val="005C773F"/>
    <w:rsid w:val="005D1210"/>
    <w:rsid w:val="005D55F0"/>
    <w:rsid w:val="005D5D80"/>
    <w:rsid w:val="005E2CA5"/>
    <w:rsid w:val="005E32F2"/>
    <w:rsid w:val="005E7919"/>
    <w:rsid w:val="005F0BED"/>
    <w:rsid w:val="005F66EE"/>
    <w:rsid w:val="00621943"/>
    <w:rsid w:val="006233D0"/>
    <w:rsid w:val="0063057D"/>
    <w:rsid w:val="006369CC"/>
    <w:rsid w:val="00636A4F"/>
    <w:rsid w:val="00650909"/>
    <w:rsid w:val="00657F8A"/>
    <w:rsid w:val="0066110F"/>
    <w:rsid w:val="00671B6E"/>
    <w:rsid w:val="0069675A"/>
    <w:rsid w:val="006B1A18"/>
    <w:rsid w:val="006B50AB"/>
    <w:rsid w:val="006C77A1"/>
    <w:rsid w:val="006D3F74"/>
    <w:rsid w:val="006D4383"/>
    <w:rsid w:val="006E461C"/>
    <w:rsid w:val="006F0FA4"/>
    <w:rsid w:val="006F3514"/>
    <w:rsid w:val="006F4CA9"/>
    <w:rsid w:val="00700C4D"/>
    <w:rsid w:val="00701449"/>
    <w:rsid w:val="00711315"/>
    <w:rsid w:val="00730D71"/>
    <w:rsid w:val="00740A25"/>
    <w:rsid w:val="00744414"/>
    <w:rsid w:val="00750120"/>
    <w:rsid w:val="007515CE"/>
    <w:rsid w:val="0076239C"/>
    <w:rsid w:val="007643AB"/>
    <w:rsid w:val="00771A03"/>
    <w:rsid w:val="00772DE6"/>
    <w:rsid w:val="00780C90"/>
    <w:rsid w:val="00790A28"/>
    <w:rsid w:val="00792684"/>
    <w:rsid w:val="00794CC0"/>
    <w:rsid w:val="00795845"/>
    <w:rsid w:val="00797A6C"/>
    <w:rsid w:val="007B2F61"/>
    <w:rsid w:val="007B7286"/>
    <w:rsid w:val="007C3958"/>
    <w:rsid w:val="007C3D65"/>
    <w:rsid w:val="007D3AAA"/>
    <w:rsid w:val="007D4715"/>
    <w:rsid w:val="007D487C"/>
    <w:rsid w:val="007D561D"/>
    <w:rsid w:val="007E320C"/>
    <w:rsid w:val="007F6DDA"/>
    <w:rsid w:val="008048DE"/>
    <w:rsid w:val="00827A73"/>
    <w:rsid w:val="00833C6E"/>
    <w:rsid w:val="00836809"/>
    <w:rsid w:val="008375DE"/>
    <w:rsid w:val="00840800"/>
    <w:rsid w:val="00843104"/>
    <w:rsid w:val="008528AF"/>
    <w:rsid w:val="0086333E"/>
    <w:rsid w:val="008714C3"/>
    <w:rsid w:val="008726A6"/>
    <w:rsid w:val="00886881"/>
    <w:rsid w:val="008A3F26"/>
    <w:rsid w:val="008A5049"/>
    <w:rsid w:val="008A56FA"/>
    <w:rsid w:val="008A6651"/>
    <w:rsid w:val="008B140C"/>
    <w:rsid w:val="008B66AF"/>
    <w:rsid w:val="008B6D50"/>
    <w:rsid w:val="008C6CFA"/>
    <w:rsid w:val="008E0A47"/>
    <w:rsid w:val="008E149C"/>
    <w:rsid w:val="008E14CC"/>
    <w:rsid w:val="008E4F83"/>
    <w:rsid w:val="008F0583"/>
    <w:rsid w:val="008F097A"/>
    <w:rsid w:val="00902C3D"/>
    <w:rsid w:val="00905EE4"/>
    <w:rsid w:val="00927385"/>
    <w:rsid w:val="009438B2"/>
    <w:rsid w:val="00947680"/>
    <w:rsid w:val="0094775D"/>
    <w:rsid w:val="00952622"/>
    <w:rsid w:val="00960A28"/>
    <w:rsid w:val="0097009C"/>
    <w:rsid w:val="00972B83"/>
    <w:rsid w:val="009751B6"/>
    <w:rsid w:val="0099757A"/>
    <w:rsid w:val="009A435B"/>
    <w:rsid w:val="009A6B62"/>
    <w:rsid w:val="009B0DD8"/>
    <w:rsid w:val="009B160F"/>
    <w:rsid w:val="009B187F"/>
    <w:rsid w:val="009B1DC2"/>
    <w:rsid w:val="009B1F59"/>
    <w:rsid w:val="009B6650"/>
    <w:rsid w:val="009C6B93"/>
    <w:rsid w:val="009D1205"/>
    <w:rsid w:val="009E01A0"/>
    <w:rsid w:val="009E5F79"/>
    <w:rsid w:val="009F0064"/>
    <w:rsid w:val="00A018E4"/>
    <w:rsid w:val="00A03E17"/>
    <w:rsid w:val="00A2311E"/>
    <w:rsid w:val="00A26AC3"/>
    <w:rsid w:val="00A26E20"/>
    <w:rsid w:val="00A32BB5"/>
    <w:rsid w:val="00A353D8"/>
    <w:rsid w:val="00A566B3"/>
    <w:rsid w:val="00A570B0"/>
    <w:rsid w:val="00A6263C"/>
    <w:rsid w:val="00A63F66"/>
    <w:rsid w:val="00A64656"/>
    <w:rsid w:val="00A77A39"/>
    <w:rsid w:val="00A86192"/>
    <w:rsid w:val="00A8660F"/>
    <w:rsid w:val="00A87715"/>
    <w:rsid w:val="00A93FF4"/>
    <w:rsid w:val="00A9668D"/>
    <w:rsid w:val="00A96893"/>
    <w:rsid w:val="00AA026D"/>
    <w:rsid w:val="00AE2C38"/>
    <w:rsid w:val="00AE505D"/>
    <w:rsid w:val="00AF023D"/>
    <w:rsid w:val="00AF6DD4"/>
    <w:rsid w:val="00AF6F7F"/>
    <w:rsid w:val="00B17775"/>
    <w:rsid w:val="00B422F2"/>
    <w:rsid w:val="00B50265"/>
    <w:rsid w:val="00B6198F"/>
    <w:rsid w:val="00B67A32"/>
    <w:rsid w:val="00BA1C11"/>
    <w:rsid w:val="00BB73C2"/>
    <w:rsid w:val="00BB74C6"/>
    <w:rsid w:val="00BD114C"/>
    <w:rsid w:val="00BD3077"/>
    <w:rsid w:val="00BD4E37"/>
    <w:rsid w:val="00BD5155"/>
    <w:rsid w:val="00BE641F"/>
    <w:rsid w:val="00BE78B2"/>
    <w:rsid w:val="00C03048"/>
    <w:rsid w:val="00C10C40"/>
    <w:rsid w:val="00C11215"/>
    <w:rsid w:val="00C13FC5"/>
    <w:rsid w:val="00C162C0"/>
    <w:rsid w:val="00C3178E"/>
    <w:rsid w:val="00C401A4"/>
    <w:rsid w:val="00C431D6"/>
    <w:rsid w:val="00C44A4F"/>
    <w:rsid w:val="00C47D0B"/>
    <w:rsid w:val="00C50048"/>
    <w:rsid w:val="00C64205"/>
    <w:rsid w:val="00C67E98"/>
    <w:rsid w:val="00C75401"/>
    <w:rsid w:val="00C7616E"/>
    <w:rsid w:val="00C8237A"/>
    <w:rsid w:val="00C82A88"/>
    <w:rsid w:val="00C85831"/>
    <w:rsid w:val="00C963F0"/>
    <w:rsid w:val="00CA020D"/>
    <w:rsid w:val="00CA3637"/>
    <w:rsid w:val="00CC3650"/>
    <w:rsid w:val="00CD6078"/>
    <w:rsid w:val="00CE13A8"/>
    <w:rsid w:val="00D009E2"/>
    <w:rsid w:val="00D031B6"/>
    <w:rsid w:val="00D111DE"/>
    <w:rsid w:val="00D117F3"/>
    <w:rsid w:val="00D152E5"/>
    <w:rsid w:val="00D15EAC"/>
    <w:rsid w:val="00D425FB"/>
    <w:rsid w:val="00D444CA"/>
    <w:rsid w:val="00D53417"/>
    <w:rsid w:val="00D60BA9"/>
    <w:rsid w:val="00D654D7"/>
    <w:rsid w:val="00D73277"/>
    <w:rsid w:val="00D86908"/>
    <w:rsid w:val="00D901B8"/>
    <w:rsid w:val="00DA0AF8"/>
    <w:rsid w:val="00DA72BA"/>
    <w:rsid w:val="00DB214D"/>
    <w:rsid w:val="00DC0294"/>
    <w:rsid w:val="00DC5DFD"/>
    <w:rsid w:val="00DF0DFB"/>
    <w:rsid w:val="00E03BC6"/>
    <w:rsid w:val="00E10CE9"/>
    <w:rsid w:val="00E1161F"/>
    <w:rsid w:val="00E11C4F"/>
    <w:rsid w:val="00E13607"/>
    <w:rsid w:val="00E1579A"/>
    <w:rsid w:val="00E158F7"/>
    <w:rsid w:val="00E20740"/>
    <w:rsid w:val="00E21226"/>
    <w:rsid w:val="00E30FB3"/>
    <w:rsid w:val="00E34BEF"/>
    <w:rsid w:val="00E3586A"/>
    <w:rsid w:val="00E453C2"/>
    <w:rsid w:val="00E60A1C"/>
    <w:rsid w:val="00E6300E"/>
    <w:rsid w:val="00E660F0"/>
    <w:rsid w:val="00E81CB9"/>
    <w:rsid w:val="00E91726"/>
    <w:rsid w:val="00EA59E2"/>
    <w:rsid w:val="00EB3395"/>
    <w:rsid w:val="00EE56F1"/>
    <w:rsid w:val="00EF1483"/>
    <w:rsid w:val="00F02349"/>
    <w:rsid w:val="00F22723"/>
    <w:rsid w:val="00F37629"/>
    <w:rsid w:val="00F42CC3"/>
    <w:rsid w:val="00F46F3B"/>
    <w:rsid w:val="00F677D5"/>
    <w:rsid w:val="00F67AFD"/>
    <w:rsid w:val="00F70F02"/>
    <w:rsid w:val="00F736CB"/>
    <w:rsid w:val="00F75DEB"/>
    <w:rsid w:val="00F76814"/>
    <w:rsid w:val="00F77181"/>
    <w:rsid w:val="00F81A25"/>
    <w:rsid w:val="00F848D8"/>
    <w:rsid w:val="00F86B5B"/>
    <w:rsid w:val="00FA1F71"/>
    <w:rsid w:val="00FA648C"/>
    <w:rsid w:val="00FC305A"/>
    <w:rsid w:val="00FD4D70"/>
    <w:rsid w:val="00FD59DA"/>
    <w:rsid w:val="00FF090E"/>
    <w:rsid w:val="00FF5A0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484F"/>
  <w15:docId w15:val="{0F682720-5D10-482D-8187-E457FFF0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9C6B9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A6651"/>
    <w:pPr>
      <w:ind w:left="720"/>
      <w:contextualSpacing/>
    </w:pPr>
  </w:style>
  <w:style w:type="character" w:styleId="Kommentarsreferens">
    <w:name w:val="annotation reference"/>
    <w:basedOn w:val="Standardstycketeckensnitt"/>
    <w:uiPriority w:val="99"/>
    <w:semiHidden/>
    <w:unhideWhenUsed/>
    <w:rsid w:val="00FD4D70"/>
    <w:rPr>
      <w:sz w:val="16"/>
      <w:szCs w:val="16"/>
    </w:rPr>
  </w:style>
  <w:style w:type="paragraph" w:styleId="Kommentarer">
    <w:name w:val="annotation text"/>
    <w:basedOn w:val="Normal"/>
    <w:link w:val="KommentarerChar"/>
    <w:uiPriority w:val="99"/>
    <w:semiHidden/>
    <w:unhideWhenUsed/>
    <w:rsid w:val="00FD4D70"/>
    <w:pPr>
      <w:spacing w:line="240" w:lineRule="auto"/>
    </w:pPr>
    <w:rPr>
      <w:sz w:val="20"/>
      <w:szCs w:val="20"/>
    </w:rPr>
  </w:style>
  <w:style w:type="character" w:customStyle="1" w:styleId="KommentarerChar">
    <w:name w:val="Kommentarer Char"/>
    <w:basedOn w:val="Standardstycketeckensnitt"/>
    <w:link w:val="Kommentarer"/>
    <w:uiPriority w:val="99"/>
    <w:semiHidden/>
    <w:rsid w:val="00FD4D70"/>
    <w:rPr>
      <w:sz w:val="20"/>
      <w:szCs w:val="20"/>
    </w:rPr>
  </w:style>
  <w:style w:type="paragraph" w:styleId="Kommentarsmne">
    <w:name w:val="annotation subject"/>
    <w:basedOn w:val="Kommentarer"/>
    <w:next w:val="Kommentarer"/>
    <w:link w:val="KommentarsmneChar"/>
    <w:uiPriority w:val="99"/>
    <w:semiHidden/>
    <w:unhideWhenUsed/>
    <w:rsid w:val="00FD4D70"/>
    <w:rPr>
      <w:b/>
      <w:bCs/>
    </w:rPr>
  </w:style>
  <w:style w:type="character" w:customStyle="1" w:styleId="KommentarsmneChar">
    <w:name w:val="Kommentarsämne Char"/>
    <w:basedOn w:val="KommentarerChar"/>
    <w:link w:val="Kommentarsmne"/>
    <w:uiPriority w:val="99"/>
    <w:semiHidden/>
    <w:rsid w:val="00FD4D70"/>
    <w:rPr>
      <w:b/>
      <w:bCs/>
      <w:sz w:val="20"/>
      <w:szCs w:val="20"/>
    </w:rPr>
  </w:style>
  <w:style w:type="paragraph" w:styleId="Ballongtext">
    <w:name w:val="Balloon Text"/>
    <w:basedOn w:val="Normal"/>
    <w:link w:val="BallongtextChar"/>
    <w:uiPriority w:val="99"/>
    <w:semiHidden/>
    <w:unhideWhenUsed/>
    <w:rsid w:val="00FD4D7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D4D70"/>
    <w:rPr>
      <w:rFonts w:ascii="Tahoma" w:hAnsi="Tahoma" w:cs="Tahoma"/>
      <w:sz w:val="16"/>
      <w:szCs w:val="16"/>
    </w:rPr>
  </w:style>
  <w:style w:type="character" w:styleId="Hyperlnk">
    <w:name w:val="Hyperlink"/>
    <w:basedOn w:val="Standardstycketeckensnitt"/>
    <w:uiPriority w:val="99"/>
    <w:unhideWhenUsed/>
    <w:rsid w:val="00B17775"/>
    <w:rPr>
      <w:color w:val="0000FF" w:themeColor="hyperlink"/>
      <w:u w:val="single"/>
    </w:rPr>
  </w:style>
  <w:style w:type="character" w:customStyle="1" w:styleId="Rubrik2Char">
    <w:name w:val="Rubrik 2 Char"/>
    <w:basedOn w:val="Standardstycketeckensnitt"/>
    <w:link w:val="Rubrik2"/>
    <w:uiPriority w:val="9"/>
    <w:rsid w:val="009C6B9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737594">
      <w:bodyDiv w:val="1"/>
      <w:marLeft w:val="0"/>
      <w:marRight w:val="0"/>
      <w:marTop w:val="0"/>
      <w:marBottom w:val="0"/>
      <w:divBdr>
        <w:top w:val="none" w:sz="0" w:space="0" w:color="auto"/>
        <w:left w:val="none" w:sz="0" w:space="0" w:color="auto"/>
        <w:bottom w:val="none" w:sz="0" w:space="0" w:color="auto"/>
        <w:right w:val="none" w:sz="0" w:space="0" w:color="auto"/>
      </w:divBdr>
    </w:div>
    <w:div w:id="643124035">
      <w:bodyDiv w:val="1"/>
      <w:marLeft w:val="0"/>
      <w:marRight w:val="0"/>
      <w:marTop w:val="0"/>
      <w:marBottom w:val="0"/>
      <w:divBdr>
        <w:top w:val="none" w:sz="0" w:space="0" w:color="auto"/>
        <w:left w:val="none" w:sz="0" w:space="0" w:color="auto"/>
        <w:bottom w:val="none" w:sz="0" w:space="0" w:color="auto"/>
        <w:right w:val="none" w:sz="0" w:space="0" w:color="auto"/>
      </w:divBdr>
    </w:div>
    <w:div w:id="645553235">
      <w:bodyDiv w:val="1"/>
      <w:marLeft w:val="0"/>
      <w:marRight w:val="0"/>
      <w:marTop w:val="0"/>
      <w:marBottom w:val="0"/>
      <w:divBdr>
        <w:top w:val="none" w:sz="0" w:space="0" w:color="auto"/>
        <w:left w:val="none" w:sz="0" w:space="0" w:color="auto"/>
        <w:bottom w:val="none" w:sz="0" w:space="0" w:color="auto"/>
        <w:right w:val="none" w:sz="0" w:space="0" w:color="auto"/>
      </w:divBdr>
    </w:div>
    <w:div w:id="689719469">
      <w:bodyDiv w:val="1"/>
      <w:marLeft w:val="0"/>
      <w:marRight w:val="0"/>
      <w:marTop w:val="0"/>
      <w:marBottom w:val="0"/>
      <w:divBdr>
        <w:top w:val="none" w:sz="0" w:space="0" w:color="auto"/>
        <w:left w:val="none" w:sz="0" w:space="0" w:color="auto"/>
        <w:bottom w:val="none" w:sz="0" w:space="0" w:color="auto"/>
        <w:right w:val="none" w:sz="0" w:space="0" w:color="auto"/>
      </w:divBdr>
    </w:div>
    <w:div w:id="727192638">
      <w:bodyDiv w:val="1"/>
      <w:marLeft w:val="0"/>
      <w:marRight w:val="0"/>
      <w:marTop w:val="0"/>
      <w:marBottom w:val="0"/>
      <w:divBdr>
        <w:top w:val="none" w:sz="0" w:space="0" w:color="auto"/>
        <w:left w:val="none" w:sz="0" w:space="0" w:color="auto"/>
        <w:bottom w:val="none" w:sz="0" w:space="0" w:color="auto"/>
        <w:right w:val="none" w:sz="0" w:space="0" w:color="auto"/>
      </w:divBdr>
    </w:div>
    <w:div w:id="798302009">
      <w:bodyDiv w:val="1"/>
      <w:marLeft w:val="0"/>
      <w:marRight w:val="0"/>
      <w:marTop w:val="0"/>
      <w:marBottom w:val="0"/>
      <w:divBdr>
        <w:top w:val="none" w:sz="0" w:space="0" w:color="auto"/>
        <w:left w:val="none" w:sz="0" w:space="0" w:color="auto"/>
        <w:bottom w:val="none" w:sz="0" w:space="0" w:color="auto"/>
        <w:right w:val="none" w:sz="0" w:space="0" w:color="auto"/>
      </w:divBdr>
    </w:div>
    <w:div w:id="983391560">
      <w:bodyDiv w:val="1"/>
      <w:marLeft w:val="0"/>
      <w:marRight w:val="0"/>
      <w:marTop w:val="0"/>
      <w:marBottom w:val="0"/>
      <w:divBdr>
        <w:top w:val="none" w:sz="0" w:space="0" w:color="auto"/>
        <w:left w:val="none" w:sz="0" w:space="0" w:color="auto"/>
        <w:bottom w:val="none" w:sz="0" w:space="0" w:color="auto"/>
        <w:right w:val="none" w:sz="0" w:space="0" w:color="auto"/>
      </w:divBdr>
    </w:div>
    <w:div w:id="1062410286">
      <w:bodyDiv w:val="1"/>
      <w:marLeft w:val="0"/>
      <w:marRight w:val="0"/>
      <w:marTop w:val="0"/>
      <w:marBottom w:val="0"/>
      <w:divBdr>
        <w:top w:val="none" w:sz="0" w:space="0" w:color="auto"/>
        <w:left w:val="none" w:sz="0" w:space="0" w:color="auto"/>
        <w:bottom w:val="none" w:sz="0" w:space="0" w:color="auto"/>
        <w:right w:val="none" w:sz="0" w:space="0" w:color="auto"/>
      </w:divBdr>
    </w:div>
    <w:div w:id="1285771834">
      <w:bodyDiv w:val="1"/>
      <w:marLeft w:val="0"/>
      <w:marRight w:val="0"/>
      <w:marTop w:val="0"/>
      <w:marBottom w:val="0"/>
      <w:divBdr>
        <w:top w:val="none" w:sz="0" w:space="0" w:color="auto"/>
        <w:left w:val="none" w:sz="0" w:space="0" w:color="auto"/>
        <w:bottom w:val="none" w:sz="0" w:space="0" w:color="auto"/>
        <w:right w:val="none" w:sz="0" w:space="0" w:color="auto"/>
      </w:divBdr>
    </w:div>
    <w:div w:id="1930314386">
      <w:bodyDiv w:val="1"/>
      <w:marLeft w:val="0"/>
      <w:marRight w:val="0"/>
      <w:marTop w:val="0"/>
      <w:marBottom w:val="0"/>
      <w:divBdr>
        <w:top w:val="none" w:sz="0" w:space="0" w:color="auto"/>
        <w:left w:val="none" w:sz="0" w:space="0" w:color="auto"/>
        <w:bottom w:val="none" w:sz="0" w:space="0" w:color="auto"/>
        <w:right w:val="none" w:sz="0" w:space="0" w:color="auto"/>
      </w:divBdr>
    </w:div>
    <w:div w:id="19442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634</Words>
  <Characters>3365</Characters>
  <Application>Microsoft Office Word</Application>
  <DocSecurity>0</DocSecurity>
  <Lines>28</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Örebro universitet</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Conny Johanzon</dc:creator>
  <cp:keywords/>
  <dc:description/>
  <cp:lastModifiedBy>Mats Bornvik</cp:lastModifiedBy>
  <cp:revision>19</cp:revision>
  <cp:lastPrinted>2022-06-03T05:59:00Z</cp:lastPrinted>
  <dcterms:created xsi:type="dcterms:W3CDTF">2022-06-13T08:41:00Z</dcterms:created>
  <dcterms:modified xsi:type="dcterms:W3CDTF">2022-07-01T10:53:00Z</dcterms:modified>
</cp:coreProperties>
</file>