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67955" w14:textId="317BD928" w:rsidR="00FB465E" w:rsidRDefault="00000000">
      <w:pPr>
        <w:pStyle w:val="a6"/>
        <w:numPr>
          <w:ilvl w:val="0"/>
          <w:numId w:val="1"/>
        </w:numPr>
        <w:spacing w:line="220" w:lineRule="atLeast"/>
        <w:ind w:firstLineChars="0"/>
        <w:rPr>
          <w:b/>
          <w:bCs/>
        </w:rPr>
      </w:pPr>
      <w:r>
        <w:rPr>
          <w:rFonts w:hint="eastAsia"/>
          <w:b/>
          <w:bCs/>
        </w:rPr>
        <w:t>误差的分类，这几种误差的应用场合</w:t>
      </w:r>
      <w:r w:rsidR="003C03A4">
        <w:rPr>
          <w:rFonts w:hint="eastAsia"/>
          <w:b/>
          <w:bCs/>
        </w:rPr>
        <w:t>。</w:t>
      </w:r>
    </w:p>
    <w:p w14:paraId="79A995E0" w14:textId="77777777" w:rsidR="00996A17" w:rsidRPr="00D4315B" w:rsidRDefault="00996A17" w:rsidP="00F20227">
      <w:r w:rsidRPr="00D4315B">
        <w:t>测量误差分为系统误差、随机误差、粗大误差三类：</w:t>
      </w:r>
    </w:p>
    <w:p w14:paraId="79E7B26D" w14:textId="77777777" w:rsidR="00996A17" w:rsidRPr="00D4315B" w:rsidRDefault="00996A17" w:rsidP="00F20227">
      <w:pPr>
        <w:pStyle w:val="a6"/>
        <w:numPr>
          <w:ilvl w:val="0"/>
          <w:numId w:val="5"/>
        </w:numPr>
        <w:ind w:firstLineChars="0"/>
      </w:pPr>
      <w:r w:rsidRPr="00D4315B">
        <w:t>系统误差（系差）</w:t>
      </w:r>
    </w:p>
    <w:p w14:paraId="48B4E9C5" w14:textId="77777777" w:rsidR="00996A17" w:rsidRPr="00D4315B" w:rsidRDefault="00996A17" w:rsidP="00F20227">
      <w:pPr>
        <w:pStyle w:val="a6"/>
        <w:ind w:left="440" w:firstLineChars="0" w:firstLine="0"/>
      </w:pPr>
      <w:r w:rsidRPr="00D4315B">
        <w:t>同一条件下多次测量同一量，误差绝对值、符号恒定；条件改变时按固定规律变化。</w:t>
      </w:r>
    </w:p>
    <w:p w14:paraId="5F79133D" w14:textId="54C874F5" w:rsidR="00996A17" w:rsidRPr="00D4315B" w:rsidRDefault="00996A17" w:rsidP="00F20227">
      <w:pPr>
        <w:pStyle w:val="a6"/>
        <w:ind w:left="440" w:firstLineChars="0" w:firstLine="0"/>
      </w:pPr>
      <w:r w:rsidRPr="00D4315B">
        <w:t>产生原因：材料、零部件、工艺缺陷；标准量、仪器刻度不准；温压变化、外界干扰。</w:t>
      </w:r>
    </w:p>
    <w:p w14:paraId="42E401D9" w14:textId="77777777" w:rsidR="00996A17" w:rsidRPr="00D4315B" w:rsidRDefault="00996A17" w:rsidP="00F20227">
      <w:pPr>
        <w:pStyle w:val="a6"/>
        <w:numPr>
          <w:ilvl w:val="0"/>
          <w:numId w:val="5"/>
        </w:numPr>
        <w:ind w:firstLineChars="0"/>
      </w:pPr>
      <w:r w:rsidRPr="00D4315B">
        <w:t>随机误差</w:t>
      </w:r>
    </w:p>
    <w:p w14:paraId="4027B0E2" w14:textId="77777777" w:rsidR="00996A17" w:rsidRPr="00D4315B" w:rsidRDefault="00996A17" w:rsidP="00F20227">
      <w:pPr>
        <w:pStyle w:val="a6"/>
        <w:ind w:left="440" w:firstLineChars="0" w:firstLine="0"/>
      </w:pPr>
      <w:r w:rsidRPr="00D4315B">
        <w:t>同一测量条件下多次测量，误差绝对值、符号无固定变化规律。</w:t>
      </w:r>
    </w:p>
    <w:p w14:paraId="4DB999C7" w14:textId="77777777" w:rsidR="00996A17" w:rsidRPr="00D4315B" w:rsidRDefault="00996A17" w:rsidP="00F20227">
      <w:pPr>
        <w:pStyle w:val="a6"/>
        <w:ind w:left="440" w:firstLineChars="0" w:firstLine="0"/>
      </w:pPr>
      <w:r w:rsidRPr="00D4315B">
        <w:t>由多种微小复杂因素叠加产生，如传动间隙摩擦、连接件弹性形变、元器件老化；服从统计规律，可用统计学分析评估对测量的影响。</w:t>
      </w:r>
    </w:p>
    <w:p w14:paraId="644D52AA" w14:textId="77777777" w:rsidR="00996A17" w:rsidRPr="00D4315B" w:rsidRDefault="00996A17" w:rsidP="00F20227">
      <w:pPr>
        <w:pStyle w:val="a6"/>
        <w:numPr>
          <w:ilvl w:val="0"/>
          <w:numId w:val="5"/>
        </w:numPr>
        <w:ind w:firstLineChars="0"/>
      </w:pPr>
      <w:r w:rsidRPr="00D4315B">
        <w:t>粗大误差（粗差</w:t>
      </w:r>
      <w:r w:rsidRPr="00D4315B">
        <w:t xml:space="preserve"> / </w:t>
      </w:r>
      <w:r w:rsidRPr="00D4315B">
        <w:t>寄生误差）</w:t>
      </w:r>
    </w:p>
    <w:p w14:paraId="056928C4" w14:textId="77777777" w:rsidR="00996A17" w:rsidRPr="00D4315B" w:rsidRDefault="00996A17" w:rsidP="00F20227">
      <w:pPr>
        <w:pStyle w:val="a6"/>
        <w:ind w:left="440" w:firstLineChars="0" w:firstLine="0"/>
      </w:pPr>
      <w:r w:rsidRPr="00D4315B">
        <w:t>超出规定条件预期范围的误差，会严重歪曲测量结果。</w:t>
      </w:r>
    </w:p>
    <w:p w14:paraId="1FBD7AB8" w14:textId="62797FB6" w:rsidR="00600A15" w:rsidRDefault="00996A17" w:rsidP="00600A15">
      <w:pPr>
        <w:pStyle w:val="a6"/>
        <w:ind w:left="440" w:firstLineChars="0" w:firstLine="0"/>
      </w:pPr>
      <w:r w:rsidRPr="00D4315B">
        <w:t>测量数据中数值异常偏大</w:t>
      </w:r>
      <w:r w:rsidRPr="00D4315B">
        <w:t xml:space="preserve"> / </w:t>
      </w:r>
      <w:r w:rsidRPr="00D4315B">
        <w:t>偏小时，判定为粗大误差，该测量值应舍弃。</w:t>
      </w:r>
    </w:p>
    <w:p w14:paraId="0BBF46D8" w14:textId="77777777" w:rsidR="00600A15" w:rsidRDefault="00600A15" w:rsidP="00600A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绝对误差</w:t>
      </w:r>
    </w:p>
    <w:p w14:paraId="440D7CF3" w14:textId="77777777" w:rsidR="00600A15" w:rsidRDefault="00600A15" w:rsidP="00600A15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定义：测量值</w:t>
      </w:r>
      <w:r>
        <w:rPr>
          <w:rFonts w:ascii="Segoe UI" w:hAnsi="Segoe UI" w:cs="Segoe UI"/>
          <w:color w:val="0F1115"/>
        </w:rPr>
        <w:t> </w:t>
      </w:r>
      <m:oMath>
        <m:r>
          <w:rPr>
            <w:rFonts w:ascii="Cambria Math" w:hAnsi="Cambria Math"/>
          </w:rPr>
          <m:t>x</m:t>
        </m:r>
      </m:oMath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与真实值</w:t>
      </w:r>
      <w:r>
        <w:rPr>
          <w:rFonts w:ascii="Segoe UI" w:hAnsi="Segoe UI" w:cs="Segoe UI"/>
          <w:color w:val="0F1115"/>
        </w:rPr>
        <w:t> </w:t>
      </w:r>
      <m:oMath>
        <m:r>
          <w:rPr>
            <w:rFonts w:ascii="Cambria Math" w:hAnsi="Cambria Math"/>
          </w:rPr>
          <m:t>a</m:t>
        </m:r>
      </m:oMath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之差：</w:t>
      </w:r>
      <m:oMath>
        <m:r>
          <w:rPr>
            <w:rFonts w:ascii="Cambria Math" w:hAnsi="Cambria Math"/>
          </w:rPr>
          <m:t>E=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x-a</m:t>
        </m:r>
        <m:r>
          <m:rPr>
            <m:sty m:val="p"/>
          </m:rPr>
          <w:rPr>
            <w:rFonts w:ascii="Cambria Math" w:hAnsi="Cambria Math"/>
          </w:rPr>
          <m:t>∣</m:t>
        </m:r>
      </m:oMath>
    </w:p>
    <w:p w14:paraId="547F3DC2" w14:textId="77777777" w:rsidR="00600A15" w:rsidRDefault="00600A15" w:rsidP="00600A15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场景要点：</w:t>
      </w:r>
    </w:p>
    <w:p w14:paraId="30712042" w14:textId="77777777" w:rsidR="00600A15" w:rsidRDefault="00600A15" w:rsidP="00600A15">
      <w:pPr>
        <w:pStyle w:val="ds-markdown-paragraph"/>
        <w:shd w:val="clear" w:color="auto" w:fill="FFFFFF"/>
        <w:spacing w:before="0" w:beforeAutospacing="0" w:after="0" w:afterAutospacing="0"/>
        <w:ind w:left="108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同量级测量比较</w:t>
      </w:r>
    </w:p>
    <w:p w14:paraId="7EEF4336" w14:textId="4D32C08F" w:rsidR="00600A15" w:rsidRDefault="00600A15" w:rsidP="00600A15">
      <w:pPr>
        <w:pStyle w:val="ds-markdown-paragraph"/>
        <w:shd w:val="clear" w:color="auto" w:fill="FFFFFF"/>
        <w:spacing w:before="0" w:beforeAutospacing="0" w:after="0" w:afterAutospacing="0"/>
        <w:ind w:left="108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固定公差判断</w:t>
      </w:r>
      <w:r w:rsidR="00661418">
        <w:rPr>
          <w:rFonts w:ascii="Segoe UI" w:hAnsi="Segoe UI" w:cs="Segoe UI" w:hint="eastAsia"/>
          <w:color w:val="0F1115"/>
        </w:rPr>
        <w:t>、校准</w:t>
      </w:r>
    </w:p>
    <w:p w14:paraId="6052ABDC" w14:textId="77777777" w:rsidR="00600A15" w:rsidRDefault="00600A15" w:rsidP="00600A15">
      <w:pPr>
        <w:pStyle w:val="ds-markdown-paragraph"/>
        <w:shd w:val="clear" w:color="auto" w:fill="FFFFFF"/>
        <w:spacing w:before="0" w:beforeAutospacing="0" w:after="0" w:afterAutospacing="0"/>
        <w:ind w:left="108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仪器校准</w:t>
      </w:r>
    </w:p>
    <w:p w14:paraId="085ABF3A" w14:textId="77777777" w:rsidR="00600A15" w:rsidRDefault="00600A15" w:rsidP="00600A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相对误差</w:t>
      </w:r>
    </w:p>
    <w:p w14:paraId="1C66D3E9" w14:textId="77777777" w:rsidR="00600A15" w:rsidRDefault="00600A15" w:rsidP="00600A15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定义：绝对误差与真实值之比：</w:t>
      </w:r>
      <m:oMath>
        <m:r>
          <w:rPr>
            <w:rFonts w:ascii="Cambria Math" w:hAnsi="Cambria Math"/>
          </w:rPr>
          <m:t>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w:rPr>
                <w:rFonts w:ascii="Cambria Math" w:hAnsi="Cambria Math"/>
              </w:rPr>
              <m:t>x-a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den>
        </m:f>
        <m:r>
          <w:rPr>
            <w:rFonts w:ascii="Cambria Math" w:hAnsi="Cambria Math"/>
          </w:rPr>
          <m:t>×100</m:t>
        </m:r>
        <m:r>
          <m:rPr>
            <m:sty m:val="p"/>
          </m:rPr>
          <w:rPr>
            <w:rFonts w:ascii="Cambria Math" w:hAnsi="Cambria Math"/>
          </w:rPr>
          <m:t>%</m:t>
        </m:r>
      </m:oMath>
    </w:p>
    <w:p w14:paraId="0EC35AB2" w14:textId="70EB13E5" w:rsidR="006D3D38" w:rsidRPr="006D3D38" w:rsidRDefault="00600A15" w:rsidP="006D3D38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120" w:afterAutospacing="0"/>
        <w:rPr>
          <w:rFonts w:ascii="Segoe UI" w:hAnsi="Segoe UI" w:cs="Segoe UI" w:hint="eastAsia"/>
          <w:color w:val="0F1115"/>
        </w:rPr>
      </w:pPr>
      <w:r>
        <w:rPr>
          <w:rFonts w:ascii="Segoe UI" w:hAnsi="Segoe UI" w:cs="Segoe UI"/>
          <w:color w:val="0F1115"/>
        </w:rPr>
        <w:t>场景要点：</w:t>
      </w:r>
    </w:p>
    <w:p w14:paraId="35AD0ACB" w14:textId="77777777" w:rsidR="006D3D38" w:rsidRDefault="006D3D38" w:rsidP="006D3D38">
      <w:pPr>
        <w:pStyle w:val="ds-markdown-paragraph"/>
        <w:shd w:val="clear" w:color="auto" w:fill="FFFFFF"/>
        <w:spacing w:before="0" w:beforeAutospacing="0" w:after="0" w:afterAutospacing="0"/>
        <w:ind w:left="1080"/>
        <w:rPr>
          <w:rFonts w:ascii="Segoe UI" w:hAnsi="Segoe UI" w:cs="Segoe UI"/>
          <w:color w:val="0F1115"/>
        </w:rPr>
      </w:pPr>
      <w:r>
        <w:rPr>
          <w:rFonts w:ascii="Segoe UI" w:hAnsi="Segoe UI" w:cs="Segoe UI" w:hint="eastAsia"/>
          <w:color w:val="0F1115"/>
        </w:rPr>
        <w:t>无量纲特性</w:t>
      </w:r>
    </w:p>
    <w:p w14:paraId="4A83E93C" w14:textId="77777777" w:rsidR="006D3D38" w:rsidRDefault="006D3D38" w:rsidP="006D3D38">
      <w:pPr>
        <w:pStyle w:val="ds-markdown-paragraph"/>
        <w:shd w:val="clear" w:color="auto" w:fill="FFFFFF"/>
        <w:spacing w:before="0" w:beforeAutospacing="0" w:after="0" w:afterAutospacing="0"/>
        <w:ind w:left="1080"/>
        <w:rPr>
          <w:rFonts w:ascii="Segoe UI" w:hAnsi="Segoe UI" w:cs="Segoe UI"/>
          <w:color w:val="0F1115"/>
        </w:rPr>
      </w:pPr>
      <w:r>
        <w:rPr>
          <w:rFonts w:ascii="Segoe UI" w:hAnsi="Segoe UI" w:cs="Segoe UI" w:hint="eastAsia"/>
          <w:color w:val="0F1115"/>
        </w:rPr>
        <w:t>量级适应性</w:t>
      </w:r>
    </w:p>
    <w:p w14:paraId="667BC7CE" w14:textId="324BA922" w:rsidR="006D3D38" w:rsidRPr="006D3D38" w:rsidRDefault="006D3D38" w:rsidP="006D3D38">
      <w:pPr>
        <w:pStyle w:val="ds-markdown-paragraph"/>
        <w:shd w:val="clear" w:color="auto" w:fill="FFFFFF"/>
        <w:spacing w:before="0" w:beforeAutospacing="0" w:after="0" w:afterAutospacing="0"/>
        <w:ind w:left="1080"/>
        <w:rPr>
          <w:rFonts w:ascii="Segoe UI" w:hAnsi="Segoe UI" w:cs="Segoe UI" w:hint="eastAsia"/>
          <w:color w:val="0F1115"/>
        </w:rPr>
      </w:pPr>
      <w:r>
        <w:rPr>
          <w:rFonts w:ascii="Segoe UI" w:hAnsi="Segoe UI" w:cs="Segoe UI" w:hint="eastAsia"/>
          <w:color w:val="0F1115"/>
        </w:rPr>
        <w:t>精度指示强</w:t>
      </w:r>
    </w:p>
    <w:p w14:paraId="34AFD5C2" w14:textId="17E51527" w:rsidR="00600A15" w:rsidRDefault="00600A15" w:rsidP="00600A15">
      <w:pPr>
        <w:pStyle w:val="ds-markdown-paragraph"/>
        <w:shd w:val="clear" w:color="auto" w:fill="FFFFFF"/>
        <w:spacing w:before="0" w:beforeAutospacing="0" w:after="0" w:afterAutospacing="0"/>
        <w:ind w:left="108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跨量级数据比较</w:t>
      </w:r>
    </w:p>
    <w:p w14:paraId="58A832CA" w14:textId="77777777" w:rsidR="00600A15" w:rsidRDefault="00600A15" w:rsidP="00600A15">
      <w:pPr>
        <w:pStyle w:val="ds-markdown-paragraph"/>
        <w:shd w:val="clear" w:color="auto" w:fill="FFFFFF"/>
        <w:spacing w:before="0" w:beforeAutospacing="0" w:after="0" w:afterAutospacing="0"/>
        <w:ind w:left="108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仪器精度等级评定</w:t>
      </w:r>
    </w:p>
    <w:p w14:paraId="64080B25" w14:textId="06384C4C" w:rsidR="006D3D38" w:rsidRDefault="00AC4CE1" w:rsidP="006D3D38">
      <w:pPr>
        <w:pStyle w:val="ds-markdown-paragraph"/>
        <w:shd w:val="clear" w:color="auto" w:fill="FFFFFF"/>
        <w:spacing w:before="0" w:beforeAutospacing="0" w:after="0" w:afterAutospacing="0"/>
        <w:ind w:left="1080"/>
        <w:rPr>
          <w:rFonts w:ascii="Segoe UI" w:hAnsi="Segoe UI" w:cs="Segoe UI"/>
          <w:color w:val="0F1115"/>
        </w:rPr>
      </w:pPr>
      <w:r>
        <w:rPr>
          <w:rFonts w:ascii="Segoe UI" w:hAnsi="Segoe UI" w:cs="Segoe UI" w:hint="eastAsia"/>
          <w:color w:val="0F1115"/>
        </w:rPr>
        <w:t>量程差异大的结果</w:t>
      </w:r>
      <w:r w:rsidR="00600A15">
        <w:rPr>
          <w:rFonts w:ascii="Segoe UI" w:hAnsi="Segoe UI" w:cs="Segoe UI"/>
          <w:color w:val="0F1115"/>
        </w:rPr>
        <w:t>对比</w:t>
      </w:r>
    </w:p>
    <w:p w14:paraId="7571D875" w14:textId="2B89FFF5" w:rsidR="00600A15" w:rsidRDefault="00CD4E26" w:rsidP="00CD4E26">
      <w:pPr>
        <w:pStyle w:val="ds-markdown-paragraph"/>
        <w:shd w:val="clear" w:color="auto" w:fill="FFFFFF"/>
        <w:spacing w:before="0" w:beforeAutospacing="0" w:after="0" w:afterAutospacing="0"/>
        <w:ind w:left="1080"/>
        <w:rPr>
          <w:rFonts w:ascii="Segoe UI" w:hAnsi="Segoe UI" w:cs="Segoe UI" w:hint="eastAsia"/>
          <w:color w:val="0F1115"/>
        </w:rPr>
      </w:pPr>
      <w:r>
        <w:rPr>
          <w:rFonts w:ascii="Segoe UI" w:hAnsi="Segoe UI" w:cs="Segoe UI"/>
          <w:color w:val="0F1115"/>
        </w:rPr>
        <w:br w:type="page"/>
      </w:r>
    </w:p>
    <w:p w14:paraId="79F808EE" w14:textId="77777777" w:rsidR="00FB465E" w:rsidRDefault="00000000">
      <w:pPr>
        <w:pStyle w:val="a6"/>
        <w:numPr>
          <w:ilvl w:val="0"/>
          <w:numId w:val="1"/>
        </w:numPr>
        <w:spacing w:line="220" w:lineRule="atLeast"/>
        <w:ind w:firstLineChars="0"/>
      </w:pPr>
      <w:r>
        <w:rPr>
          <w:b/>
          <w:bCs/>
        </w:rPr>
        <w:lastRenderedPageBreak/>
        <w:t>压阻式传感器的特点</w:t>
      </w:r>
      <w:r>
        <w:t xml:space="preserve"> </w:t>
      </w:r>
      <w:r>
        <w:rPr>
          <w:rFonts w:hint="eastAsia"/>
        </w:rPr>
        <w:t>（优点缺点）</w:t>
      </w:r>
    </w:p>
    <w:p w14:paraId="3B7B78D0" w14:textId="77777777" w:rsidR="00FB465E" w:rsidRDefault="00000000">
      <w:pPr>
        <w:pStyle w:val="a6"/>
        <w:spacing w:line="220" w:lineRule="atLeast"/>
        <w:ind w:left="720" w:firstLineChars="0" w:firstLine="0"/>
      </w:pPr>
      <w:r>
        <w:rPr>
          <w:noProof/>
        </w:rPr>
        <w:drawing>
          <wp:inline distT="0" distB="0" distL="0" distR="0" wp14:anchorId="35A0866F" wp14:editId="6A5226A4">
            <wp:extent cx="5443008" cy="2531984"/>
            <wp:effectExtent l="19050" t="0" r="952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7" cstate="print"/>
                    <a:srcRect l="23838" t="20900" r="11329" b="25402"/>
                    <a:stretch>
                      <a:fillRect/>
                    </a:stretch>
                  </pic:blipFill>
                  <pic:spPr>
                    <a:xfrm>
                      <a:off x="0" y="0"/>
                      <a:ext cx="5443008" cy="2531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</w:p>
    <w:p w14:paraId="0AD6A233" w14:textId="77777777" w:rsidR="00FB465E" w:rsidRDefault="00000000">
      <w:pPr>
        <w:pStyle w:val="a6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传感器动态响应特性</w:t>
      </w:r>
    </w:p>
    <w:p w14:paraId="671941D0" w14:textId="77777777" w:rsidR="00FB465E" w:rsidRDefault="00000000">
      <w:pPr>
        <w:pStyle w:val="a6"/>
        <w:spacing w:line="220" w:lineRule="atLeast"/>
        <w:ind w:left="720" w:firstLineChars="0"/>
      </w:pPr>
      <w:r>
        <w:rPr>
          <w:noProof/>
        </w:rPr>
        <w:drawing>
          <wp:inline distT="0" distB="0" distL="0" distR="0" wp14:anchorId="6CA14501" wp14:editId="01E138FE">
            <wp:extent cx="5147310" cy="4457351"/>
            <wp:effectExtent l="0" t="0" r="0" b="0"/>
            <wp:docPr id="3" name="图片 2" descr="图示, 示意图&amp;#10;&amp;#10;中度可信度描述已自动生成:ve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图示, 示意图&amp;#10;&amp;#10;中度可信度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7310" cy="445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A6BF" w14:textId="77777777" w:rsidR="00FB465E" w:rsidRDefault="00000000">
      <w:pPr>
        <w:pStyle w:val="a6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非线性误差及其补偿</w:t>
      </w:r>
    </w:p>
    <w:p w14:paraId="1A4FD397" w14:textId="0DFB51B8" w:rsidR="00FB465E" w:rsidRDefault="00000000">
      <w:pPr>
        <w:pStyle w:val="a6"/>
        <w:spacing w:line="220" w:lineRule="atLeast"/>
        <w:ind w:left="720" w:firstLineChars="0"/>
      </w:pPr>
      <w:r>
        <w:rPr>
          <w:rFonts w:hint="eastAsia"/>
        </w:rPr>
        <w:lastRenderedPageBreak/>
        <w:t>采用半桥或全桥差动接法，使相邻桥臂的应变片一个受拉、一个受压，△</w:t>
      </w:r>
      <w:r>
        <w:rPr>
          <w:rFonts w:hint="eastAsia"/>
        </w:rPr>
        <w:t>R</w:t>
      </w:r>
      <w:r>
        <w:rPr>
          <w:rFonts w:hint="eastAsia"/>
        </w:rPr>
        <w:t>大小相等、符号相反，可消除一阶非线性项，</w:t>
      </w:r>
      <w:r w:rsidR="00E53241">
        <w:rPr>
          <w:rFonts w:hint="eastAsia"/>
        </w:rPr>
        <w:t>灵敏度提高一倍，与此同时全桥灵敏度为单臂工作的四倍，非线性误差得以消除，还具有温度补偿的作用。</w:t>
      </w:r>
    </w:p>
    <w:p w14:paraId="03751868" w14:textId="77777777" w:rsidR="00FB465E" w:rsidRDefault="00000000">
      <w:pPr>
        <w:pStyle w:val="a6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电容传感器的特点</w:t>
      </w:r>
    </w:p>
    <w:p w14:paraId="3E360B5F" w14:textId="77777777" w:rsidR="00FB465E" w:rsidRDefault="00000000">
      <w:pPr>
        <w:pStyle w:val="a6"/>
        <w:spacing w:line="220" w:lineRule="atLeast"/>
        <w:ind w:left="720" w:firstLineChars="0"/>
      </w:pPr>
      <w:r>
        <w:rPr>
          <w:noProof/>
        </w:rPr>
        <w:drawing>
          <wp:inline distT="0" distB="0" distL="0" distR="0" wp14:anchorId="3854250B" wp14:editId="0F1DD664">
            <wp:extent cx="5147310" cy="3856802"/>
            <wp:effectExtent l="0" t="0" r="0" b="0"/>
            <wp:docPr id="4" name="图片 2" descr="图示, 示意图&amp;#10;&amp;#10;中度可信度描述已自动生成:ve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图示, 示意图&amp;#10;&amp;#10;中度可信度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7310" cy="385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2131" w14:textId="77777777" w:rsidR="00FB465E" w:rsidRDefault="00000000">
      <w:pPr>
        <w:pStyle w:val="1"/>
        <w:rPr>
          <w:sz w:val="28"/>
          <w:szCs w:val="28"/>
        </w:rPr>
      </w:pPr>
      <w:bookmarkStart w:id="0" w:name="_Toc26668"/>
      <w:r>
        <w:rPr>
          <w:sz w:val="28"/>
          <w:szCs w:val="28"/>
        </w:rPr>
        <w:t>6、什么是电涡流效应？如何进行位移测量？</w:t>
      </w:r>
      <w:bookmarkEnd w:id="0"/>
    </w:p>
    <w:p w14:paraId="6E891AEE" w14:textId="77777777" w:rsidR="00FB465E" w:rsidRDefault="00000000">
      <w:pPr>
        <w:pStyle w:val="a5"/>
        <w:shd w:val="clear" w:color="auto" w:fill="FFFFFF"/>
        <w:adjustRightInd/>
        <w:snapToGrid/>
        <w:spacing w:before="120" w:beforeAutospacing="0" w:after="120" w:afterAutospacing="0"/>
      </w:pPr>
      <w:r>
        <w:rPr>
          <w:noProof/>
        </w:rPr>
        <w:drawing>
          <wp:inline distT="0" distB="0" distL="114300" distR="114300" wp14:anchorId="06B67813" wp14:editId="212917CB">
            <wp:extent cx="4391660" cy="1321435"/>
            <wp:effectExtent l="0" t="0" r="8890" b="1206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/>
                  </pic:nvPicPr>
                  <pic:blipFill>
                    <a:blip r:embed="rId10"/>
                    <a:srcRect l="35218" t="34505" r="35809" b="50000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132143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1CDB1D44" w14:textId="77777777" w:rsidR="00FB465E" w:rsidRDefault="00FB465E">
      <w:pPr>
        <w:pStyle w:val="a6"/>
        <w:spacing w:line="220" w:lineRule="atLeast"/>
        <w:ind w:firstLineChars="0" w:firstLine="0"/>
      </w:pPr>
    </w:p>
    <w:sectPr w:rsidR="00FB465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7DDF1" w14:textId="77777777" w:rsidR="00E82202" w:rsidRDefault="00E82202">
      <w:r>
        <w:separator/>
      </w:r>
    </w:p>
  </w:endnote>
  <w:endnote w:type="continuationSeparator" w:id="0">
    <w:p w14:paraId="7E683896" w14:textId="77777777" w:rsidR="00E82202" w:rsidRDefault="00E82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9E8B2" w14:textId="77777777" w:rsidR="00E82202" w:rsidRDefault="00E82202">
      <w:pPr>
        <w:spacing w:after="0"/>
      </w:pPr>
      <w:r>
        <w:separator/>
      </w:r>
    </w:p>
  </w:footnote>
  <w:footnote w:type="continuationSeparator" w:id="0">
    <w:p w14:paraId="0C78DB60" w14:textId="77777777" w:rsidR="00E82202" w:rsidRDefault="00E8220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4D58"/>
    <w:multiLevelType w:val="multilevel"/>
    <w:tmpl w:val="E6FA9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82E4E"/>
    <w:multiLevelType w:val="multilevel"/>
    <w:tmpl w:val="12282E4E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A24671C"/>
    <w:multiLevelType w:val="hybridMultilevel"/>
    <w:tmpl w:val="EE78005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81D55E2"/>
    <w:multiLevelType w:val="multilevel"/>
    <w:tmpl w:val="13EC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96180"/>
    <w:multiLevelType w:val="multilevel"/>
    <w:tmpl w:val="7628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C06BA6"/>
    <w:multiLevelType w:val="multilevel"/>
    <w:tmpl w:val="FF76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877EAA"/>
    <w:multiLevelType w:val="multilevel"/>
    <w:tmpl w:val="2BD2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170145">
    <w:abstractNumId w:val="1"/>
  </w:num>
  <w:num w:numId="2" w16cid:durableId="682559094">
    <w:abstractNumId w:val="0"/>
  </w:num>
  <w:num w:numId="3" w16cid:durableId="181749537">
    <w:abstractNumId w:val="4"/>
  </w:num>
  <w:num w:numId="4" w16cid:durableId="1822039792">
    <w:abstractNumId w:val="5"/>
  </w:num>
  <w:num w:numId="5" w16cid:durableId="1547717417">
    <w:abstractNumId w:val="2"/>
  </w:num>
  <w:num w:numId="6" w16cid:durableId="1386491004">
    <w:abstractNumId w:val="3"/>
  </w:num>
  <w:num w:numId="7" w16cid:durableId="13143341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D50"/>
    <w:rsid w:val="0022193A"/>
    <w:rsid w:val="00262909"/>
    <w:rsid w:val="00323B43"/>
    <w:rsid w:val="0039144F"/>
    <w:rsid w:val="003C03A4"/>
    <w:rsid w:val="003D37D8"/>
    <w:rsid w:val="00426133"/>
    <w:rsid w:val="004358AB"/>
    <w:rsid w:val="00462799"/>
    <w:rsid w:val="005878A2"/>
    <w:rsid w:val="00600A15"/>
    <w:rsid w:val="00661418"/>
    <w:rsid w:val="006D3D38"/>
    <w:rsid w:val="007B58CC"/>
    <w:rsid w:val="008B7726"/>
    <w:rsid w:val="009005A4"/>
    <w:rsid w:val="009460A9"/>
    <w:rsid w:val="00996A17"/>
    <w:rsid w:val="00AB15F4"/>
    <w:rsid w:val="00AC4CE1"/>
    <w:rsid w:val="00CD4E26"/>
    <w:rsid w:val="00CF1EDC"/>
    <w:rsid w:val="00D31D50"/>
    <w:rsid w:val="00E53241"/>
    <w:rsid w:val="00E82202"/>
    <w:rsid w:val="00F20227"/>
    <w:rsid w:val="00F32AFE"/>
    <w:rsid w:val="00FB465E"/>
    <w:rsid w:val="4702782B"/>
    <w:rsid w:val="4C191F68"/>
    <w:rsid w:val="6CCA38F8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4BC9D"/>
  <w15:docId w15:val="{DE4A398A-9FA1-48F3-A319-E65079F57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微软雅黑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hAnsi="Tahoma"/>
      <w:sz w:val="22"/>
      <w:szCs w:val="22"/>
    </w:rPr>
  </w:style>
  <w:style w:type="paragraph" w:styleId="1">
    <w:name w:val="heading 1"/>
    <w:basedOn w:val="a"/>
    <w:qFormat/>
    <w:pPr>
      <w:spacing w:beforeAutospacing="1" w:after="0" w:afterAutospacing="1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/>
    </w:pPr>
    <w:rPr>
      <w:sz w:val="18"/>
      <w:szCs w:val="18"/>
    </w:rPr>
  </w:style>
  <w:style w:type="paragraph" w:styleId="a5">
    <w:name w:val="Normal (Web)"/>
    <w:basedOn w:val="a"/>
    <w:qFormat/>
    <w:pPr>
      <w:spacing w:beforeAutospacing="1" w:after="0" w:afterAutospacing="1"/>
    </w:pPr>
    <w:rPr>
      <w:rFonts w:cs="Times New Roman"/>
      <w:sz w:val="24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rFonts w:ascii="Tahoma" w:hAnsi="Tahoma"/>
      <w:sz w:val="18"/>
      <w:szCs w:val="18"/>
    </w:rPr>
  </w:style>
  <w:style w:type="paragraph" w:customStyle="1" w:styleId="ds-markdown-paragraph">
    <w:name w:val="ds-markdown-paragraph"/>
    <w:basedOn w:val="a"/>
    <w:rsid w:val="00600A15"/>
    <w:pPr>
      <w:adjustRightInd/>
      <w:snapToGrid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styleId="a7">
    <w:name w:val="Strong"/>
    <w:basedOn w:val="a0"/>
    <w:uiPriority w:val="22"/>
    <w:qFormat/>
    <w:rsid w:val="00600A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00000000000000000000"/>
        <a:ea typeface=""/>
        <a:cs typeface=""/>
        <a:font script="Viet" typeface="Times New Roma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ＭＳ ゴシック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libri" panose="00000000000000000000"/>
        <a:ea typeface=""/>
        <a:cs typeface=""/>
        <a:font script="Viet" typeface="Arial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ＭＳ 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3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Thom Fu</cp:lastModifiedBy>
  <cp:revision>12</cp:revision>
  <dcterms:created xsi:type="dcterms:W3CDTF">2026-06-17T07:57:00Z</dcterms:created>
  <dcterms:modified xsi:type="dcterms:W3CDTF">2026-06-17T11:12:00Z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eyJoZGlkIjoiMWFjZDM3MWFiZDBiZWMxYzYzNjkyZmMxZDJjOTFhZWIiLCJ1c2VySWQiOiI0MzE0NTAxMzgifQ==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7F2A77FC986F4E89887AB692F6F18586_12</vt:lpwstr>
  </property>
</Properties>
</file>