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jc w:val="center"/>
      </w:pPr>
      <w:r>
        <w:rPr>
          <w:rFonts w:ascii="Microsoft YaHei" w:hAnsi="Microsoft YaHei"/>
          <w:b/>
          <w:i w:val="0"/>
          <w:color w:val="1A1A1A"/>
          <w:sz w:val="56"/>
        </w:rPr>
        <w:t>VCC视频会议 项目档案（分册版）</w:t>
      </w:r>
    </w:p>
    <w:p>
      <w:pPr>
        <w:jc w:val="center"/>
      </w:pPr>
      <w:r>
        <w:rPr>
          <w:rFonts w:ascii="Microsoft YaHei" w:hAnsi="Microsoft YaHei"/>
          <w:b/>
          <w:i w:val="0"/>
          <w:sz w:val="28"/>
        </w:rPr>
        <w:t>分册序号：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 1 册 / 共 12 册</w:t>
        <w:br/>
      </w:r>
      <w:r>
        <w:rPr>
          <w:rFonts w:ascii="Microsoft YaHei" w:hAnsi="Microsoft YaHei"/>
          <w:b/>
          <w:i w:val="0"/>
          <w:sz w:val="28"/>
        </w:rPr>
        <w:t>分册标题：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第一部分 项目概览</w:t>
        <w:br/>
      </w:r>
      <w:r>
        <w:rPr>
          <w:rFonts w:ascii="Microsoft YaHei" w:hAnsi="Microsoft YaHei"/>
          <w:b/>
          <w:i w:val="0"/>
          <w:sz w:val="28"/>
        </w:rPr>
        <w:t>分册说明：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本册为 VCC视频会议 项目档案的分册版本，内容与主档案（VCC视频会议项目档案.md）保持一致，仅做结构分册处理，便于按需查阅。</w:t>
        <w:br/>
      </w:r>
      <w:r>
        <w:rPr>
          <w:rFonts w:ascii="Microsoft YaHei" w:hAnsi="Microsoft YaHei"/>
          <w:b/>
          <w:i w:val="0"/>
          <w:sz w:val="28"/>
        </w:rPr>
        <w:t>主档案位置：</w:t>
      </w:r>
      <w:r>
        <w:rPr>
          <w:rFonts w:ascii="Microsoft YaHei" w:hAnsi="Microsoft YaHei"/>
          <w:b w:val="0"/>
          <w:i w:val="0"/>
          <w:sz w:val="28"/>
        </w:rPr>
        <w:t xml:space="preserve"> </w:t>
      </w:r>
      <w:r>
        <w:rPr>
          <w:rFonts w:ascii="Consolas" w:hAnsi="Consolas"/>
          <w:b w:val="0"/>
          <w:i w:val="0"/>
          <w:sz w:val="28"/>
          <w:shd w:val="clear" w:fill="F0F0F0"/>
        </w:rPr>
        <w:t>VCC视频会议项目档案.md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📑 本册目录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第一部分 项目概览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1.1 项目背景与定位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1.2 核心功能清单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1.3 核心技术栈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1.4 项目成果指标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第一部分 项目概览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1.1 项目背景与定位</w:t>
      </w:r>
    </w:p>
    <w:p>
      <w:r>
        <w:rPr>
          <w:rFonts w:ascii="Microsoft YaHei" w:hAnsi="Microsoft YaHei"/>
          <w:b w:val="0"/>
          <w:i w:val="0"/>
        </w:rPr>
        <w:t>VCC视频会议 视频会议项目是一个</w:t>
      </w:r>
      <w:r>
        <w:rPr>
          <w:rFonts w:ascii="Microsoft YaHei" w:hAnsi="Microsoft YaHei"/>
          <w:b/>
          <w:i w:val="0"/>
        </w:rPr>
        <w:t>实时音视频会议系统</w:t>
      </w:r>
      <w:r>
        <w:rPr>
          <w:rFonts w:ascii="Microsoft YaHei" w:hAnsi="Microsoft YaHei"/>
          <w:b w:val="0"/>
          <w:i w:val="0"/>
        </w:rPr>
        <w:t>，采用 C/S 架构，服务端运行于 Linux，客户端基于 Qt（Windows，MinGW 32 位）。项目独立全栈实现，覆盖从 UI 到网络、从音视频采集到渲染的完整链路，定位为支持多人房间、摄像头/桌面共享、静音检测的轻量级实时通信系统。</w:t>
      </w:r>
    </w:p>
    <w:p>
      <w:r>
        <w:rPr>
          <w:rFonts w:ascii="Microsoft YaHei" w:hAnsi="Microsoft YaHei"/>
          <w:b/>
          <w:i w:val="0"/>
        </w:rPr>
        <w:t>与普通聊天项目的本质区别：</w:t>
      </w:r>
      <w:r>
        <w:rPr>
          <w:rFonts w:ascii="Microsoft YaHei" w:hAnsi="Microsoft YaHei"/>
          <w:b w:val="0"/>
          <w:i w:val="0"/>
        </w:rPr>
        <w:t xml:space="preserve"> 聊天项目仅处理文本/图片的存储与转发，无实时性、编解码、同步要求；本项目需在端到端 200ms 内完成"采集→编码→传输→解码→渲染"闭环，并解决音视频同步、丢包恢复、多线程并发等工程难题。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1.2 核心功能清单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实现状态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用户系统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注册（手机号+邮箱）、登录（手机号/用户名/邮箱三方式）、邮箱补全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已实现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房间机制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创建房间、加入房间、退出房间、成员动态通知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已实现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音频通话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SDL 采集/播放、Opus 编解码、WebRTC VAD 静音检测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已实现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视频通话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OpenCV 摄像头采集、FFmpeg H.264 编解码、OpenGL 渲染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已实现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桌面共享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Qt QScreen 采集、独立帧率/分辨率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已实现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音视频同步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AVSyncManager 音频主时钟策略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✅ 已实现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静音反馈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 联动（cb_audio 文本+置灰）+ Opus DTX 压缩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✅ 已实现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自适应码率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弱网降级（参数预留）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⚠️ 部分实现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会议录制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服务端旁路录制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❌ 未实现（已设计扩展方案）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NAT 穿透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STUN/TURN/ICE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❌ 未实现（直连 TCP）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1.3 核心技术栈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┌─────────────────────────────────────────────────────────────────┐</w:t>
        <w:br/>
        <w:t>│  客户端（Qt 5.12.11 + MinGW 7.3.0 32-bit, Windows）              │</w:t>
        <w:br/>
        <w:t>│  UI: Qt Widgets   渲染: OpenGL (YuvGLWidget)                      │</w:t>
        <w:br/>
        <w:t>│  音频: SDL2 + Opus + WebRTC VAD    视频: OpenCV + FFmpeg          │</w:t>
        <w:br/>
        <w:t>│  桌面: Qt QScreen   网络: TcpClient (3 路 TCP)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 服务端（Linux, C++）                                            │</w:t>
        <w:br/>
        <w:t>│  IO: epoll (LT + EPOLLONESHOT)   并发: 自研线程池 (10-200)         │</w:t>
        <w:br/>
        <w:t>│  业务: CLogic   存储: MySQL (t_user 表)                          │</w:t>
        <w:br/>
        <w:t>│  同步: pthread_mutex + 双条件变量 + MyMap 模板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1.4 项目成果指标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481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数值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端到端延迟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音频 ~40ms / 视频 ~100ms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摄像头视频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1280×720@30fps, H264 3.0Mbps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桌面共享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1920×1080@20fps, H264 4.0Mbps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音频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48kHz/单声道, Opus 32kbps, 静音 ~1kbps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分片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8192 字节, 重组超时 150ms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服务端并发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epoll 4096 events, 线程池 10-200, 队列 50000</w:t>
            </w:r>
          </w:p>
        </w:tc>
      </w:tr>
      <w:tr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单房间容量</w:t>
            </w:r>
          </w:p>
        </w:tc>
        <w:tc>
          <w:tcPr>
            <w:tcW w:type="dxa" w:w="481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转发模型 O(N²) 带宽, 实测 10 人内流畅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312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5555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