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Hierarchical Vision-Language Navigation for an Autonomous Drone Swarm</w:t>
      </w:r>
    </w:p>
    <w:p>
      <w:pPr>
        <w:spacing w:after="60"/>
      </w:pPr>
      <w:r>
        <w:rPr>
          <w:color w:val="5A6B7C"/>
          <w:sz w:val="24"/>
          <w:szCs w:val="24"/>
        </w:rPr>
        <w:t xml:space="preserve">Project Black Dragon — architecture and simulation plan</w:t>
      </w:r>
    </w:p>
    <w:p>
      <w:pPr>
        <w:spacing w:after="320"/>
      </w:pPr>
      <w:r>
        <w:rPr>
          <w:color w:val="7A8794"/>
          <w:sz w:val="20"/>
          <w:szCs w:val="20"/>
        </w:rPr>
        <w:t xml:space="preserve">Kamalanathan Jude Ernest Paul  ·  7 October 2026  ·  Draft v1</w:t>
      </w:r>
    </w:p>
    <w:p>
      <w:pPr>
        <w:pStyle w:val="Heading1"/>
        <w:spacing w:after="160" w:before="320"/>
      </w:pPr>
      <w:r>
        <w:t xml:space="preserve">1. Summary</w:t>
      </w:r>
    </w:p>
    <w:p>
      <w:pPr>
        <w:spacing w:after="140"/>
      </w:pPr>
      <w:r>
        <w:rPr>
          <w:i w:val="false"/>
          <w:iCs w:val="false"/>
        </w:rPr>
        <w:t xml:space="preserve">This project builds an autonomous drone navigation system in which a small multimodal language model (SLM/VLM) acts as a high-level planner and a reinforcement learning policy acts as the low-level controller. A user issues a natural-language command; the planner decomposes it into an ordered sequence of subgoals using the drone's camera view and current pose; the RL controller executes each subgoal against live LiDAR and pose data.</w:t>
      </w:r>
    </w:p>
    <w:p>
      <w:pPr>
        <w:spacing w:after="140"/>
      </w:pPr>
      <w:r>
        <w:rPr>
          <w:i w:val="false"/>
          <w:iCs w:val="false"/>
        </w:rPr>
        <w:t xml:space="preserve">The system is developed and validated entirely in simulation. Hardware deployment is deliberately deferred until the simulated multi-drone demo is working, at which point the ROS2 node graph transfers unchanged — only the sensor and actuator topics are swapped from simulated to real.</w:t>
      </w:r>
    </w:p>
    <w:p>
      <w:pPr>
        <w:spacing w:after="140"/>
      </w:pPr>
      <w:r>
        <w:rPr>
          <w:i w:val="false"/>
          <w:iCs w:val="false"/>
        </w:rPr>
        <w:t xml:space="preserve">The contribution is the hierarchy itself: a cheap, separately-trained two-tier system, rather than a single monolithic navigation model. Recent releases such as Qwen-RobotNav (Qwen3-VL based, 2B/4B/8B) and Mistral's Robostral Navigate (8B, monocular RGB) occupy the end-to-end navigation space, so positioning should emphasise the decoupled planner/controller design and its training economics.</w:t>
      </w:r>
    </w:p>
    <w:p>
      <w:pPr>
        <w:pStyle w:val="Heading1"/>
        <w:spacing w:after="160" w:before="320"/>
      </w:pPr>
      <w:r>
        <w:t xml:space="preserve">2. Architecture</w:t>
      </w:r>
    </w:p>
    <w:p>
      <w:pPr>
        <w:spacing w:after="140"/>
      </w:pPr>
      <w:r>
        <w:rPr>
          <w:i w:val="false"/>
          <w:iCs w:val="false"/>
        </w:rPr>
        <w:t xml:space="preserve">Four cooperating ROS2 nodes per drone, plus a swarm coordination layer.</w:t>
      </w:r>
    </w:p>
    <w:p>
      <w:pPr>
        <w:pStyle w:val="Heading2"/>
        <w:spacing w:after="120" w:before="240"/>
      </w:pPr>
      <w:r>
        <w:t xml:space="preserve">2.1 Component responsibilities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300"/>
        <w:gridCol w:w="2300"/>
      </w:tblGrid>
      <w:tr>
        <w:trPr>
          <w:tblHeader/>
        </w:trPr>
        <w:tc>
          <w:tcPr>
            <w:tcW w:type="dxa" w:w="21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3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Inputs</w:t>
            </w:r>
          </w:p>
        </w:tc>
        <w:tc>
          <w:tcPr>
            <w:tcW w:type="dxa" w:w="23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Outputs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Mission command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Parses the user's natural-language order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Text command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Mission goal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VLM planner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Decomposes the goal into ordered subgoals; detects arrival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RGB camera, pose, command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Structured subgoal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RL controller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Executes the active subgoal; avoids obstacles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LiDAR, pose, subgoal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Velocity commands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 control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Low-level stabilisation and actuation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Velocity commands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Motor commands (PX4)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Swarm coordination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handoff and deconfliction across drones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Neighbour states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assignments</w:t>
            </w:r>
          </w:p>
        </w:tc>
      </w:tr>
    </w:tbl>
    <w:p>
      <w:pPr>
        <w:spacing w:after="200"/>
      </w:pPr>
      <w:r>
        <w:rPr>
          <w:i w:val="false"/>
          <w:iCs w:val="false"/>
        </w:rPr>
        <w:t xml:space="preserve"/>
      </w:r>
    </w:p>
    <w:p>
      <w:pPr>
        <w:pStyle w:val="Heading2"/>
        <w:spacing w:after="120" w:before="240"/>
      </w:pPr>
      <w:r>
        <w:t xml:space="preserve">2.2 Why there is no separate perception model</w:t>
      </w:r>
    </w:p>
    <w:p>
      <w:pPr>
        <w:spacing w:after="140"/>
      </w:pPr>
      <w:r>
        <w:rPr>
          <w:i w:val="false"/>
          <w:iCs w:val="false"/>
        </w:rPr>
        <w:t xml:space="preserve">Semantic perception and geometric perception are split rather than merged. The VLM handles semantics — recognising that a target storefront is ahead and to the left — directly from the camera feed, so no separate object detector is needed for that role. Geometric perception stays with the RL controller, which consumes raw LiDAR and pose only.</w:t>
      </w:r>
    </w:p>
    <w:p>
      <w:pPr>
        <w:spacing w:after="140"/>
      </w:pPr>
      <w:r>
        <w:rPr>
          <w:i w:val="false"/>
          <w:iCs w:val="false"/>
        </w:rPr>
        <w:t xml:space="preserve">The consequence is that the RL controller never needs to understand what a "cloth shop" is. It only needs to satisfy a subgoal while not colliding. This keeps the policy small, fast, and trainable on a single consumer GPU, which is the main practical benefit of the split.</w:t>
      </w:r>
    </w:p>
    <w:p>
      <w:pPr>
        <w:pStyle w:val="Heading2"/>
        <w:spacing w:after="120" w:before="240"/>
      </w:pPr>
      <w:r>
        <w:t xml:space="preserve">2.3 The two-rate control loop</w:t>
      </w:r>
    </w:p>
    <w:p>
      <w:pPr>
        <w:spacing w:after="140"/>
      </w:pPr>
      <w:r>
        <w:rPr>
          <w:i w:val="false"/>
          <w:iCs w:val="false"/>
        </w:rPr>
        <w:t xml:space="preserve">The planner and the controller cannot run in lockstep. A 2B-parameter VLM delivers roughly 1–3 inferences per second; the drone control loop needs 20–50 Hz. The planner therefore issues a subgoal that persists while the controller runs hundreds of steps against it.</w:t>
      </w:r>
    </w:p>
    <w:p>
      <w:pPr>
        <w:spacing w:after="140"/>
      </w:pPr>
      <w:r>
        <w:rPr>
          <w:i w:val="false"/>
          <w:iCs w:val="false"/>
        </w:rPr>
        <w:t xml:space="preserve">Replanning is event-driven rather than purely periodic. Triggers: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Subgoal reached — the controller reports the target state satisfied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Subgoal failed — the controller cannot make progress toward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Stuck detector — displacement below threshold over N control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Timeout — a fixed backstop so the system cannot stall silently</w:t>
      </w:r>
    </w:p>
    <w:p>
      <w:pPr>
        <w:spacing w:after="200"/>
      </w:pPr>
      <w:r>
        <w:rPr>
          <w:i w:val="false"/>
          <w:iCs w:val="false"/>
        </w:rPr>
        <w:t xml:space="preserve">Designing these triggers well is the main engineering risk in the hierarchy. Time-based replanning alone is both wasteful and laggy.</w:t>
      </w:r>
    </w:p>
    <w:p>
      <w:pPr>
        <w:pStyle w:val="Heading2"/>
        <w:spacing w:after="120" w:before="240"/>
      </w:pPr>
      <w:r>
        <w:t xml:space="preserve">2.4 The planner–controller interface</w:t>
      </w:r>
    </w:p>
    <w:p>
      <w:pPr>
        <w:spacing w:after="140"/>
      </w:pPr>
      <w:r>
        <w:rPr>
          <w:i w:val="false"/>
          <w:iCs w:val="false"/>
        </w:rPr>
        <w:t xml:space="preserve">A bare verb such as "go forward" is too low-bandwidth: it discards distance, heading and intent, so the controller cannot distinguish a two-metre clearance manoeuvre from a thirty-metre traversal. The interface is instead a structured subgoal containing a relative waypoint or heading, a semantic target label, and a termination condition.</w:t>
      </w:r>
    </w:p>
    <w:p>
      <w:pPr>
        <w:spacing w:after="140"/>
      </w:pPr>
      <w:r>
        <w:rPr>
          <w:i w:val="false"/>
          <w:iCs w:val="false"/>
        </w:rPr>
        <w:t xml:space="preserve">The planner emits this as JSON under constrained decoding, so malformed or unparseable actions are structurally impossible. A fixed schema also gives the RL controller a finite, well-defined goal space to condition on.</w:t>
      </w:r>
    </w:p>
    <w:p>
      <w:pPr>
        <w:pStyle w:val="Heading1"/>
        <w:spacing w:after="160" w:before="320"/>
      </w:pPr>
      <w:r>
        <w:t xml:space="preserve">3. Training strategy</w:t>
      </w:r>
    </w:p>
    <w:p>
      <w:pPr>
        <w:spacing w:after="140"/>
      </w:pPr>
      <w:r>
        <w:rPr>
          <w:i w:val="false"/>
          <w:iCs w:val="false"/>
        </w:rPr>
        <w:t xml:space="preserve">The controller is trained without the VLM in the loop. Running a VLM inside the RL training loop would slow the simulator by more than an order of magnitude and make convergence impractical on available hardware.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Train the controller as a goal-conditioned policy (PPO or SAC) on randomly sampled subgoals drawn from the schema. The policy learns: given this subgoal and this LiDAR scan, act.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the controller in isolation against scripted subgoal sequences.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Attach the VLM planner at inference time only, and measure end-to-end task success.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Optionally, run a second-stage reinforcement fine-tuning pass on the planner to adapt it to the controller's behaviour. Prior work on small-VLM navigation planners reports measurable gains from this stage.</w:t>
      </w:r>
    </w:p>
    <w:p>
      <w:pPr>
        <w:pStyle w:val="Heading1"/>
        <w:spacing w:after="160" w:before="320"/>
      </w:pPr>
      <w:r>
        <w:t xml:space="preserve">4. Simulation environment</w:t>
      </w:r>
    </w:p>
    <w:p>
      <w:pPr>
        <w:pStyle w:val="Heading2"/>
        <w:spacing w:after="120" w:before="240"/>
      </w:pPr>
      <w:r>
        <w:t xml:space="preserve">4.1 Stack</w:t>
      </w:r>
    </w:p>
    <w:p>
      <w:pPr>
        <w:spacing w:after="80"/>
      </w:pPr>
      <w:r>
        <w:rPr>
          <w:b/>
          <w:bCs/>
        </w:rPr>
        <w:t xml:space="preserve">Simulator: </w:t>
      </w:r>
      <w:r>
        <w:t xml:space="preserve">Gazebo (Harmonic) — chosen over Unreal/AirSim for lower resource cost, native ROS2 integration, and straightforward multi-robot spawning</w:t>
      </w:r>
    </w:p>
    <w:p>
      <w:pPr>
        <w:spacing w:after="80"/>
      </w:pPr>
      <w:r>
        <w:rPr>
          <w:b/>
          <w:bCs/>
        </w:rPr>
        <w:t xml:space="preserve">Middleware: </w:t>
      </w:r>
      <w:r>
        <w:t xml:space="preserve">ROS2 (Humble or Jazzy)</w:t>
      </w:r>
    </w:p>
    <w:p>
      <w:pPr>
        <w:spacing w:after="80"/>
      </w:pPr>
      <w:r>
        <w:rPr>
          <w:b/>
          <w:bCs/>
        </w:rPr>
        <w:t xml:space="preserve">Flight stack: </w:t>
      </w:r>
      <w:r>
        <w:t xml:space="preserve">PX4 SITL via MAVROS</w:t>
      </w:r>
    </w:p>
    <w:p>
      <w:pPr>
        <w:spacing w:after="80"/>
      </w:pPr>
      <w:r>
        <w:rPr>
          <w:b/>
          <w:bCs/>
        </w:rPr>
        <w:t xml:space="preserve">Host: </w:t>
      </w:r>
      <w:r>
        <w:t xml:space="preserve">WSL2 on Windows with GPU passthrough</w:t>
      </w:r>
    </w:p>
    <w:p>
      <w:pPr>
        <w:spacing w:after="80"/>
      </w:pPr>
      <w:r>
        <w:rPr>
          <w:b/>
          <w:bCs/>
        </w:rPr>
        <w:t xml:space="preserve">GPU: </w:t>
      </w:r>
      <w:r>
        <w:t xml:space="preserve">NVIDIA GTX 1650 Ti (4 GB VRAM)</w:t>
      </w:r>
    </w:p>
    <w:p>
      <w:pPr>
        <w:spacing w:after="160"/>
      </w:pPr>
      <w:r>
        <w:rPr>
          <w:i w:val="false"/>
          <w:iCs w:val="false"/>
        </w:rPr>
        <w:t xml:space="preserve"/>
      </w:r>
    </w:p>
    <w:p>
      <w:pPr>
        <w:pStyle w:val="Heading2"/>
        <w:spacing w:after="120" w:before="240"/>
      </w:pPr>
      <w:r>
        <w:t xml:space="preserve">4.2 Asset pipeline</w:t>
      </w:r>
    </w:p>
    <w:p>
      <w:pPr>
        <w:spacing w:after="140"/>
      </w:pPr>
      <w:r>
        <w:rPr>
          <w:i w:val="false"/>
          <w:iCs w:val="false"/>
        </w:rPr>
        <w:t xml:space="preserve">Scene assets are authored in Blender and imported into Gazebo. Export via glTF/GLB, not Collada: Blender marked Collada I/O legacy in 4.2 and removed it in 5.0, and the robotics ecosystem has converged on glTF/GLB. Gazebo supports glTF natively, embeds textures in a single file, and supports PBR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GLB from Blender; reference it from an SDF &lt;mesh&gt;&lt;uri&gt;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gazebo_sdf_static_model_exporter Blender extension (Blender 5.0+, Gazebo Harmonic+) automates single-click SDF export for static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buildings &lt;static&gt;true&lt;/static&gt; with simple box collision geometry — visual fidelity matters, per-polygon collision does not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 in textures over geometry: a low-poly facade with a photographic texture and legible signage grounds far better than high-poly untextured geometry</w:t>
      </w:r>
    </w:p>
    <w:p>
      <w:pPr>
        <w:pStyle w:val="Heading2"/>
        <w:spacing w:after="120" w:before="240"/>
      </w:pPr>
      <w:r>
        <w:t xml:space="preserve">4.3 Known constraint: visual domain gap</w:t>
      </w:r>
    </w:p>
    <w:p>
      <w:pPr>
        <w:spacing w:after="140"/>
      </w:pPr>
      <w:r>
        <w:rPr>
          <w:i w:val="false"/>
          <w:iCs w:val="false"/>
        </w:rPr>
        <w:t xml:space="preserve">Gazebo's renderer is not photorealistic, and the VLM is pretrained on real photographs. Grounding accuracy may degrade purely from this gap. Mitigation is to test the chosen VLM on a handful of rendered frames before committing to building the full environment, rather than discovering the problem after weeks of asset work.</w:t>
      </w:r>
    </w:p>
    <w:p>
      <w:pPr>
        <w:pStyle w:val="Heading1"/>
        <w:spacing w:after="160" w:before="320"/>
      </w:pPr>
      <w:r>
        <w:t xml:space="preserve">5. Model selection</w:t>
      </w:r>
    </w:p>
    <w:p>
      <w:pPr>
        <w:spacing w:after="140"/>
      </w:pPr>
      <w:r>
        <w:rPr>
          <w:i w:val="false"/>
          <w:iCs w:val="false"/>
        </w:rPr>
        <w:t xml:space="preserve">The binding constraint is 4 GB of VRAM, not the available model landscape. Candidates, all 4-bit quantised (roughly 1.5–2.5 GB resident):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Qwen-RobotNav 2B — navigation-specific, Qwen3-VL backbone, familiar tooling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Qwen2.5-VL 3B — general-purpose, strong grounding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SmolVLM2 — smallest footprint, lowest capability ceiling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Moondream — compact, well-suited to single-image queries</w:t>
      </w:r>
    </w:p>
    <w:p>
      <w:pPr>
        <w:spacing w:after="140"/>
      </w:pPr>
      <w:r>
        <w:rPr>
          <w:i w:val="false"/>
          <w:iCs w:val="false"/>
        </w:rPr>
        <w:t xml:space="preserve">The VLM and the RL training run must not occupy the GPU simultaneously. Sequence the work: train the controller first, then load the VLM for inference-time evaluation.</w:t>
      </w:r>
    </w:p>
    <w:p>
      <w:pPr>
        <w:pStyle w:val="Heading1"/>
        <w:spacing w:after="160" w:before="320"/>
      </w:pPr>
      <w:r>
        <w:t xml:space="preserve">6. Roadmap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400"/>
      </w:tblGrid>
      <w:tr>
        <w:trPr>
          <w:tblHeader/>
        </w:trPr>
        <w:tc>
          <w:tcPr>
            <w:tcW w:type="dxa" w:w="9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4400"/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Exit criterion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Gazebo + PX4 SITL + ROS2 running; one drone flying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Drone responds to manual MAVROS commands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node graph wired with placeholder models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Topic chain runs end to end with dummy logic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Blender-authored semantic world imported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VLM grounds targets in rendered frames above baseline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Goal-conditioned RL controller trained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Controller satisfies scripted subgoals reliably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VLM planner attached at inference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End-to-end command completion measured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Multi-drone swarm (2–3 agents)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handoff and deconfliction demonstrated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Recorded simulation demo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Proof of concept suitable for review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Hardware port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Deferred until phase 7 is complete</w:t>
            </w:r>
          </w:p>
        </w:tc>
      </w:tr>
    </w:tbl>
    <w:p>
      <w:pPr>
        <w:spacing w:after="200"/>
      </w:pPr>
      <w:r>
        <w:rPr>
          <w:i w:val="false"/>
          <w:iCs w:val="false"/>
        </w:rPr>
        <w:t xml:space="preserve"/>
      </w:r>
    </w:p>
    <w:p>
      <w:pPr>
        <w:pStyle w:val="Heading1"/>
        <w:spacing w:after="160" w:before="320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Arrival detection. How does the system verify it has reached the target? This falls to the VLM at each replan step, and a small VLM confidently misidentifying a target is the most probable failure mode in the design. It should be measured explicitly rather than assumed away.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Replan trigger tuning. The balance between responsiveness and wasted inference has not been characterised.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Swarm coordination mechanism. Whether to use decentralised multi-agent RL, a graph neural network, or a simpler auction/consensus scheme remains open. The multi-agent RL framing is the stronger research angle; the auction scheme is the lower-risk engineering choice.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Subgoal schema granularity. Too coarse and the controller lacks direction; too fine and the planner becomes the bottleneck.</w:t>
      </w:r>
    </w:p>
    <w:sectPr>
      <w:pgSz w:w="12240" w:h="15840" w:orient="portrait"/>
      <w:pgMar w:top="1150" w:right="1250" w:bottom="11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36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6D4E1" w:sz="6" w:space="4"/>
      </w:pBdr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5F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2026-10-07T02:43:51.311Z</dcterms:created>
  <dcterms:modified xsi:type="dcterms:W3CDTF">2026-10-07T02:43:51.312Z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