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55F33" w:rsidP="003D305B">
      <w:pPr>
        <w:pStyle w:val="Title"/>
      </w:pPr>
      <w:r>
        <w:t>ECON 2B03 Summary</w:t>
      </w:r>
    </w:p>
    <w:p w:rsidR="003D305B" w:rsidRDefault="003D305B" w:rsidP="003D305B">
      <w:pPr>
        <w:pStyle w:val="NoSpacing"/>
      </w:pPr>
      <w:r>
        <w:t>Author: Kemal Ahmed</w:t>
      </w:r>
    </w:p>
    <w:p w:rsidR="003D305B" w:rsidRDefault="003D305B" w:rsidP="003D305B">
      <w:pPr>
        <w:pStyle w:val="NoSpacing"/>
      </w:pPr>
      <w:r>
        <w:t>Instructor: Dr.</w:t>
      </w:r>
      <w:r w:rsidR="00255F33" w:rsidRPr="00255F33">
        <w:t xml:space="preserve"> Cameron Churchill</w:t>
      </w:r>
    </w:p>
    <w:p w:rsidR="003D305B" w:rsidRDefault="00255F33" w:rsidP="00DD01DB">
      <w:pPr>
        <w:pStyle w:val="NoSpacing"/>
      </w:pPr>
      <w:r>
        <w:t>Date: Winter 2014</w:t>
      </w:r>
    </w:p>
    <w:p w:rsidR="003D305B" w:rsidRDefault="00B650E2" w:rsidP="003D305B">
      <w:pPr>
        <w:pStyle w:val="NoSpacing"/>
        <w:jc w:val="center"/>
        <w:rPr>
          <w:i/>
        </w:rPr>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p>
    <w:sdt>
      <w:sdtPr>
        <w:id w:val="-730542472"/>
        <w:docPartObj>
          <w:docPartGallery w:val="Table of Contents"/>
          <w:docPartUnique/>
        </w:docPartObj>
      </w:sdtPr>
      <w:sdtEndPr>
        <w:rPr>
          <w:rFonts w:ascii="Times New Roman" w:eastAsiaTheme="minorHAnsi" w:hAnsi="Times New Roman" w:cstheme="minorBidi"/>
          <w:noProof/>
          <w:color w:val="auto"/>
          <w:sz w:val="24"/>
          <w:szCs w:val="22"/>
          <w:lang w:val="en-CA" w:eastAsia="en-US"/>
        </w:rPr>
      </w:sdtEndPr>
      <w:sdtContent>
        <w:p w:rsidR="00F41891" w:rsidRDefault="00F41891">
          <w:pPr>
            <w:pStyle w:val="TOCHeading"/>
          </w:pPr>
          <w:r>
            <w:t>Table of Contents</w:t>
          </w:r>
        </w:p>
        <w:p w:rsidR="00F41891" w:rsidRDefault="00F41891">
          <w:pPr>
            <w:pStyle w:val="TOC1"/>
            <w:tabs>
              <w:tab w:val="right" w:leader="dot" w:pos="9350"/>
            </w:tabs>
            <w:rPr>
              <w:noProof/>
            </w:rPr>
          </w:pPr>
          <w:r>
            <w:fldChar w:fldCharType="begin"/>
          </w:r>
          <w:r>
            <w:instrText xml:space="preserve"> TOC \o "1-3" \h \z \u </w:instrText>
          </w:r>
          <w:r>
            <w:fldChar w:fldCharType="separate"/>
          </w:r>
          <w:hyperlink w:anchor="_Toc379217488" w:history="1">
            <w:r w:rsidRPr="00AB73D9">
              <w:rPr>
                <w:rStyle w:val="Hyperlink"/>
                <w:noProof/>
              </w:rPr>
              <w:t>Chapter 1 − Sustainability</w:t>
            </w:r>
            <w:r>
              <w:rPr>
                <w:noProof/>
                <w:webHidden/>
              </w:rPr>
              <w:tab/>
            </w:r>
            <w:r>
              <w:rPr>
                <w:noProof/>
                <w:webHidden/>
              </w:rPr>
              <w:fldChar w:fldCharType="begin"/>
            </w:r>
            <w:r>
              <w:rPr>
                <w:noProof/>
                <w:webHidden/>
              </w:rPr>
              <w:instrText xml:space="preserve"> PAGEREF _Toc379217488 \h </w:instrText>
            </w:r>
            <w:r>
              <w:rPr>
                <w:noProof/>
                <w:webHidden/>
              </w:rPr>
            </w:r>
            <w:r>
              <w:rPr>
                <w:noProof/>
                <w:webHidden/>
              </w:rPr>
              <w:fldChar w:fldCharType="separate"/>
            </w:r>
            <w:r>
              <w:rPr>
                <w:noProof/>
                <w:webHidden/>
              </w:rPr>
              <w:t>1</w:t>
            </w:r>
            <w:r>
              <w:rPr>
                <w:noProof/>
                <w:webHidden/>
              </w:rPr>
              <w:fldChar w:fldCharType="end"/>
            </w:r>
          </w:hyperlink>
        </w:p>
        <w:p w:rsidR="00F41891" w:rsidRDefault="00F41891">
          <w:pPr>
            <w:pStyle w:val="TOC2"/>
            <w:tabs>
              <w:tab w:val="right" w:leader="dot" w:pos="9350"/>
            </w:tabs>
            <w:rPr>
              <w:noProof/>
            </w:rPr>
          </w:pPr>
          <w:hyperlink w:anchor="_Toc379217489" w:history="1">
            <w:r w:rsidRPr="00AB73D9">
              <w:rPr>
                <w:rStyle w:val="Hyperlink"/>
                <w:noProof/>
              </w:rPr>
              <w:t>Triple-Bottom Line</w:t>
            </w:r>
            <w:r>
              <w:rPr>
                <w:noProof/>
                <w:webHidden/>
              </w:rPr>
              <w:tab/>
            </w:r>
            <w:r>
              <w:rPr>
                <w:noProof/>
                <w:webHidden/>
              </w:rPr>
              <w:fldChar w:fldCharType="begin"/>
            </w:r>
            <w:r>
              <w:rPr>
                <w:noProof/>
                <w:webHidden/>
              </w:rPr>
              <w:instrText xml:space="preserve"> PAGEREF _Toc379217489 \h </w:instrText>
            </w:r>
            <w:r>
              <w:rPr>
                <w:noProof/>
                <w:webHidden/>
              </w:rPr>
            </w:r>
            <w:r>
              <w:rPr>
                <w:noProof/>
                <w:webHidden/>
              </w:rPr>
              <w:fldChar w:fldCharType="separate"/>
            </w:r>
            <w:r>
              <w:rPr>
                <w:noProof/>
                <w:webHidden/>
              </w:rPr>
              <w:t>1</w:t>
            </w:r>
            <w:r>
              <w:rPr>
                <w:noProof/>
                <w:webHidden/>
              </w:rPr>
              <w:fldChar w:fldCharType="end"/>
            </w:r>
          </w:hyperlink>
        </w:p>
        <w:p w:rsidR="00F41891" w:rsidRDefault="00F41891">
          <w:pPr>
            <w:pStyle w:val="TOC2"/>
            <w:tabs>
              <w:tab w:val="right" w:leader="dot" w:pos="9350"/>
            </w:tabs>
            <w:rPr>
              <w:noProof/>
            </w:rPr>
          </w:pPr>
          <w:hyperlink w:anchor="_Toc379217490" w:history="1">
            <w:r w:rsidRPr="00AB73D9">
              <w:rPr>
                <w:rStyle w:val="Hyperlink"/>
                <w:noProof/>
              </w:rPr>
              <w:t>Seven Revolutions</w:t>
            </w:r>
            <w:r>
              <w:rPr>
                <w:noProof/>
                <w:webHidden/>
              </w:rPr>
              <w:tab/>
            </w:r>
            <w:r>
              <w:rPr>
                <w:noProof/>
                <w:webHidden/>
              </w:rPr>
              <w:fldChar w:fldCharType="begin"/>
            </w:r>
            <w:r>
              <w:rPr>
                <w:noProof/>
                <w:webHidden/>
              </w:rPr>
              <w:instrText xml:space="preserve"> PAGEREF _Toc379217490 \h </w:instrText>
            </w:r>
            <w:r>
              <w:rPr>
                <w:noProof/>
                <w:webHidden/>
              </w:rPr>
            </w:r>
            <w:r>
              <w:rPr>
                <w:noProof/>
                <w:webHidden/>
              </w:rPr>
              <w:fldChar w:fldCharType="separate"/>
            </w:r>
            <w:r>
              <w:rPr>
                <w:noProof/>
                <w:webHidden/>
              </w:rPr>
              <w:t>1</w:t>
            </w:r>
            <w:r>
              <w:rPr>
                <w:noProof/>
                <w:webHidden/>
              </w:rPr>
              <w:fldChar w:fldCharType="end"/>
            </w:r>
          </w:hyperlink>
        </w:p>
        <w:p w:rsidR="00F41891" w:rsidRDefault="00F41891">
          <w:pPr>
            <w:pStyle w:val="TOC1"/>
            <w:tabs>
              <w:tab w:val="right" w:leader="dot" w:pos="9350"/>
            </w:tabs>
            <w:rPr>
              <w:noProof/>
            </w:rPr>
          </w:pPr>
          <w:hyperlink w:anchor="_Toc379217491" w:history="1">
            <w:r w:rsidRPr="00AB73D9">
              <w:rPr>
                <w:rStyle w:val="Hyperlink"/>
                <w:noProof/>
              </w:rPr>
              <w:t>Chapter 2</w:t>
            </w:r>
            <w:r>
              <w:rPr>
                <w:noProof/>
                <w:webHidden/>
              </w:rPr>
              <w:tab/>
            </w:r>
            <w:r>
              <w:rPr>
                <w:noProof/>
                <w:webHidden/>
              </w:rPr>
              <w:fldChar w:fldCharType="begin"/>
            </w:r>
            <w:r>
              <w:rPr>
                <w:noProof/>
                <w:webHidden/>
              </w:rPr>
              <w:instrText xml:space="preserve"> PAGEREF _Toc379217491 \h </w:instrText>
            </w:r>
            <w:r>
              <w:rPr>
                <w:noProof/>
                <w:webHidden/>
              </w:rPr>
            </w:r>
            <w:r>
              <w:rPr>
                <w:noProof/>
                <w:webHidden/>
              </w:rPr>
              <w:fldChar w:fldCharType="separate"/>
            </w:r>
            <w:r>
              <w:rPr>
                <w:noProof/>
                <w:webHidden/>
              </w:rPr>
              <w:t>2</w:t>
            </w:r>
            <w:r>
              <w:rPr>
                <w:noProof/>
                <w:webHidden/>
              </w:rPr>
              <w:fldChar w:fldCharType="end"/>
            </w:r>
          </w:hyperlink>
        </w:p>
        <w:p w:rsidR="00F41891" w:rsidRDefault="00F41891">
          <w:pPr>
            <w:pStyle w:val="TOC2"/>
            <w:tabs>
              <w:tab w:val="right" w:leader="dot" w:pos="9350"/>
            </w:tabs>
            <w:rPr>
              <w:noProof/>
            </w:rPr>
          </w:pPr>
          <w:hyperlink w:anchor="_Toc379217492" w:history="1">
            <w:r w:rsidRPr="00AB73D9">
              <w:rPr>
                <w:rStyle w:val="Hyperlink"/>
                <w:noProof/>
              </w:rPr>
              <w:t>Methods of Interest Calculation</w:t>
            </w:r>
            <w:r>
              <w:rPr>
                <w:noProof/>
                <w:webHidden/>
              </w:rPr>
              <w:tab/>
            </w:r>
            <w:r>
              <w:rPr>
                <w:noProof/>
                <w:webHidden/>
              </w:rPr>
              <w:fldChar w:fldCharType="begin"/>
            </w:r>
            <w:r>
              <w:rPr>
                <w:noProof/>
                <w:webHidden/>
              </w:rPr>
              <w:instrText xml:space="preserve"> PAGEREF _Toc379217492 \h </w:instrText>
            </w:r>
            <w:r>
              <w:rPr>
                <w:noProof/>
                <w:webHidden/>
              </w:rPr>
            </w:r>
            <w:r>
              <w:rPr>
                <w:noProof/>
                <w:webHidden/>
              </w:rPr>
              <w:fldChar w:fldCharType="separate"/>
            </w:r>
            <w:r>
              <w:rPr>
                <w:noProof/>
                <w:webHidden/>
              </w:rPr>
              <w:t>2</w:t>
            </w:r>
            <w:r>
              <w:rPr>
                <w:noProof/>
                <w:webHidden/>
              </w:rPr>
              <w:fldChar w:fldCharType="end"/>
            </w:r>
          </w:hyperlink>
        </w:p>
        <w:p w:rsidR="00F41891" w:rsidRDefault="00F41891">
          <w:pPr>
            <w:pStyle w:val="TOC3"/>
            <w:tabs>
              <w:tab w:val="right" w:leader="dot" w:pos="9350"/>
            </w:tabs>
            <w:rPr>
              <w:noProof/>
            </w:rPr>
          </w:pPr>
          <w:hyperlink w:anchor="_Toc379217493" w:history="1">
            <w:r w:rsidRPr="00AB73D9">
              <w:rPr>
                <w:rStyle w:val="Hyperlink"/>
                <w:noProof/>
              </w:rPr>
              <w:t>Lump Sum</w:t>
            </w:r>
            <w:r>
              <w:rPr>
                <w:noProof/>
                <w:webHidden/>
              </w:rPr>
              <w:tab/>
            </w:r>
            <w:r>
              <w:rPr>
                <w:noProof/>
                <w:webHidden/>
              </w:rPr>
              <w:fldChar w:fldCharType="begin"/>
            </w:r>
            <w:r>
              <w:rPr>
                <w:noProof/>
                <w:webHidden/>
              </w:rPr>
              <w:instrText xml:space="preserve"> PAGEREF _Toc379217493 \h </w:instrText>
            </w:r>
            <w:r>
              <w:rPr>
                <w:noProof/>
                <w:webHidden/>
              </w:rPr>
            </w:r>
            <w:r>
              <w:rPr>
                <w:noProof/>
                <w:webHidden/>
              </w:rPr>
              <w:fldChar w:fldCharType="separate"/>
            </w:r>
            <w:r>
              <w:rPr>
                <w:noProof/>
                <w:webHidden/>
              </w:rPr>
              <w:t>3</w:t>
            </w:r>
            <w:r>
              <w:rPr>
                <w:noProof/>
                <w:webHidden/>
              </w:rPr>
              <w:fldChar w:fldCharType="end"/>
            </w:r>
          </w:hyperlink>
        </w:p>
        <w:p w:rsidR="00F41891" w:rsidRDefault="00F41891">
          <w:pPr>
            <w:pStyle w:val="TOC3"/>
            <w:tabs>
              <w:tab w:val="right" w:leader="dot" w:pos="9350"/>
            </w:tabs>
            <w:rPr>
              <w:noProof/>
            </w:rPr>
          </w:pPr>
          <w:hyperlink w:anchor="_Toc379217494" w:history="1">
            <w:r w:rsidRPr="00AB73D9">
              <w:rPr>
                <w:rStyle w:val="Hyperlink"/>
                <w:noProof/>
              </w:rPr>
              <w:t>Simple Interest</w:t>
            </w:r>
            <w:r>
              <w:rPr>
                <w:noProof/>
                <w:webHidden/>
              </w:rPr>
              <w:tab/>
            </w:r>
            <w:r>
              <w:rPr>
                <w:noProof/>
                <w:webHidden/>
              </w:rPr>
              <w:fldChar w:fldCharType="begin"/>
            </w:r>
            <w:r>
              <w:rPr>
                <w:noProof/>
                <w:webHidden/>
              </w:rPr>
              <w:instrText xml:space="preserve"> PAGEREF _Toc379217494 \h </w:instrText>
            </w:r>
            <w:r>
              <w:rPr>
                <w:noProof/>
                <w:webHidden/>
              </w:rPr>
            </w:r>
            <w:r>
              <w:rPr>
                <w:noProof/>
                <w:webHidden/>
              </w:rPr>
              <w:fldChar w:fldCharType="separate"/>
            </w:r>
            <w:r>
              <w:rPr>
                <w:noProof/>
                <w:webHidden/>
              </w:rPr>
              <w:t>3</w:t>
            </w:r>
            <w:r>
              <w:rPr>
                <w:noProof/>
                <w:webHidden/>
              </w:rPr>
              <w:fldChar w:fldCharType="end"/>
            </w:r>
          </w:hyperlink>
        </w:p>
        <w:p w:rsidR="00F41891" w:rsidRDefault="00F41891">
          <w:pPr>
            <w:pStyle w:val="TOC3"/>
            <w:tabs>
              <w:tab w:val="right" w:leader="dot" w:pos="9350"/>
            </w:tabs>
            <w:rPr>
              <w:noProof/>
            </w:rPr>
          </w:pPr>
          <w:hyperlink w:anchor="_Toc379217495" w:history="1">
            <w:r w:rsidRPr="00AB73D9">
              <w:rPr>
                <w:rStyle w:val="Hyperlink"/>
                <w:noProof/>
              </w:rPr>
              <w:t>Compound Interest</w:t>
            </w:r>
            <w:r>
              <w:rPr>
                <w:noProof/>
                <w:webHidden/>
              </w:rPr>
              <w:tab/>
            </w:r>
            <w:r>
              <w:rPr>
                <w:noProof/>
                <w:webHidden/>
              </w:rPr>
              <w:fldChar w:fldCharType="begin"/>
            </w:r>
            <w:r>
              <w:rPr>
                <w:noProof/>
                <w:webHidden/>
              </w:rPr>
              <w:instrText xml:space="preserve"> PAGEREF _Toc379217495 \h </w:instrText>
            </w:r>
            <w:r>
              <w:rPr>
                <w:noProof/>
                <w:webHidden/>
              </w:rPr>
            </w:r>
            <w:r>
              <w:rPr>
                <w:noProof/>
                <w:webHidden/>
              </w:rPr>
              <w:fldChar w:fldCharType="separate"/>
            </w:r>
            <w:r>
              <w:rPr>
                <w:noProof/>
                <w:webHidden/>
              </w:rPr>
              <w:t>3</w:t>
            </w:r>
            <w:r>
              <w:rPr>
                <w:noProof/>
                <w:webHidden/>
              </w:rPr>
              <w:fldChar w:fldCharType="end"/>
            </w:r>
          </w:hyperlink>
        </w:p>
        <w:p w:rsidR="00F41891" w:rsidRDefault="00F41891">
          <w:pPr>
            <w:pStyle w:val="TOC3"/>
            <w:tabs>
              <w:tab w:val="right" w:leader="dot" w:pos="9350"/>
            </w:tabs>
            <w:rPr>
              <w:noProof/>
            </w:rPr>
          </w:pPr>
          <w:hyperlink w:anchor="_Toc379217496" w:history="1">
            <w:r w:rsidRPr="00AB73D9">
              <w:rPr>
                <w:rStyle w:val="Hyperlink"/>
                <w:noProof/>
              </w:rPr>
              <w:t>Continuous Compound</w:t>
            </w:r>
            <w:r>
              <w:rPr>
                <w:noProof/>
                <w:webHidden/>
              </w:rPr>
              <w:tab/>
            </w:r>
            <w:r>
              <w:rPr>
                <w:noProof/>
                <w:webHidden/>
              </w:rPr>
              <w:fldChar w:fldCharType="begin"/>
            </w:r>
            <w:r>
              <w:rPr>
                <w:noProof/>
                <w:webHidden/>
              </w:rPr>
              <w:instrText xml:space="preserve"> PAGEREF _Toc379217496 \h </w:instrText>
            </w:r>
            <w:r>
              <w:rPr>
                <w:noProof/>
                <w:webHidden/>
              </w:rPr>
            </w:r>
            <w:r>
              <w:rPr>
                <w:noProof/>
                <w:webHidden/>
              </w:rPr>
              <w:fldChar w:fldCharType="separate"/>
            </w:r>
            <w:r>
              <w:rPr>
                <w:noProof/>
                <w:webHidden/>
              </w:rPr>
              <w:t>4</w:t>
            </w:r>
            <w:r>
              <w:rPr>
                <w:noProof/>
                <w:webHidden/>
              </w:rPr>
              <w:fldChar w:fldCharType="end"/>
            </w:r>
          </w:hyperlink>
        </w:p>
        <w:p w:rsidR="00F41891" w:rsidRDefault="00F41891">
          <w:pPr>
            <w:pStyle w:val="TOC2"/>
            <w:tabs>
              <w:tab w:val="right" w:leader="dot" w:pos="9350"/>
            </w:tabs>
            <w:rPr>
              <w:noProof/>
            </w:rPr>
          </w:pPr>
          <w:hyperlink w:anchor="_Toc379217497" w:history="1">
            <w:r w:rsidRPr="00AB73D9">
              <w:rPr>
                <w:rStyle w:val="Hyperlink"/>
                <w:noProof/>
              </w:rPr>
              <w:t>Cash Flow Diagrams</w:t>
            </w:r>
            <w:r>
              <w:rPr>
                <w:noProof/>
                <w:webHidden/>
              </w:rPr>
              <w:tab/>
            </w:r>
            <w:r>
              <w:rPr>
                <w:noProof/>
                <w:webHidden/>
              </w:rPr>
              <w:fldChar w:fldCharType="begin"/>
            </w:r>
            <w:r>
              <w:rPr>
                <w:noProof/>
                <w:webHidden/>
              </w:rPr>
              <w:instrText xml:space="preserve"> PAGEREF _Toc379217497 \h </w:instrText>
            </w:r>
            <w:r>
              <w:rPr>
                <w:noProof/>
                <w:webHidden/>
              </w:rPr>
            </w:r>
            <w:r>
              <w:rPr>
                <w:noProof/>
                <w:webHidden/>
              </w:rPr>
              <w:fldChar w:fldCharType="separate"/>
            </w:r>
            <w:r>
              <w:rPr>
                <w:noProof/>
                <w:webHidden/>
              </w:rPr>
              <w:t>4</w:t>
            </w:r>
            <w:r>
              <w:rPr>
                <w:noProof/>
                <w:webHidden/>
              </w:rPr>
              <w:fldChar w:fldCharType="end"/>
            </w:r>
          </w:hyperlink>
        </w:p>
        <w:p w:rsidR="00F41891" w:rsidRDefault="00F41891">
          <w:pPr>
            <w:pStyle w:val="TOC1"/>
            <w:tabs>
              <w:tab w:val="right" w:leader="dot" w:pos="9350"/>
            </w:tabs>
            <w:rPr>
              <w:noProof/>
            </w:rPr>
          </w:pPr>
          <w:hyperlink w:anchor="_Toc379217498" w:history="1">
            <w:r w:rsidRPr="00AB73D9">
              <w:rPr>
                <w:rStyle w:val="Hyperlink"/>
                <w:noProof/>
              </w:rPr>
              <w:t>Chapter 3</w:t>
            </w:r>
            <w:r>
              <w:rPr>
                <w:noProof/>
                <w:webHidden/>
              </w:rPr>
              <w:tab/>
            </w:r>
            <w:r>
              <w:rPr>
                <w:noProof/>
                <w:webHidden/>
              </w:rPr>
              <w:fldChar w:fldCharType="begin"/>
            </w:r>
            <w:r>
              <w:rPr>
                <w:noProof/>
                <w:webHidden/>
              </w:rPr>
              <w:instrText xml:space="preserve"> PAGEREF _Toc379217498 \h </w:instrText>
            </w:r>
            <w:r>
              <w:rPr>
                <w:noProof/>
                <w:webHidden/>
              </w:rPr>
            </w:r>
            <w:r>
              <w:rPr>
                <w:noProof/>
                <w:webHidden/>
              </w:rPr>
              <w:fldChar w:fldCharType="separate"/>
            </w:r>
            <w:r>
              <w:rPr>
                <w:noProof/>
                <w:webHidden/>
              </w:rPr>
              <w:t>4</w:t>
            </w:r>
            <w:r>
              <w:rPr>
                <w:noProof/>
                <w:webHidden/>
              </w:rPr>
              <w:fldChar w:fldCharType="end"/>
            </w:r>
          </w:hyperlink>
        </w:p>
        <w:p w:rsidR="00F41891" w:rsidRDefault="00F41891">
          <w:r>
            <w:rPr>
              <w:b/>
              <w:bCs/>
              <w:noProof/>
            </w:rPr>
            <w:fldChar w:fldCharType="end"/>
          </w:r>
        </w:p>
      </w:sdtContent>
    </w:sdt>
    <w:p w:rsidR="003D305B" w:rsidRDefault="003D305B" w:rsidP="003D305B">
      <w:pPr>
        <w:pStyle w:val="Heading1"/>
      </w:pPr>
      <w:bookmarkStart w:id="0" w:name="_Toc379217488"/>
      <w:bookmarkStart w:id="1" w:name="_GoBack"/>
      <w:bookmarkEnd w:id="1"/>
      <w:r>
        <w:t>Chapter</w:t>
      </w:r>
      <w:r w:rsidR="00502FBE">
        <w:t xml:space="preserve"> 1</w:t>
      </w:r>
      <w:r w:rsidR="003268D1">
        <w:t xml:space="preserve"> − Sustainability</w:t>
      </w:r>
      <w:bookmarkEnd w:id="0"/>
    </w:p>
    <w:p w:rsidR="00502FBE" w:rsidRDefault="003268D1" w:rsidP="003268D1">
      <w:pPr>
        <w:pStyle w:val="NoSpacing"/>
      </w:pPr>
      <w:proofErr w:type="gramStart"/>
      <w:r w:rsidRPr="003268D1">
        <w:rPr>
          <w:b/>
        </w:rPr>
        <w:t>model</w:t>
      </w:r>
      <w:proofErr w:type="gramEnd"/>
      <w:r>
        <w:t>: an simplification of reality that captures information useful and appropriate for a specific purpose</w:t>
      </w:r>
    </w:p>
    <w:p w:rsidR="00A70DEC" w:rsidRDefault="00A70DEC" w:rsidP="003268D1">
      <w:pPr>
        <w:pStyle w:val="NoSpacing"/>
      </w:pPr>
    </w:p>
    <w:p w:rsidR="00A70DEC" w:rsidRDefault="00A70DEC" w:rsidP="003268D1">
      <w:pPr>
        <w:pStyle w:val="NoSpacing"/>
      </w:pPr>
      <w:proofErr w:type="gramStart"/>
      <w:r>
        <w:rPr>
          <w:b/>
        </w:rPr>
        <w:t>linear</w:t>
      </w:r>
      <w:proofErr w:type="gramEnd"/>
      <w:r>
        <w:rPr>
          <w:b/>
        </w:rPr>
        <w:t xml:space="preserve"> product lifecycle</w:t>
      </w:r>
      <w:r>
        <w:t xml:space="preserve">: </w:t>
      </w:r>
      <w:r w:rsidR="00F0550E">
        <w:t>energy in and out at every stage</w:t>
      </w:r>
    </w:p>
    <w:p w:rsidR="00F0550E" w:rsidRDefault="00F0550E" w:rsidP="003268D1">
      <w:pPr>
        <w:pStyle w:val="NoSpacing"/>
      </w:pPr>
      <w:r>
        <w:rPr>
          <w:noProof/>
          <w:lang w:eastAsia="en-CA"/>
        </w:rPr>
        <w:drawing>
          <wp:inline distT="0" distB="0" distL="0" distR="0" wp14:anchorId="7E047804" wp14:editId="376B8849">
            <wp:extent cx="3018081" cy="107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16827" cy="1075873"/>
                    </a:xfrm>
                    <a:prstGeom prst="rect">
                      <a:avLst/>
                    </a:prstGeom>
                  </pic:spPr>
                </pic:pic>
              </a:graphicData>
            </a:graphic>
          </wp:inline>
        </w:drawing>
      </w:r>
    </w:p>
    <w:p w:rsidR="00F0550E" w:rsidRDefault="00F0550E" w:rsidP="003268D1">
      <w:pPr>
        <w:pStyle w:val="NoSpacing"/>
        <w:rPr>
          <w:b/>
        </w:rPr>
      </w:pPr>
    </w:p>
    <w:p w:rsidR="00F0550E" w:rsidRDefault="00F0550E" w:rsidP="003268D1">
      <w:pPr>
        <w:pStyle w:val="NoSpacing"/>
      </w:pPr>
      <w:proofErr w:type="gramStart"/>
      <w:r>
        <w:rPr>
          <w:b/>
        </w:rPr>
        <w:t>closed-loop</w:t>
      </w:r>
      <w:proofErr w:type="gramEnd"/>
      <w:r>
        <w:rPr>
          <w:b/>
        </w:rPr>
        <w:t xml:space="preserve"> product lifecycle</w:t>
      </w:r>
      <w:r>
        <w:t>: recycling, re-use, energy only lost at consumer level</w:t>
      </w:r>
    </w:p>
    <w:p w:rsidR="00F0550E" w:rsidRDefault="00F0550E" w:rsidP="003268D1">
      <w:pPr>
        <w:pStyle w:val="NoSpacing"/>
      </w:pPr>
      <w:r>
        <w:rPr>
          <w:noProof/>
          <w:lang w:eastAsia="en-CA"/>
        </w:rPr>
        <w:lastRenderedPageBreak/>
        <w:drawing>
          <wp:inline distT="0" distB="0" distL="0" distR="0" wp14:anchorId="71FFD02E" wp14:editId="0E8B4A77">
            <wp:extent cx="2387596" cy="1391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8998" cy="1392051"/>
                    </a:xfrm>
                    <a:prstGeom prst="rect">
                      <a:avLst/>
                    </a:prstGeom>
                  </pic:spPr>
                </pic:pic>
              </a:graphicData>
            </a:graphic>
          </wp:inline>
        </w:drawing>
      </w:r>
    </w:p>
    <w:p w:rsidR="000233FF" w:rsidRDefault="000233FF" w:rsidP="003268D1">
      <w:pPr>
        <w:pStyle w:val="NoSpacing"/>
      </w:pPr>
    </w:p>
    <w:p w:rsidR="000233FF" w:rsidRDefault="000233FF" w:rsidP="003268D1">
      <w:pPr>
        <w:pStyle w:val="NoSpacing"/>
      </w:pPr>
      <w:r w:rsidRPr="000233FF">
        <w:rPr>
          <w:b/>
        </w:rPr>
        <w:t>Ingenuity Gap</w:t>
      </w:r>
      <w:r>
        <w:t xml:space="preserve">: </w:t>
      </w:r>
      <w:r w:rsidR="003C7402">
        <w:t xml:space="preserve">the gap between requirements </w:t>
      </w:r>
      <w:r w:rsidR="00905246">
        <w:t>and solutions, which is caused by an increasing complexity (?)</w:t>
      </w:r>
    </w:p>
    <w:p w:rsidR="00123365" w:rsidRDefault="00220EF4" w:rsidP="00220EF4">
      <w:pPr>
        <w:pStyle w:val="Heading2"/>
      </w:pPr>
      <w:bookmarkStart w:id="2" w:name="_Toc379217489"/>
      <w:r>
        <w:t>Triple-Bottom Line</w:t>
      </w:r>
      <w:bookmarkEnd w:id="2"/>
    </w:p>
    <w:p w:rsidR="00D53472" w:rsidRPr="00D53472" w:rsidRDefault="00D53472" w:rsidP="00D53472">
      <w:pPr>
        <w:pStyle w:val="NoSpacing"/>
      </w:pPr>
      <w:r>
        <w:t>Focuses on:</w:t>
      </w:r>
    </w:p>
    <w:p w:rsidR="00220EF4" w:rsidRDefault="005622EC" w:rsidP="000E1D51">
      <w:pPr>
        <w:pStyle w:val="NoSpacing"/>
        <w:numPr>
          <w:ilvl w:val="0"/>
          <w:numId w:val="1"/>
        </w:numPr>
      </w:pPr>
      <w:r>
        <w:rPr>
          <w:b/>
        </w:rPr>
        <w:t>Social sustainability</w:t>
      </w:r>
      <w:r>
        <w:t xml:space="preserve">: </w:t>
      </w:r>
      <w:r w:rsidR="000E1D51">
        <w:t>productive service to society</w:t>
      </w:r>
    </w:p>
    <w:p w:rsidR="000E1D51" w:rsidRDefault="000E1D51" w:rsidP="000E1D51">
      <w:pPr>
        <w:pStyle w:val="NoSpacing"/>
        <w:numPr>
          <w:ilvl w:val="0"/>
          <w:numId w:val="1"/>
        </w:numPr>
      </w:pPr>
      <w:r>
        <w:rPr>
          <w:b/>
        </w:rPr>
        <w:t>Environmental sustainability</w:t>
      </w:r>
      <w:r>
        <w:t xml:space="preserve">: </w:t>
      </w:r>
      <w:r w:rsidR="007A54B9">
        <w:t>resources/land</w:t>
      </w:r>
    </w:p>
    <w:p w:rsidR="000E1D51" w:rsidRDefault="000E1D51" w:rsidP="000E1D51">
      <w:pPr>
        <w:pStyle w:val="NoSpacing"/>
        <w:numPr>
          <w:ilvl w:val="0"/>
          <w:numId w:val="1"/>
        </w:numPr>
      </w:pPr>
      <w:r>
        <w:rPr>
          <w:b/>
        </w:rPr>
        <w:t>Economic sustainability</w:t>
      </w:r>
      <w:r>
        <w:t xml:space="preserve">: </w:t>
      </w:r>
      <w:r w:rsidR="007A54B9">
        <w:t>cost efficient</w:t>
      </w:r>
    </w:p>
    <w:p w:rsidR="000E1D51" w:rsidRDefault="004570C8" w:rsidP="004570C8">
      <w:pPr>
        <w:pStyle w:val="Heading2"/>
      </w:pPr>
      <w:bookmarkStart w:id="3" w:name="_Toc379217490"/>
      <w:r>
        <w:t>Seven Revolutions</w:t>
      </w:r>
      <w:bookmarkEnd w:id="3"/>
    </w:p>
    <w:p w:rsidR="004570C8" w:rsidRDefault="0017536E" w:rsidP="0017536E">
      <w:pPr>
        <w:pStyle w:val="NoSpacing"/>
        <w:numPr>
          <w:ilvl w:val="0"/>
          <w:numId w:val="2"/>
        </w:numPr>
      </w:pPr>
      <w:r>
        <w:t>Markets: compliance to competition</w:t>
      </w:r>
    </w:p>
    <w:p w:rsidR="0017536E" w:rsidRDefault="0017536E" w:rsidP="0017536E">
      <w:pPr>
        <w:pStyle w:val="NoSpacing"/>
        <w:numPr>
          <w:ilvl w:val="0"/>
          <w:numId w:val="2"/>
        </w:numPr>
      </w:pPr>
      <w:r>
        <w:t>Values: hard to soft</w:t>
      </w:r>
    </w:p>
    <w:p w:rsidR="0017536E" w:rsidRDefault="0017536E" w:rsidP="0017536E">
      <w:pPr>
        <w:pStyle w:val="NoSpacing"/>
        <w:numPr>
          <w:ilvl w:val="0"/>
          <w:numId w:val="2"/>
        </w:numPr>
      </w:pPr>
      <w:r>
        <w:t>Transparency: closed to open</w:t>
      </w:r>
    </w:p>
    <w:p w:rsidR="0017536E" w:rsidRDefault="0017536E" w:rsidP="0017536E">
      <w:pPr>
        <w:pStyle w:val="NoSpacing"/>
        <w:numPr>
          <w:ilvl w:val="0"/>
          <w:numId w:val="2"/>
        </w:numPr>
      </w:pPr>
      <w:r>
        <w:t>Life-cycle Technology: product to function</w:t>
      </w:r>
    </w:p>
    <w:p w:rsidR="0017536E" w:rsidRDefault="0017536E" w:rsidP="0017536E">
      <w:pPr>
        <w:pStyle w:val="NoSpacing"/>
        <w:numPr>
          <w:ilvl w:val="1"/>
          <w:numId w:val="2"/>
        </w:numPr>
      </w:pPr>
      <w:r>
        <w:t>Companies responsible for entire product life-cycle</w:t>
      </w:r>
    </w:p>
    <w:p w:rsidR="00E2313B" w:rsidRDefault="00E2313B" w:rsidP="00E2313B">
      <w:pPr>
        <w:pStyle w:val="NoSpacing"/>
        <w:numPr>
          <w:ilvl w:val="0"/>
          <w:numId w:val="2"/>
        </w:numPr>
      </w:pPr>
      <w:r>
        <w:t>Partnership: subversion to symbiosis</w:t>
      </w:r>
    </w:p>
    <w:p w:rsidR="00F950CA" w:rsidRDefault="00F950CA" w:rsidP="00F950CA">
      <w:pPr>
        <w:pStyle w:val="NoSpacing"/>
        <w:numPr>
          <w:ilvl w:val="1"/>
          <w:numId w:val="2"/>
        </w:numPr>
      </w:pPr>
      <w:r>
        <w:t>Companies cooperate</w:t>
      </w:r>
    </w:p>
    <w:p w:rsidR="00F950CA" w:rsidRDefault="00F950CA" w:rsidP="00F950CA">
      <w:pPr>
        <w:pStyle w:val="NoSpacing"/>
        <w:numPr>
          <w:ilvl w:val="0"/>
          <w:numId w:val="2"/>
        </w:numPr>
      </w:pPr>
      <w:r>
        <w:t>Time: wider to longer</w:t>
      </w:r>
    </w:p>
    <w:p w:rsidR="00F950CA" w:rsidRPr="004570C8" w:rsidRDefault="00F950CA" w:rsidP="00F950CA">
      <w:pPr>
        <w:pStyle w:val="NoSpacing"/>
        <w:numPr>
          <w:ilvl w:val="1"/>
          <w:numId w:val="2"/>
        </w:numPr>
      </w:pPr>
    </w:p>
    <w:p w:rsidR="00502FBE" w:rsidRDefault="00502FBE" w:rsidP="00502FBE">
      <w:pPr>
        <w:pStyle w:val="Heading1"/>
      </w:pPr>
      <w:bookmarkStart w:id="4" w:name="_Toc379217491"/>
      <w:r>
        <w:t>Chapter 2</w:t>
      </w:r>
      <w:bookmarkEnd w:id="4"/>
    </w:p>
    <w:p w:rsidR="009F3DC7" w:rsidRPr="009F3DC7" w:rsidRDefault="009F3DC7" w:rsidP="00502FBE">
      <w:pPr>
        <w:pStyle w:val="NoSpacing"/>
      </w:pPr>
      <w:r>
        <w:rPr>
          <w:b/>
        </w:rPr>
        <w:t>Cash-flow period</w:t>
      </w:r>
      <w:r>
        <w:t xml:space="preserve">: </w:t>
      </w:r>
      <w:r w:rsidR="00106EB3">
        <w:t>time over which you are calculating effective interest rate</w:t>
      </w:r>
    </w:p>
    <w:p w:rsidR="009F3DC7" w:rsidRDefault="009F3DC7" w:rsidP="00502FBE">
      <w:pPr>
        <w:pStyle w:val="NoSpacing"/>
      </w:pPr>
    </w:p>
    <w:p w:rsidR="0045364E" w:rsidRPr="00386365" w:rsidRDefault="0045364E" w:rsidP="00502FBE">
      <w:pPr>
        <w:pStyle w:val="NoSpacing"/>
      </w:pPr>
      <w:r>
        <w:rPr>
          <w:b/>
        </w:rPr>
        <w:t>Interest</w:t>
      </w:r>
      <w:r w:rsidR="004C086F">
        <w:t xml:space="preserve"> [</w:t>
      </w:r>
      <w:r w:rsidR="004C086F">
        <w:rPr>
          <w:i/>
        </w:rPr>
        <w:t>I</w:t>
      </w:r>
      <w:r w:rsidR="004C086F">
        <w:t>]</w:t>
      </w:r>
      <w:r>
        <w:t>: compensation for giving up the money</w:t>
      </w:r>
    </w:p>
    <w:p w:rsidR="00386365" w:rsidRDefault="00386365" w:rsidP="00502FBE">
      <w:pPr>
        <w:pStyle w:val="NoSpacing"/>
      </w:pPr>
    </w:p>
    <w:p w:rsidR="00386365" w:rsidRPr="00386365" w:rsidRDefault="00386365" w:rsidP="00502FBE">
      <w:pPr>
        <w:pStyle w:val="NoSpacing"/>
      </w:pPr>
      <w:r>
        <w:rPr>
          <w:b/>
        </w:rPr>
        <w:t>Annual interest rate</w:t>
      </w:r>
      <w:r>
        <w:t xml:space="preserve"> [</w:t>
      </w:r>
      <w:r w:rsidRPr="00386365">
        <w:rPr>
          <w:i/>
        </w:rPr>
        <w:t>r</w:t>
      </w:r>
      <w:r>
        <w:t>]: nominal interest rate over one year</w:t>
      </w:r>
    </w:p>
    <w:p w:rsidR="00225AE3" w:rsidRDefault="00225AE3" w:rsidP="00502FBE">
      <w:pPr>
        <w:pStyle w:val="NoSpacing"/>
      </w:pPr>
    </w:p>
    <w:p w:rsidR="00386365" w:rsidRDefault="00386365" w:rsidP="00502FBE">
      <w:pPr>
        <w:pStyle w:val="NoSpacing"/>
      </w:pPr>
      <w:r>
        <w:rPr>
          <w:b/>
        </w:rPr>
        <w:t>Present worth</w:t>
      </w:r>
      <w:r>
        <w:t xml:space="preserve"> [P]: the amount of money that is currently being dealt with (whether being loaned, or an annuity); before initiating a time period exchange, the present worth is known as the </w:t>
      </w:r>
      <w:r>
        <w:rPr>
          <w:b/>
        </w:rPr>
        <w:t>principle amount</w:t>
      </w:r>
    </w:p>
    <w:p w:rsidR="00386365" w:rsidRDefault="00386365" w:rsidP="00502FBE">
      <w:pPr>
        <w:pStyle w:val="NoSpacing"/>
      </w:pPr>
    </w:p>
    <w:p w:rsidR="00386365" w:rsidRPr="00147AFC" w:rsidRDefault="00147AFC" w:rsidP="00502FBE">
      <w:pPr>
        <w:pStyle w:val="NoSpacing"/>
      </w:pPr>
      <w:r>
        <w:rPr>
          <w:b/>
        </w:rPr>
        <w:t>Future Worth</w:t>
      </w:r>
      <w:r>
        <w:t xml:space="preserve"> [F]: the future value of the time period exchange</w:t>
      </w:r>
    </w:p>
    <w:p w:rsidR="00225AE3" w:rsidRDefault="00225AE3" w:rsidP="00225AE3">
      <w:pPr>
        <w:pStyle w:val="NoSpacing"/>
        <w:rPr>
          <w:b/>
        </w:rPr>
      </w:pPr>
    </w:p>
    <w:p w:rsidR="00214981" w:rsidRDefault="00225AE3" w:rsidP="00225AE3">
      <w:pPr>
        <w:pStyle w:val="NoSpacing"/>
      </w:pPr>
      <w:r>
        <w:rPr>
          <w:b/>
        </w:rPr>
        <w:t>Interest period</w:t>
      </w:r>
      <w:r>
        <w:t xml:space="preserve"> [</w:t>
      </w:r>
      <w:r>
        <w:rPr>
          <w:i/>
        </w:rPr>
        <w:t>m</w:t>
      </w:r>
      <w:r>
        <w:t>]: interest compounds per year</w:t>
      </w:r>
    </w:p>
    <w:p w:rsidR="00214981" w:rsidRDefault="00214981" w:rsidP="00225AE3">
      <w:pPr>
        <w:pStyle w:val="NoSpacing"/>
      </w:pPr>
    </w:p>
    <w:p w:rsidR="00225AE3" w:rsidRPr="00214981" w:rsidRDefault="00F41891" w:rsidP="00225AE3">
      <w:pPr>
        <w:pStyle w:val="NoSpacing"/>
      </w:pPr>
      <w:r>
        <w:pict>
          <v:shape id="Picture 4" o:spid="_x0000_i1025" type="#_x0000_t75" style="width:2.65pt;height:2.65pt;visibility:visible;mso-wrap-style:square">
            <v:imagedata r:id="rId13" o:title=""/>
          </v:shape>
        </w:pict>
      </w:r>
      <w:proofErr w:type="spellStart"/>
      <w:r w:rsidR="00214981">
        <w:rPr>
          <w:b/>
        </w:rPr>
        <w:t>Cashflow</w:t>
      </w:r>
      <w:proofErr w:type="spellEnd"/>
      <w:r w:rsidR="00214981">
        <w:rPr>
          <w:b/>
        </w:rPr>
        <w:t xml:space="preserve"> </w:t>
      </w:r>
      <w:r w:rsidR="00214981" w:rsidRPr="00214981">
        <w:rPr>
          <w:b/>
        </w:rPr>
        <w:t>period</w:t>
      </w:r>
      <w:r w:rsidR="00214981">
        <w:t>:</w:t>
      </w:r>
      <w:r w:rsidR="00214981">
        <w:rPr>
          <w:b/>
        </w:rPr>
        <w:t xml:space="preserve"> </w:t>
      </w:r>
      <w:r w:rsidR="006877DE">
        <w:t xml:space="preserve">or </w:t>
      </w:r>
      <w:r w:rsidR="006877DE">
        <w:rPr>
          <w:i/>
        </w:rPr>
        <w:t>payment period</w:t>
      </w:r>
      <w:r w:rsidR="00214981">
        <w:t xml:space="preserve"> is how long it is between your payments</w:t>
      </w:r>
    </w:p>
    <w:p w:rsidR="00386365" w:rsidRDefault="00386365" w:rsidP="00502FBE">
      <w:pPr>
        <w:pStyle w:val="NoSpacing"/>
      </w:pPr>
    </w:p>
    <w:p w:rsidR="00502FBE" w:rsidRDefault="00502FBE" w:rsidP="00502FBE">
      <w:pPr>
        <w:pStyle w:val="NoSpacing"/>
      </w:pPr>
      <w:r>
        <w:t>Don’t forget that there are 4 quarters in a year and 3 months in a quarter-year.</w:t>
      </w:r>
    </w:p>
    <w:p w:rsidR="009F3DC7" w:rsidRDefault="009F3DC7" w:rsidP="00502FBE">
      <w:pPr>
        <w:pStyle w:val="NoSpacing"/>
      </w:pPr>
    </w:p>
    <w:p w:rsidR="00B26DB8" w:rsidRPr="00B26DB8" w:rsidRDefault="00B26DB8" w:rsidP="00502FBE">
      <w:pPr>
        <w:pStyle w:val="NoSpacing"/>
      </w:pPr>
      <w:r>
        <w:rPr>
          <w:b/>
        </w:rPr>
        <w:t>Interest rate per time period</w:t>
      </w:r>
      <w:r>
        <w:t xml:space="preserve"> [</w:t>
      </w:r>
      <w:proofErr w:type="spellStart"/>
      <w:r>
        <w:rPr>
          <w:i/>
        </w:rPr>
        <w:t>i</w:t>
      </w:r>
      <w:proofErr w:type="spellEnd"/>
      <w:r>
        <w:t>]</w:t>
      </w:r>
      <w:r w:rsidR="001C7523">
        <w:t>: interest for each interest period</w:t>
      </w:r>
      <w:r w:rsidR="006A2366">
        <w:t xml:space="preserve"> </w:t>
      </w:r>
      <w:r w:rsidR="006A2366" w:rsidRPr="006A2366">
        <w:rPr>
          <w:position w:val="-12"/>
        </w:rPr>
        <w:object w:dxaOrig="520" w:dyaOrig="360">
          <v:shape id="_x0000_i1026" type="#_x0000_t75" style="width:26.05pt;height:18.1pt" o:ole="">
            <v:imagedata r:id="rId14" o:title=""/>
          </v:shape>
          <o:OLEObject Type="Embed" ProgID="Equation.DSMT4" ShapeID="_x0000_i1026" DrawAspect="Content" ObjectID="_1452959370" r:id="rId15"/>
        </w:object>
      </w:r>
    </w:p>
    <w:p w:rsidR="00B26DB8" w:rsidRDefault="00B26DB8" w:rsidP="00502FBE">
      <w:pPr>
        <w:pStyle w:val="NoSpacing"/>
      </w:pPr>
    </w:p>
    <w:p w:rsidR="009F3DC7" w:rsidRDefault="009F3DC7" w:rsidP="00502FBE">
      <w:pPr>
        <w:pStyle w:val="NoSpacing"/>
      </w:pPr>
      <w:proofErr w:type="gramStart"/>
      <w:r>
        <w:rPr>
          <w:i/>
        </w:rPr>
        <w:t>k</w:t>
      </w:r>
      <w:proofErr w:type="gramEnd"/>
      <w:r>
        <w:t>: number of periods per cash flow period</w:t>
      </w:r>
    </w:p>
    <w:p w:rsidR="009F5301" w:rsidRPr="009F3DC7" w:rsidRDefault="009F5301" w:rsidP="00502FBE">
      <w:pPr>
        <w:pStyle w:val="NoSpacing"/>
      </w:pPr>
    </w:p>
    <w:p w:rsidR="009F5301" w:rsidRDefault="00502FBE" w:rsidP="00502FBE">
      <w:pPr>
        <w:pStyle w:val="NoSpacing"/>
      </w:pPr>
      <w:r>
        <w:rPr>
          <w:b/>
        </w:rPr>
        <w:t>Effective Interest rate</w:t>
      </w:r>
      <w:r w:rsidR="004B5917">
        <w:t xml:space="preserve"> [</w:t>
      </w:r>
      <w:proofErr w:type="spellStart"/>
      <w:r w:rsidR="004B5917">
        <w:t>i</w:t>
      </w:r>
      <w:r w:rsidR="009F5301">
        <w:rPr>
          <w:vertAlign w:val="subscript"/>
        </w:rPr>
        <w:t>e</w:t>
      </w:r>
      <w:proofErr w:type="spellEnd"/>
      <w:r w:rsidR="004B5917">
        <w:t>]</w:t>
      </w:r>
      <w:r w:rsidR="007126BF" w:rsidRPr="007126BF">
        <w:t xml:space="preserve">: rate that </w:t>
      </w:r>
      <w:r w:rsidR="007126BF">
        <w:t xml:space="preserve">takes compounding </w:t>
      </w:r>
      <w:r w:rsidR="004B5917">
        <w:t>and payment periods</w:t>
      </w:r>
      <w:r w:rsidR="007126BF">
        <w:t xml:space="preserve"> into consideration</w:t>
      </w:r>
    </w:p>
    <w:p w:rsidR="009F5301" w:rsidRDefault="009F5301" w:rsidP="00502FBE">
      <w:pPr>
        <w:pStyle w:val="NoSpacing"/>
      </w:pPr>
      <w:r w:rsidRPr="009F5301">
        <w:rPr>
          <w:position w:val="-20"/>
        </w:rPr>
        <w:object w:dxaOrig="1700" w:dyaOrig="520">
          <v:shape id="_x0000_i1027" type="#_x0000_t75" style="width:84.8pt;height:26.05pt" o:ole="">
            <v:imagedata r:id="rId16" o:title=""/>
          </v:shape>
          <o:OLEObject Type="Embed" ProgID="Equation.DSMT4" ShapeID="_x0000_i1027" DrawAspect="Content" ObjectID="_1452959371" r:id="rId17"/>
        </w:object>
      </w:r>
    </w:p>
    <w:p w:rsidR="00502FBE" w:rsidRDefault="009F5301" w:rsidP="00502FBE">
      <w:pPr>
        <w:pStyle w:val="NoSpacing"/>
        <w:rPr>
          <w:b/>
        </w:rPr>
      </w:pPr>
      <w:r>
        <w:t xml:space="preserve">Effective interest per cash </w:t>
      </w:r>
      <w:proofErr w:type="gramStart"/>
      <w:r>
        <w:t>flow[</w:t>
      </w:r>
      <w:proofErr w:type="spellStart"/>
      <w:proofErr w:type="gramEnd"/>
      <w:r>
        <w:t>i</w:t>
      </w:r>
      <w:r>
        <w:rPr>
          <w:vertAlign w:val="subscript"/>
        </w:rPr>
        <w:t>e</w:t>
      </w:r>
      <w:proofErr w:type="spellEnd"/>
      <w:r>
        <w:rPr>
          <w:vertAlign w:val="subscript"/>
        </w:rPr>
        <w:t>/k</w:t>
      </w:r>
      <w:r>
        <w:t xml:space="preserve">]: </w:t>
      </w:r>
      <w:r w:rsidR="001C7523" w:rsidRPr="007126BF">
        <w:rPr>
          <w:position w:val="-18"/>
        </w:rPr>
        <w:object w:dxaOrig="1480" w:dyaOrig="480">
          <v:shape id="_x0000_i1028" type="#_x0000_t75" style="width:73.75pt;height:23.85pt" o:ole="">
            <v:imagedata r:id="rId18" o:title=""/>
          </v:shape>
          <o:OLEObject Type="Embed" ProgID="Equation.DSMT4" ShapeID="_x0000_i1028" DrawAspect="Content" ObjectID="_1452959372" r:id="rId19"/>
        </w:object>
      </w:r>
    </w:p>
    <w:p w:rsidR="0002437D" w:rsidRDefault="0002437D" w:rsidP="00502FBE">
      <w:pPr>
        <w:pStyle w:val="NoSpacing"/>
      </w:pPr>
      <w:r>
        <w:t>Your effective interest rate should be close to nominal interest rate/cash-flow periods per year</w:t>
      </w:r>
      <w:r w:rsidR="00003F74">
        <w:t>.</w:t>
      </w:r>
    </w:p>
    <w:p w:rsidR="002A5077" w:rsidRDefault="00F622CD" w:rsidP="002A5077">
      <w:pPr>
        <w:pStyle w:val="Heading2"/>
      </w:pPr>
      <w:bookmarkStart w:id="5" w:name="_Toc379217492"/>
      <w:r>
        <w:t>Methods of Interest Calculation</w:t>
      </w:r>
      <w:bookmarkEnd w:id="5"/>
    </w:p>
    <w:p w:rsidR="00BB0959" w:rsidRPr="00D87644" w:rsidRDefault="008D43CB" w:rsidP="00BB0959">
      <w:pPr>
        <w:pStyle w:val="NoSpacing"/>
        <w:numPr>
          <w:ilvl w:val="0"/>
          <w:numId w:val="3"/>
        </w:numPr>
      </w:pPr>
      <w:hyperlink w:anchor="_Lump_Sum" w:history="1">
        <w:r w:rsidR="00BB0959" w:rsidRPr="0024778A">
          <w:rPr>
            <w:rStyle w:val="Hyperlink"/>
          </w:rPr>
          <w:t>Lump</w:t>
        </w:r>
        <w:r w:rsidR="003F2A6E" w:rsidRPr="0024778A">
          <w:rPr>
            <w:rStyle w:val="Hyperlink"/>
          </w:rPr>
          <w:t xml:space="preserve"> S</w:t>
        </w:r>
        <w:r w:rsidR="00BB0959" w:rsidRPr="0024778A">
          <w:rPr>
            <w:rStyle w:val="Hyperlink"/>
          </w:rPr>
          <w:t>um</w:t>
        </w:r>
      </w:hyperlink>
    </w:p>
    <w:p w:rsidR="00D87644" w:rsidRDefault="008D43CB" w:rsidP="00BB0959">
      <w:pPr>
        <w:pStyle w:val="NoSpacing"/>
        <w:numPr>
          <w:ilvl w:val="0"/>
          <w:numId w:val="3"/>
        </w:numPr>
      </w:pPr>
      <w:hyperlink w:anchor="_Simple_Interest" w:history="1">
        <w:r w:rsidR="00BB0959" w:rsidRPr="0024778A">
          <w:rPr>
            <w:rStyle w:val="Hyperlink"/>
          </w:rPr>
          <w:t>Simple Interest</w:t>
        </w:r>
      </w:hyperlink>
    </w:p>
    <w:p w:rsidR="002A5AF7" w:rsidRDefault="008D43CB" w:rsidP="00BB0959">
      <w:pPr>
        <w:pStyle w:val="NoSpacing"/>
        <w:numPr>
          <w:ilvl w:val="0"/>
          <w:numId w:val="3"/>
        </w:numPr>
      </w:pPr>
      <w:hyperlink w:anchor="_Compound_Interest" w:history="1">
        <w:r w:rsidR="002A5AF7" w:rsidRPr="0024778A">
          <w:rPr>
            <w:rStyle w:val="Hyperlink"/>
          </w:rPr>
          <w:t>Compound interest</w:t>
        </w:r>
      </w:hyperlink>
    </w:p>
    <w:p w:rsidR="003F2A6E" w:rsidRDefault="003F2A6E" w:rsidP="003F2A6E">
      <w:pPr>
        <w:pStyle w:val="Heading3"/>
      </w:pPr>
      <w:bookmarkStart w:id="6" w:name="_Lump_Sum"/>
      <w:bookmarkStart w:id="7" w:name="_Toc379217493"/>
      <w:bookmarkEnd w:id="6"/>
      <w:r>
        <w:t>Lump Sum</w:t>
      </w:r>
      <w:bookmarkEnd w:id="7"/>
    </w:p>
    <w:p w:rsidR="00AD72BD" w:rsidRPr="00AD72BD" w:rsidRDefault="00AD72BD" w:rsidP="003F2A6E">
      <w:pPr>
        <w:pStyle w:val="NoSpacing"/>
      </w:pPr>
      <w:r>
        <w:rPr>
          <w:b/>
        </w:rPr>
        <w:t>Lump sum</w:t>
      </w:r>
      <w:r>
        <w:t>: one payment at the end of the time period exchange covers all the funds borrowed, so there is only one interest calculation</w:t>
      </w:r>
      <w:r w:rsidR="004C086F">
        <w:t>. The interest on a lump sum does not change over time, but simply the amount paid.</w:t>
      </w:r>
    </w:p>
    <w:p w:rsidR="003F2A6E" w:rsidRDefault="004C086F" w:rsidP="003F2A6E">
      <w:pPr>
        <w:pStyle w:val="NoSpacing"/>
      </w:pPr>
      <w:r w:rsidRPr="004C086F">
        <w:rPr>
          <w:position w:val="-6"/>
        </w:rPr>
        <w:object w:dxaOrig="660" w:dyaOrig="279">
          <v:shape id="_x0000_i1029" type="#_x0000_t75" style="width:33.15pt;height:14.15pt" o:ole="">
            <v:imagedata r:id="rId20" o:title=""/>
          </v:shape>
          <o:OLEObject Type="Embed" ProgID="Equation.DSMT4" ShapeID="_x0000_i1029" DrawAspect="Content" ObjectID="_1452959373" r:id="rId21"/>
        </w:object>
      </w:r>
    </w:p>
    <w:p w:rsidR="00AD72BD" w:rsidRPr="00AD72BD" w:rsidRDefault="00AD72BD" w:rsidP="003F2A6E">
      <w:pPr>
        <w:pStyle w:val="NoSpacing"/>
      </w:pPr>
      <w:r w:rsidRPr="00AD72BD">
        <w:rPr>
          <w:position w:val="-14"/>
        </w:rPr>
        <w:object w:dxaOrig="1219" w:dyaOrig="400">
          <v:shape id="_x0000_i1030" type="#_x0000_t75" style="width:60.95pt;height:19.9pt" o:ole="">
            <v:imagedata r:id="rId22" o:title=""/>
          </v:shape>
          <o:OLEObject Type="Embed" ProgID="Equation.DSMT4" ShapeID="_x0000_i1030" DrawAspect="Content" ObjectID="_1452959374" r:id="rId23"/>
        </w:object>
      </w:r>
    </w:p>
    <w:p w:rsidR="003F2A6E" w:rsidRDefault="003F2A6E" w:rsidP="003F2A6E">
      <w:pPr>
        <w:pStyle w:val="Heading3"/>
      </w:pPr>
      <w:bookmarkStart w:id="8" w:name="_Simple_Interest"/>
      <w:bookmarkStart w:id="9" w:name="_Toc379217494"/>
      <w:bookmarkEnd w:id="8"/>
      <w:r>
        <w:t>Simple Interest</w:t>
      </w:r>
      <w:bookmarkEnd w:id="9"/>
    </w:p>
    <w:p w:rsidR="003F2A6E" w:rsidRDefault="00F622CD" w:rsidP="003F2A6E">
      <w:pPr>
        <w:pStyle w:val="NoSpacing"/>
      </w:pPr>
      <w:r>
        <w:rPr>
          <w:b/>
        </w:rPr>
        <w:t>Simple interest</w:t>
      </w:r>
      <w:r>
        <w:t>: a method of calculating interest that is based off the time it takes to pay off the loan and the principle amount</w:t>
      </w:r>
    </w:p>
    <w:p w:rsidR="00B26DB8" w:rsidRPr="00F622CD" w:rsidRDefault="002D734E" w:rsidP="003F2A6E">
      <w:pPr>
        <w:pStyle w:val="NoSpacing"/>
      </w:pPr>
      <w:r w:rsidRPr="002D734E">
        <w:rPr>
          <w:position w:val="-14"/>
        </w:rPr>
        <w:object w:dxaOrig="2240" w:dyaOrig="400">
          <v:shape id="_x0000_i1031" type="#_x0000_t75" style="width:112.2pt;height:19.9pt" o:ole="">
            <v:imagedata r:id="rId24" o:title=""/>
          </v:shape>
          <o:OLEObject Type="Embed" ProgID="Equation.DSMT4" ShapeID="_x0000_i1031" DrawAspect="Content" ObjectID="_1452959375" r:id="rId25"/>
        </w:object>
      </w:r>
    </w:p>
    <w:p w:rsidR="003F2A6E" w:rsidRDefault="003F2A6E" w:rsidP="003F2A6E">
      <w:pPr>
        <w:pStyle w:val="Heading3"/>
      </w:pPr>
      <w:bookmarkStart w:id="10" w:name="_Compound_Interest"/>
      <w:bookmarkStart w:id="11" w:name="_Toc379217495"/>
      <w:bookmarkEnd w:id="10"/>
      <w:r>
        <w:t>Compound Interest</w:t>
      </w:r>
      <w:bookmarkEnd w:id="11"/>
    </w:p>
    <w:p w:rsidR="00F622CD" w:rsidRDefault="00F622CD" w:rsidP="00F622CD">
      <w:pPr>
        <w:pStyle w:val="NoSpacing"/>
      </w:pPr>
      <w:r>
        <w:rPr>
          <w:b/>
        </w:rPr>
        <w:t>Compound interest</w:t>
      </w:r>
      <w:r>
        <w:t xml:space="preserve">: a method of calculating interest that charges interest on </w:t>
      </w:r>
      <w:r w:rsidR="005C47DA">
        <w:t xml:space="preserve">the principle as well as </w:t>
      </w:r>
      <w:r>
        <w:t>unpaid interest each “compound”</w:t>
      </w:r>
    </w:p>
    <w:p w:rsidR="00344528" w:rsidRDefault="00344528" w:rsidP="00F622CD">
      <w:pPr>
        <w:pStyle w:val="NoSpacing"/>
      </w:pPr>
      <w:r w:rsidRPr="00344528">
        <w:rPr>
          <w:position w:val="-80"/>
        </w:rPr>
        <w:object w:dxaOrig="1680" w:dyaOrig="1640">
          <v:shape id="_x0000_i1032" type="#_x0000_t75" style="width:83.95pt;height:82.15pt" o:ole="">
            <v:imagedata r:id="rId26" o:title=""/>
          </v:shape>
          <o:OLEObject Type="Embed" ProgID="Equation.DSMT4" ShapeID="_x0000_i1032" DrawAspect="Content" ObjectID="_1452959376" r:id="rId27"/>
        </w:object>
      </w:r>
    </w:p>
    <w:p w:rsidR="003750EA" w:rsidRPr="00F622CD" w:rsidRDefault="003750EA" w:rsidP="00F622CD">
      <w:pPr>
        <w:pStyle w:val="NoSpacing"/>
      </w:pPr>
    </w:p>
    <w:p w:rsidR="003F2A6E" w:rsidRDefault="003750EA" w:rsidP="003F2A6E">
      <w:pPr>
        <w:pStyle w:val="NoSpacing"/>
      </w:pPr>
      <w:r>
        <w:t xml:space="preserve">With compound interest comes a </w:t>
      </w:r>
      <w:r>
        <w:rPr>
          <w:b/>
        </w:rPr>
        <w:t>compound period</w:t>
      </w:r>
      <w:r>
        <w:t>, which is the amount of times when interest begins to be charged on unpaid previous interest</w:t>
      </w:r>
    </w:p>
    <w:p w:rsidR="000415F6" w:rsidRDefault="000415F6" w:rsidP="000415F6">
      <w:pPr>
        <w:pStyle w:val="NoSpacing"/>
        <w:jc w:val="center"/>
      </w:pPr>
    </w:p>
    <w:p w:rsidR="009F5301" w:rsidRDefault="000415F6" w:rsidP="000415F6">
      <w:pPr>
        <w:pStyle w:val="NoSpacing"/>
        <w:jc w:val="center"/>
      </w:pPr>
      <w:r>
        <w:rPr>
          <w:noProof/>
          <w:lang w:eastAsia="en-CA"/>
        </w:rPr>
        <w:lastRenderedPageBreak/>
        <w:drawing>
          <wp:inline distT="0" distB="0" distL="0" distR="0" wp14:anchorId="4F47EB48" wp14:editId="151A08FE">
            <wp:extent cx="3325847" cy="2855396"/>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324497" cy="2854237"/>
                    </a:xfrm>
                    <a:prstGeom prst="rect">
                      <a:avLst/>
                    </a:prstGeom>
                  </pic:spPr>
                </pic:pic>
              </a:graphicData>
            </a:graphic>
          </wp:inline>
        </w:drawing>
      </w:r>
    </w:p>
    <w:p w:rsidR="000415F6" w:rsidRDefault="000415F6" w:rsidP="000415F6">
      <w:pPr>
        <w:pStyle w:val="Heading3"/>
      </w:pPr>
      <w:bookmarkStart w:id="12" w:name="_Toc379217496"/>
      <w:r>
        <w:t>Continuous Compound</w:t>
      </w:r>
      <w:bookmarkEnd w:id="12"/>
    </w:p>
    <w:p w:rsidR="000415F6" w:rsidRPr="000415F6" w:rsidRDefault="000415F6" w:rsidP="000415F6">
      <w:pPr>
        <w:pStyle w:val="NoSpacing"/>
      </w:pPr>
      <w:r w:rsidRPr="000415F6">
        <w:rPr>
          <w:position w:val="-36"/>
        </w:rPr>
        <w:object w:dxaOrig="1860" w:dyaOrig="840">
          <v:shape id="_x0000_i1033" type="#_x0000_t75" style="width:93.2pt;height:41.95pt" o:ole="">
            <v:imagedata r:id="rId29" o:title=""/>
          </v:shape>
          <o:OLEObject Type="Embed" ProgID="Equation.DSMT4" ShapeID="_x0000_i1033" DrawAspect="Content" ObjectID="_1452959377" r:id="rId30"/>
        </w:object>
      </w:r>
    </w:p>
    <w:p w:rsidR="00684AB0" w:rsidRDefault="00684AB0" w:rsidP="00684AB0">
      <w:pPr>
        <w:pStyle w:val="Heading2"/>
        <w:rPr>
          <w:b w:val="0"/>
        </w:rPr>
      </w:pPr>
      <w:bookmarkStart w:id="13" w:name="_Toc379217497"/>
      <w:r>
        <w:t>Cash Flow Diagrams</w:t>
      </w:r>
      <w:bookmarkEnd w:id="13"/>
    </w:p>
    <w:p w:rsidR="00684AB0" w:rsidRDefault="005A5A50" w:rsidP="00684AB0">
      <w:pPr>
        <w:pStyle w:val="NoSpacing"/>
      </w:pPr>
      <w:r>
        <w:t>Cash flow diagrams are graphical representations of a system that aid in analysis of cash flows</w:t>
      </w:r>
    </w:p>
    <w:p w:rsidR="005A5A50" w:rsidRDefault="005A5A50" w:rsidP="00684AB0">
      <w:pPr>
        <w:pStyle w:val="NoSpacing"/>
      </w:pPr>
    </w:p>
    <w:p w:rsidR="005A5A50" w:rsidRDefault="00BD4499" w:rsidP="00684AB0">
      <w:pPr>
        <w:pStyle w:val="NoSpacing"/>
      </w:pPr>
      <w:r>
        <w:t>Since each cash flow is paid as an impulse, instead of continuous outflow from an account, the cash flows are represented by arrows, which can be positive (up) or negative (down)</w:t>
      </w:r>
      <w:r w:rsidR="00B21115">
        <w:t xml:space="preserve"> on a chart where time is along the y-axis (represented horizontally) and the cash flow is represented along the x-axis (represented vertically)</w:t>
      </w:r>
    </w:p>
    <w:p w:rsidR="00554D62" w:rsidRDefault="00554D62" w:rsidP="00554D62">
      <w:pPr>
        <w:pStyle w:val="NoSpacing"/>
        <w:jc w:val="center"/>
      </w:pPr>
      <w:r>
        <w:rPr>
          <w:noProof/>
          <w:lang w:eastAsia="en-CA"/>
        </w:rPr>
        <w:drawing>
          <wp:inline distT="0" distB="0" distL="0" distR="0" wp14:anchorId="77864DF9" wp14:editId="6553D8AE">
            <wp:extent cx="3855687" cy="195696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855687" cy="1956965"/>
                    </a:xfrm>
                    <a:prstGeom prst="rect">
                      <a:avLst/>
                    </a:prstGeom>
                  </pic:spPr>
                </pic:pic>
              </a:graphicData>
            </a:graphic>
          </wp:inline>
        </w:drawing>
      </w:r>
    </w:p>
    <w:p w:rsidR="00554D62" w:rsidRDefault="00554D62" w:rsidP="00554D62">
      <w:pPr>
        <w:pStyle w:val="NoSpacing"/>
      </w:pPr>
    </w:p>
    <w:p w:rsidR="00BD4499" w:rsidRPr="00684AB0" w:rsidRDefault="00BD4499" w:rsidP="00684AB0">
      <w:pPr>
        <w:pStyle w:val="NoSpacing"/>
      </w:pPr>
    </w:p>
    <w:p w:rsidR="002A5077" w:rsidRPr="002A5077" w:rsidRDefault="002A5077" w:rsidP="002A5077">
      <w:pPr>
        <w:pStyle w:val="NoSpacing"/>
      </w:pPr>
    </w:p>
    <w:p w:rsidR="00145809" w:rsidRDefault="00145809" w:rsidP="00145809">
      <w:pPr>
        <w:pStyle w:val="Heading1"/>
      </w:pPr>
      <w:bookmarkStart w:id="14" w:name="_Toc379217498"/>
      <w:r>
        <w:lastRenderedPageBreak/>
        <w:t>Chapter 3</w:t>
      </w:r>
      <w:bookmarkEnd w:id="14"/>
    </w:p>
    <w:p w:rsidR="00145809" w:rsidRDefault="00C775CE" w:rsidP="00145809">
      <w:pPr>
        <w:pStyle w:val="NoSpacing"/>
      </w:pPr>
      <w:r>
        <w:rPr>
          <w:b/>
        </w:rPr>
        <w:t>Equivalence</w:t>
      </w:r>
      <w:r>
        <w:t xml:space="preserve">: </w:t>
      </w:r>
    </w:p>
    <w:p w:rsidR="00A9459B" w:rsidRPr="00A9459B" w:rsidRDefault="00A9459B" w:rsidP="00145809">
      <w:pPr>
        <w:pStyle w:val="NoSpacing"/>
      </w:pPr>
      <w:r>
        <w:rPr>
          <w:b/>
        </w:rPr>
        <w:t>Decisional Equivalence</w:t>
      </w:r>
      <w:r>
        <w:t xml:space="preserve">: </w:t>
      </w:r>
    </w:p>
    <w:sectPr w:rsidR="00A9459B" w:rsidRPr="00A9459B">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3CB" w:rsidRDefault="008D43CB" w:rsidP="00756214">
      <w:pPr>
        <w:spacing w:after="0" w:line="240" w:lineRule="auto"/>
      </w:pPr>
      <w:r>
        <w:separator/>
      </w:r>
    </w:p>
  </w:endnote>
  <w:endnote w:type="continuationSeparator" w:id="0">
    <w:p w:rsidR="008D43CB" w:rsidRDefault="008D43CB"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F950CA" w:rsidRDefault="00F950CA">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F41891">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F41891">
              <w:rPr>
                <w:b/>
                <w:bCs/>
                <w:noProof/>
              </w:rPr>
              <w:t>5</w:t>
            </w:r>
            <w:r>
              <w:rPr>
                <w:b/>
                <w:bCs/>
                <w:szCs w:val="24"/>
              </w:rPr>
              <w:fldChar w:fldCharType="end"/>
            </w:r>
          </w:p>
        </w:sdtContent>
      </w:sdt>
    </w:sdtContent>
  </w:sdt>
  <w:p w:rsidR="00F950CA" w:rsidRDefault="00F950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3CB" w:rsidRDefault="008D43CB" w:rsidP="00756214">
      <w:pPr>
        <w:spacing w:after="0" w:line="240" w:lineRule="auto"/>
      </w:pPr>
      <w:r>
        <w:separator/>
      </w:r>
    </w:p>
  </w:footnote>
  <w:footnote w:type="continuationSeparator" w:id="0">
    <w:p w:rsidR="008D43CB" w:rsidRDefault="008D43CB" w:rsidP="007562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4pt;height:4.4pt;visibility:visible;mso-wrap-style:square" o:bullet="t">
        <v:imagedata r:id="rId1" o:title=""/>
      </v:shape>
    </w:pict>
  </w:numPicBullet>
  <w:abstractNum w:abstractNumId="0">
    <w:nsid w:val="5DB40679"/>
    <w:multiLevelType w:val="hybridMultilevel"/>
    <w:tmpl w:val="247E3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0E03B99"/>
    <w:multiLevelType w:val="hybridMultilevel"/>
    <w:tmpl w:val="5764FF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2AB607A"/>
    <w:multiLevelType w:val="hybridMultilevel"/>
    <w:tmpl w:val="DD5A6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F33"/>
    <w:rsid w:val="00003F74"/>
    <w:rsid w:val="000233FF"/>
    <w:rsid w:val="0002437D"/>
    <w:rsid w:val="000415F6"/>
    <w:rsid w:val="000B589F"/>
    <w:rsid w:val="000E1D51"/>
    <w:rsid w:val="00106EB3"/>
    <w:rsid w:val="00123365"/>
    <w:rsid w:val="00145809"/>
    <w:rsid w:val="00147AFC"/>
    <w:rsid w:val="0017536E"/>
    <w:rsid w:val="001C0472"/>
    <w:rsid w:val="001C348C"/>
    <w:rsid w:val="001C7523"/>
    <w:rsid w:val="00214981"/>
    <w:rsid w:val="00220EF4"/>
    <w:rsid w:val="00225AE3"/>
    <w:rsid w:val="00245B24"/>
    <w:rsid w:val="0024778A"/>
    <w:rsid w:val="00255F33"/>
    <w:rsid w:val="002A5077"/>
    <w:rsid w:val="002A5AF7"/>
    <w:rsid w:val="002C288B"/>
    <w:rsid w:val="002D734E"/>
    <w:rsid w:val="003268D1"/>
    <w:rsid w:val="00344528"/>
    <w:rsid w:val="003750EA"/>
    <w:rsid w:val="00386365"/>
    <w:rsid w:val="0039761C"/>
    <w:rsid w:val="003A6FF3"/>
    <w:rsid w:val="003C7402"/>
    <w:rsid w:val="003D305B"/>
    <w:rsid w:val="003F2A6E"/>
    <w:rsid w:val="004039C0"/>
    <w:rsid w:val="0045364E"/>
    <w:rsid w:val="004570C8"/>
    <w:rsid w:val="004604F4"/>
    <w:rsid w:val="004B5917"/>
    <w:rsid w:val="004C086F"/>
    <w:rsid w:val="004F3684"/>
    <w:rsid w:val="00502FBE"/>
    <w:rsid w:val="00535BFD"/>
    <w:rsid w:val="00554D62"/>
    <w:rsid w:val="005622EC"/>
    <w:rsid w:val="00586C77"/>
    <w:rsid w:val="005A5A50"/>
    <w:rsid w:val="005C47DA"/>
    <w:rsid w:val="006061EB"/>
    <w:rsid w:val="00684AB0"/>
    <w:rsid w:val="006877DE"/>
    <w:rsid w:val="006A2366"/>
    <w:rsid w:val="006F14BE"/>
    <w:rsid w:val="00710E9B"/>
    <w:rsid w:val="00712645"/>
    <w:rsid w:val="007126BF"/>
    <w:rsid w:val="00756214"/>
    <w:rsid w:val="007A54B9"/>
    <w:rsid w:val="007C5FE6"/>
    <w:rsid w:val="00802AA5"/>
    <w:rsid w:val="00831209"/>
    <w:rsid w:val="00841D4E"/>
    <w:rsid w:val="008D43CB"/>
    <w:rsid w:val="00905246"/>
    <w:rsid w:val="00972070"/>
    <w:rsid w:val="009764E2"/>
    <w:rsid w:val="009C360F"/>
    <w:rsid w:val="009F3DC7"/>
    <w:rsid w:val="009F5301"/>
    <w:rsid w:val="00A139DD"/>
    <w:rsid w:val="00A51796"/>
    <w:rsid w:val="00A70DEC"/>
    <w:rsid w:val="00A91405"/>
    <w:rsid w:val="00A9459B"/>
    <w:rsid w:val="00AA6E3E"/>
    <w:rsid w:val="00AB0BAC"/>
    <w:rsid w:val="00AC61F2"/>
    <w:rsid w:val="00AD72BD"/>
    <w:rsid w:val="00B16440"/>
    <w:rsid w:val="00B21115"/>
    <w:rsid w:val="00B26DB8"/>
    <w:rsid w:val="00B650E2"/>
    <w:rsid w:val="00BB0959"/>
    <w:rsid w:val="00BD4499"/>
    <w:rsid w:val="00C30633"/>
    <w:rsid w:val="00C3139C"/>
    <w:rsid w:val="00C775CE"/>
    <w:rsid w:val="00CE6623"/>
    <w:rsid w:val="00D53472"/>
    <w:rsid w:val="00D87644"/>
    <w:rsid w:val="00DD01DB"/>
    <w:rsid w:val="00DE32B1"/>
    <w:rsid w:val="00DE503D"/>
    <w:rsid w:val="00E2313B"/>
    <w:rsid w:val="00F0550E"/>
    <w:rsid w:val="00F41891"/>
    <w:rsid w:val="00F54DF7"/>
    <w:rsid w:val="00F622CD"/>
    <w:rsid w:val="00F950CA"/>
    <w:rsid w:val="00FA0428"/>
    <w:rsid w:val="00FC7A4A"/>
    <w:rsid w:val="00FD791F"/>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png"/><Relationship Id="rId36" Type="http://schemas.openxmlformats.org/officeDocument/2006/relationships/header" Target="header3.xml"/><Relationship Id="rId10" Type="http://schemas.openxmlformats.org/officeDocument/2006/relationships/hyperlink" Target="http://math.exeter.edu/rparris/winplot.html" TargetMode="External"/><Relationship Id="rId19" Type="http://schemas.openxmlformats.org/officeDocument/2006/relationships/oleObject" Target="embeddings/oleObject3.bin"/><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oleObject" Target="embeddings/oleObject8.bin"/><Relationship Id="rId35"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86AC7-91D8-4FFD-8F0D-EA2275360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184</TotalTime>
  <Pages>5</Pages>
  <Words>703</Words>
  <Characters>3987</Characters>
  <Application>Microsoft Office Word</Application>
  <DocSecurity>0</DocSecurity>
  <Lines>147</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62</cp:revision>
  <dcterms:created xsi:type="dcterms:W3CDTF">2014-01-08T15:02:00Z</dcterms:created>
  <dcterms:modified xsi:type="dcterms:W3CDTF">2014-02-04T00:02:00Z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