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55F33" w:rsidP="003D305B">
      <w:pPr>
        <w:pStyle w:val="Title"/>
      </w:pPr>
      <w:bookmarkStart w:id="0" w:name="_GoBack"/>
      <w:bookmarkEnd w:id="0"/>
      <w:r>
        <w:t>ECON 2B03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255F33" w:rsidRPr="00255F33">
        <w:t xml:space="preserve"> Cameron Churchill</w:t>
      </w:r>
    </w:p>
    <w:p w:rsidR="003D305B" w:rsidRDefault="00255F33" w:rsidP="00DD01DB">
      <w:pPr>
        <w:pStyle w:val="NoSpacing"/>
      </w:pPr>
      <w:r>
        <w:t>Date: Winter 2014</w:t>
      </w: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8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9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3D305B" w:rsidRDefault="003D305B" w:rsidP="003D305B">
      <w:pPr>
        <w:pStyle w:val="Heading1"/>
      </w:pPr>
      <w:r>
        <w:t>Chapter</w:t>
      </w:r>
      <w:r w:rsidR="00502FBE">
        <w:t xml:space="preserve"> 1</w:t>
      </w:r>
      <w:r w:rsidR="003268D1">
        <w:t xml:space="preserve"> − Sustainability</w:t>
      </w:r>
    </w:p>
    <w:p w:rsidR="00502FBE" w:rsidRDefault="003268D1" w:rsidP="003268D1">
      <w:pPr>
        <w:pStyle w:val="NoSpacing"/>
      </w:pPr>
      <w:proofErr w:type="gramStart"/>
      <w:r w:rsidRPr="003268D1">
        <w:rPr>
          <w:b/>
        </w:rPr>
        <w:t>model</w:t>
      </w:r>
      <w:proofErr w:type="gramEnd"/>
      <w:r>
        <w:t>: an simplification of reality that captures information useful and appropriate for a specific purpose</w:t>
      </w:r>
    </w:p>
    <w:p w:rsidR="00A70DEC" w:rsidRDefault="00A70DEC" w:rsidP="003268D1">
      <w:pPr>
        <w:pStyle w:val="NoSpacing"/>
      </w:pPr>
    </w:p>
    <w:p w:rsidR="00A70DEC" w:rsidRDefault="00A70DEC" w:rsidP="003268D1">
      <w:pPr>
        <w:pStyle w:val="NoSpacing"/>
      </w:pPr>
      <w:proofErr w:type="gramStart"/>
      <w:r>
        <w:rPr>
          <w:b/>
        </w:rPr>
        <w:t>linear</w:t>
      </w:r>
      <w:proofErr w:type="gramEnd"/>
      <w:r>
        <w:rPr>
          <w:b/>
        </w:rPr>
        <w:t xml:space="preserve"> product lifecycle</w:t>
      </w:r>
      <w:r>
        <w:t xml:space="preserve">: </w:t>
      </w:r>
      <w:r w:rsidR="00F0550E">
        <w:t>energy in and out at every stage</w:t>
      </w:r>
    </w:p>
    <w:p w:rsidR="00F0550E" w:rsidRDefault="00F0550E" w:rsidP="003268D1">
      <w:pPr>
        <w:pStyle w:val="NoSpacing"/>
      </w:pPr>
      <w:r>
        <w:rPr>
          <w:noProof/>
          <w:lang w:eastAsia="en-CA"/>
        </w:rPr>
        <w:drawing>
          <wp:inline distT="0" distB="0" distL="0" distR="0" wp14:anchorId="7E047804" wp14:editId="376B8849">
            <wp:extent cx="3018081" cy="107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827" cy="107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0E" w:rsidRDefault="00F0550E" w:rsidP="003268D1">
      <w:pPr>
        <w:pStyle w:val="NoSpacing"/>
        <w:rPr>
          <w:b/>
        </w:rPr>
      </w:pPr>
    </w:p>
    <w:p w:rsidR="00F0550E" w:rsidRDefault="00F0550E" w:rsidP="003268D1">
      <w:pPr>
        <w:pStyle w:val="NoSpacing"/>
      </w:pPr>
      <w:proofErr w:type="gramStart"/>
      <w:r>
        <w:rPr>
          <w:b/>
        </w:rPr>
        <w:t>closed-loop</w:t>
      </w:r>
      <w:proofErr w:type="gramEnd"/>
      <w:r>
        <w:rPr>
          <w:b/>
        </w:rPr>
        <w:t xml:space="preserve"> product lifecycle</w:t>
      </w:r>
      <w:r>
        <w:t>: recycling, re-use, energy only lost at consumer level</w:t>
      </w:r>
    </w:p>
    <w:p w:rsidR="00F0550E" w:rsidRDefault="00F0550E" w:rsidP="003268D1">
      <w:pPr>
        <w:pStyle w:val="NoSpacing"/>
      </w:pPr>
      <w:r>
        <w:rPr>
          <w:noProof/>
          <w:lang w:eastAsia="en-CA"/>
        </w:rPr>
        <w:drawing>
          <wp:inline distT="0" distB="0" distL="0" distR="0" wp14:anchorId="71FFD02E" wp14:editId="0E8B4A77">
            <wp:extent cx="2387596" cy="1391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8998" cy="13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FF" w:rsidRDefault="000233FF" w:rsidP="003268D1">
      <w:pPr>
        <w:pStyle w:val="NoSpacing"/>
      </w:pPr>
    </w:p>
    <w:p w:rsidR="000233FF" w:rsidRDefault="000233FF" w:rsidP="003268D1">
      <w:pPr>
        <w:pStyle w:val="NoSpacing"/>
      </w:pPr>
      <w:r w:rsidRPr="000233FF">
        <w:rPr>
          <w:b/>
        </w:rPr>
        <w:t>Ingenuity Gap</w:t>
      </w:r>
      <w:r>
        <w:t xml:space="preserve">: </w:t>
      </w:r>
      <w:r w:rsidR="003C7402">
        <w:t xml:space="preserve">the gap between requirements </w:t>
      </w:r>
      <w:r w:rsidR="00905246">
        <w:t>and solutions, which is caused by an increasing complexity (?)</w:t>
      </w:r>
    </w:p>
    <w:p w:rsidR="00123365" w:rsidRDefault="00220EF4" w:rsidP="00220EF4">
      <w:pPr>
        <w:pStyle w:val="Heading2"/>
      </w:pPr>
      <w:r>
        <w:t>Triple-Bottom Line</w:t>
      </w:r>
    </w:p>
    <w:p w:rsidR="00D53472" w:rsidRPr="00D53472" w:rsidRDefault="00D53472" w:rsidP="00D53472">
      <w:pPr>
        <w:pStyle w:val="NoSpacing"/>
      </w:pPr>
      <w:r>
        <w:t>Focuses on:</w:t>
      </w:r>
    </w:p>
    <w:p w:rsidR="00220EF4" w:rsidRDefault="005622EC" w:rsidP="000E1D51">
      <w:pPr>
        <w:pStyle w:val="NoSpacing"/>
        <w:numPr>
          <w:ilvl w:val="0"/>
          <w:numId w:val="1"/>
        </w:numPr>
      </w:pPr>
      <w:r>
        <w:rPr>
          <w:b/>
        </w:rPr>
        <w:t>Social sustainability</w:t>
      </w:r>
      <w:r>
        <w:t xml:space="preserve">: </w:t>
      </w:r>
      <w:r w:rsidR="000E1D51">
        <w:t>productive service to society</w:t>
      </w:r>
    </w:p>
    <w:p w:rsidR="000E1D51" w:rsidRDefault="000E1D51" w:rsidP="000E1D51">
      <w:pPr>
        <w:pStyle w:val="NoSpacing"/>
        <w:numPr>
          <w:ilvl w:val="0"/>
          <w:numId w:val="1"/>
        </w:numPr>
      </w:pPr>
      <w:r>
        <w:rPr>
          <w:b/>
        </w:rPr>
        <w:t>Environmental sustainability</w:t>
      </w:r>
      <w:r>
        <w:t xml:space="preserve">: </w:t>
      </w:r>
      <w:r w:rsidR="007A54B9">
        <w:t>resources/land</w:t>
      </w:r>
    </w:p>
    <w:p w:rsidR="000E1D51" w:rsidRDefault="000E1D51" w:rsidP="000E1D51">
      <w:pPr>
        <w:pStyle w:val="NoSpacing"/>
        <w:numPr>
          <w:ilvl w:val="0"/>
          <w:numId w:val="1"/>
        </w:numPr>
      </w:pPr>
      <w:r>
        <w:rPr>
          <w:b/>
        </w:rPr>
        <w:t>Economic sustainability</w:t>
      </w:r>
      <w:r>
        <w:t xml:space="preserve">: </w:t>
      </w:r>
      <w:r w:rsidR="007A54B9">
        <w:t>cost efficient</w:t>
      </w:r>
    </w:p>
    <w:p w:rsidR="000E1D51" w:rsidRDefault="004570C8" w:rsidP="004570C8">
      <w:pPr>
        <w:pStyle w:val="Heading2"/>
      </w:pPr>
      <w:r>
        <w:t>Seven Revolutions</w:t>
      </w:r>
    </w:p>
    <w:p w:rsidR="004570C8" w:rsidRDefault="0017536E" w:rsidP="0017536E">
      <w:pPr>
        <w:pStyle w:val="NoSpacing"/>
        <w:numPr>
          <w:ilvl w:val="0"/>
          <w:numId w:val="2"/>
        </w:numPr>
      </w:pPr>
      <w:r>
        <w:t>Markets: compliance to competition</w:t>
      </w:r>
    </w:p>
    <w:p w:rsidR="0017536E" w:rsidRDefault="0017536E" w:rsidP="0017536E">
      <w:pPr>
        <w:pStyle w:val="NoSpacing"/>
        <w:numPr>
          <w:ilvl w:val="0"/>
          <w:numId w:val="2"/>
        </w:numPr>
      </w:pPr>
      <w:r>
        <w:t>Values: hard to soft</w:t>
      </w:r>
    </w:p>
    <w:p w:rsidR="0017536E" w:rsidRDefault="0017536E" w:rsidP="0017536E">
      <w:pPr>
        <w:pStyle w:val="NoSpacing"/>
        <w:numPr>
          <w:ilvl w:val="0"/>
          <w:numId w:val="2"/>
        </w:numPr>
      </w:pPr>
      <w:r>
        <w:t>Transparency: closed to open</w:t>
      </w:r>
    </w:p>
    <w:p w:rsidR="0017536E" w:rsidRDefault="0017536E" w:rsidP="0017536E">
      <w:pPr>
        <w:pStyle w:val="NoSpacing"/>
        <w:numPr>
          <w:ilvl w:val="0"/>
          <w:numId w:val="2"/>
        </w:numPr>
      </w:pPr>
      <w:r>
        <w:t>Life-cycle Technology: product to function</w:t>
      </w:r>
    </w:p>
    <w:p w:rsidR="0017536E" w:rsidRDefault="0017536E" w:rsidP="0017536E">
      <w:pPr>
        <w:pStyle w:val="NoSpacing"/>
        <w:numPr>
          <w:ilvl w:val="1"/>
          <w:numId w:val="2"/>
        </w:numPr>
      </w:pPr>
      <w:r>
        <w:t>Companies responsible for entire product life-cycle</w:t>
      </w:r>
    </w:p>
    <w:p w:rsidR="00E2313B" w:rsidRDefault="00E2313B" w:rsidP="00E2313B">
      <w:pPr>
        <w:pStyle w:val="NoSpacing"/>
        <w:numPr>
          <w:ilvl w:val="0"/>
          <w:numId w:val="2"/>
        </w:numPr>
      </w:pPr>
      <w:r>
        <w:t>Partnership: subversion to symbiosis</w:t>
      </w:r>
    </w:p>
    <w:p w:rsidR="00F950CA" w:rsidRDefault="00F950CA" w:rsidP="00F950CA">
      <w:pPr>
        <w:pStyle w:val="NoSpacing"/>
        <w:numPr>
          <w:ilvl w:val="1"/>
          <w:numId w:val="2"/>
        </w:numPr>
      </w:pPr>
      <w:r>
        <w:t>Companies cooperate</w:t>
      </w:r>
    </w:p>
    <w:p w:rsidR="00F950CA" w:rsidRDefault="00F950CA" w:rsidP="00F950CA">
      <w:pPr>
        <w:pStyle w:val="NoSpacing"/>
        <w:numPr>
          <w:ilvl w:val="0"/>
          <w:numId w:val="2"/>
        </w:numPr>
      </w:pPr>
      <w:r>
        <w:t>Time: wider to longer</w:t>
      </w:r>
    </w:p>
    <w:p w:rsidR="00F950CA" w:rsidRPr="004570C8" w:rsidRDefault="00F950CA" w:rsidP="00F950CA">
      <w:pPr>
        <w:pStyle w:val="NoSpacing"/>
        <w:numPr>
          <w:ilvl w:val="1"/>
          <w:numId w:val="2"/>
        </w:numPr>
      </w:pPr>
    </w:p>
    <w:p w:rsidR="00502FBE" w:rsidRDefault="00502FBE" w:rsidP="00502FBE">
      <w:pPr>
        <w:pStyle w:val="Heading1"/>
      </w:pPr>
      <w:r>
        <w:t>Chapter 2</w:t>
      </w:r>
    </w:p>
    <w:p w:rsidR="009F3DC7" w:rsidRPr="009F3DC7" w:rsidRDefault="009F3DC7" w:rsidP="00502FBE">
      <w:pPr>
        <w:pStyle w:val="NoSpacing"/>
      </w:pPr>
      <w:r>
        <w:rPr>
          <w:b/>
        </w:rPr>
        <w:t>Cash-flow period</w:t>
      </w:r>
      <w:r>
        <w:t xml:space="preserve">: </w:t>
      </w:r>
      <w:r w:rsidR="00106EB3">
        <w:t>time over which you are calculating effective interest rate</w:t>
      </w:r>
    </w:p>
    <w:p w:rsidR="009F3DC7" w:rsidRDefault="009F3DC7" w:rsidP="00502FBE">
      <w:pPr>
        <w:pStyle w:val="NoSpacing"/>
      </w:pPr>
    </w:p>
    <w:p w:rsidR="00502FBE" w:rsidRDefault="00502FBE" w:rsidP="00502FBE">
      <w:pPr>
        <w:pStyle w:val="NoSpacing"/>
      </w:pPr>
      <w:r>
        <w:t>Don’t forget that there are 4 quarters in a year and 3 months in a quarter-year.</w:t>
      </w:r>
    </w:p>
    <w:p w:rsidR="00841D4E" w:rsidRDefault="00841D4E" w:rsidP="00502FBE">
      <w:pPr>
        <w:pStyle w:val="NoSpacing"/>
      </w:pPr>
    </w:p>
    <w:p w:rsidR="009F3DC7" w:rsidRDefault="009F3DC7" w:rsidP="00502FBE">
      <w:pPr>
        <w:pStyle w:val="NoSpacing"/>
      </w:pPr>
      <w:proofErr w:type="gramStart"/>
      <w:r>
        <w:rPr>
          <w:i/>
        </w:rPr>
        <w:t>r</w:t>
      </w:r>
      <w:proofErr w:type="gramEnd"/>
      <w:r>
        <w:t>: nominal interest rate (interest rate over a year)</w:t>
      </w:r>
    </w:p>
    <w:p w:rsidR="009F3DC7" w:rsidRPr="009F3DC7" w:rsidRDefault="009F3DC7" w:rsidP="00502FBE">
      <w:pPr>
        <w:pStyle w:val="NoSpacing"/>
      </w:pPr>
      <w:proofErr w:type="gramStart"/>
      <w:r>
        <w:rPr>
          <w:i/>
        </w:rPr>
        <w:t>k</w:t>
      </w:r>
      <w:proofErr w:type="gramEnd"/>
      <w:r>
        <w:t>: number of periods per cash flow period</w:t>
      </w:r>
    </w:p>
    <w:p w:rsidR="00502FBE" w:rsidRDefault="00502FBE" w:rsidP="00502FBE">
      <w:pPr>
        <w:pStyle w:val="NoSpacing"/>
        <w:rPr>
          <w:b/>
        </w:rPr>
      </w:pPr>
      <w:r>
        <w:rPr>
          <w:b/>
        </w:rPr>
        <w:t xml:space="preserve">Effective Interest rate: </w:t>
      </w:r>
      <w:r w:rsidRPr="00502FBE">
        <w:rPr>
          <w:b/>
          <w:position w:val="-22"/>
        </w:rPr>
        <w:object w:dxaOrig="15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25.95pt" o:ole="">
            <v:imagedata r:id="rId12" o:title=""/>
          </v:shape>
          <o:OLEObject Type="Embed" ProgID="Equation.DSMT4" ShapeID="_x0000_i1025" DrawAspect="Content" ObjectID="_1452317578" r:id="rId13"/>
        </w:object>
      </w:r>
    </w:p>
    <w:p w:rsidR="0002437D" w:rsidRDefault="0002437D" w:rsidP="00502FBE">
      <w:pPr>
        <w:pStyle w:val="NoSpacing"/>
      </w:pPr>
      <w:r>
        <w:t>Your effective interest rate should be close to nominal interest rate/cash-flow periods per year</w:t>
      </w:r>
      <w:r w:rsidR="00003F74">
        <w:t>.</w:t>
      </w:r>
    </w:p>
    <w:p w:rsidR="00145809" w:rsidRDefault="00145809" w:rsidP="00145809">
      <w:pPr>
        <w:pStyle w:val="Heading1"/>
      </w:pPr>
      <w:r>
        <w:t>Chapter 3</w:t>
      </w:r>
    </w:p>
    <w:p w:rsidR="00145809" w:rsidRDefault="00C775CE" w:rsidP="00145809">
      <w:pPr>
        <w:pStyle w:val="NoSpacing"/>
      </w:pPr>
      <w:r>
        <w:rPr>
          <w:b/>
        </w:rPr>
        <w:t>Equivalence</w:t>
      </w:r>
      <w:r>
        <w:t>:</w:t>
      </w:r>
      <w:r w:rsidR="00364D64">
        <w:t xml:space="preserve"> (?)</w:t>
      </w:r>
    </w:p>
    <w:p w:rsidR="00771E5A" w:rsidRPr="00771E5A" w:rsidRDefault="00771E5A" w:rsidP="00145809">
      <w:pPr>
        <w:pStyle w:val="NoSpacing"/>
      </w:pPr>
      <w:r>
        <w:rPr>
          <w:b/>
        </w:rPr>
        <w:t>Market Equivalence</w:t>
      </w:r>
      <w:r>
        <w:t>:</w:t>
      </w:r>
      <w:r w:rsidR="00364D64">
        <w:t xml:space="preserve"> (?)</w:t>
      </w:r>
    </w:p>
    <w:p w:rsidR="00A9459B" w:rsidRDefault="00A9459B" w:rsidP="00145809">
      <w:pPr>
        <w:pStyle w:val="NoSpacing"/>
      </w:pPr>
      <w:r>
        <w:rPr>
          <w:b/>
        </w:rPr>
        <w:t>Decisional Equivalence</w:t>
      </w:r>
      <w:r>
        <w:t>:</w:t>
      </w:r>
      <w:r w:rsidR="00364D64">
        <w:t xml:space="preserve"> (?)</w:t>
      </w:r>
    </w:p>
    <w:p w:rsidR="00771E5A" w:rsidRDefault="00771E5A" w:rsidP="00145809">
      <w:pPr>
        <w:pStyle w:val="NoSpacing"/>
      </w:pPr>
      <w:r>
        <w:rPr>
          <w:b/>
        </w:rPr>
        <w:t>Mathematical Equivalence</w:t>
      </w:r>
      <w:r>
        <w:t xml:space="preserve">: </w:t>
      </w:r>
      <w:r w:rsidR="00364D64">
        <w:t>(?)</w:t>
      </w:r>
    </w:p>
    <w:p w:rsidR="009341A0" w:rsidRDefault="009341A0" w:rsidP="00145809">
      <w:pPr>
        <w:pStyle w:val="NoSpacing"/>
      </w:pPr>
    </w:p>
    <w:p w:rsidR="009341A0" w:rsidRDefault="009341A0" w:rsidP="00145809">
      <w:pPr>
        <w:pStyle w:val="NoSpacing"/>
      </w:pPr>
      <w:r>
        <w:rPr>
          <w:b/>
        </w:rPr>
        <w:t>Annuity</w:t>
      </w:r>
      <w:r>
        <w:t>: series of cash flows</w:t>
      </w:r>
      <w:r w:rsidR="00364D64">
        <w:t xml:space="preserve"> (?)</w:t>
      </w:r>
    </w:p>
    <w:p w:rsidR="00D25E2B" w:rsidRDefault="00D25E2B" w:rsidP="00145809">
      <w:pPr>
        <w:pStyle w:val="NoSpacing"/>
      </w:pPr>
      <w:r w:rsidRPr="00D25E2B">
        <w:rPr>
          <w:position w:val="-44"/>
        </w:rPr>
        <w:object w:dxaOrig="2439" w:dyaOrig="840">
          <v:shape id="_x0000_i1026" type="#_x0000_t75" style="width:121.8pt;height:41.95pt" o:ole="">
            <v:imagedata r:id="rId14" o:title=""/>
          </v:shape>
          <o:OLEObject Type="Embed" ProgID="Equation.DSMT4" ShapeID="_x0000_i1026" DrawAspect="Content" ObjectID="_1452317579" r:id="rId15"/>
        </w:object>
      </w:r>
    </w:p>
    <w:p w:rsidR="00D65BE0" w:rsidRDefault="00D65BE0" w:rsidP="00145809">
      <w:pPr>
        <w:pStyle w:val="NoSpacing"/>
      </w:pPr>
      <w:r>
        <w:t xml:space="preserve">F is known, such that you know how much you will get in the end, but will be split up into multiple payments. For example, </w:t>
      </w:r>
      <w:r w:rsidR="007E507E">
        <w:t xml:space="preserve">take </w:t>
      </w:r>
      <w:r>
        <w:t>salary.</w:t>
      </w:r>
    </w:p>
    <w:p w:rsidR="00366BFE" w:rsidRDefault="007173A5" w:rsidP="00145809">
      <w:pPr>
        <w:pStyle w:val="NoSpacing"/>
      </w:pPr>
      <w:r>
        <w:t>Note: if you pay at the end of your annuity, you don’t get any benefit from interest</w:t>
      </w:r>
      <w:r w:rsidR="00374169">
        <w:t>. Look out for when the first payment is paid (whether at the end or beginning of the period)</w:t>
      </w:r>
      <w:r w:rsidR="007A08C0">
        <w:t xml:space="preserve">. </w:t>
      </w:r>
      <w:r w:rsidR="007A08C0" w:rsidRPr="00275167">
        <w:rPr>
          <w:u w:val="single"/>
        </w:rPr>
        <w:t>The default is at the end</w:t>
      </w:r>
      <w:r w:rsidR="00275167" w:rsidRPr="00275167">
        <w:rPr>
          <w:u w:val="single"/>
        </w:rPr>
        <w:t xml:space="preserve"> of the first year</w:t>
      </w:r>
      <w:r w:rsidR="007A08C0">
        <w:t>.</w:t>
      </w:r>
    </w:p>
    <w:p w:rsidR="00366BFE" w:rsidRDefault="00366BFE" w:rsidP="00145809">
      <w:pPr>
        <w:pStyle w:val="NoSpacing"/>
      </w:pPr>
    </w:p>
    <w:p w:rsidR="00366BFE" w:rsidRDefault="00366BFE" w:rsidP="00366BFE">
      <w:pPr>
        <w:pStyle w:val="NoSpacing"/>
      </w:pPr>
      <w:r>
        <w:t xml:space="preserve">Uniform Series Compound Amount </w:t>
      </w:r>
    </w:p>
    <w:p w:rsidR="00366BFE" w:rsidRDefault="00366BFE" w:rsidP="00366BFE">
      <w:pPr>
        <w:pStyle w:val="NoSpacing"/>
      </w:pPr>
      <w:r>
        <w:t>Factor:</w:t>
      </w:r>
      <w:r w:rsidRPr="00366BFE">
        <w:rPr>
          <w:position w:val="-14"/>
        </w:rPr>
        <w:object w:dxaOrig="1500" w:dyaOrig="440">
          <v:shape id="_x0000_i1027" type="#_x0000_t75" style="width:75.05pt;height:21.85pt" o:ole="">
            <v:imagedata r:id="rId16" o:title=""/>
          </v:shape>
          <o:OLEObject Type="Embed" ProgID="Equation.DSMT4" ShapeID="_x0000_i1027" DrawAspect="Content" ObjectID="_1452317580" r:id="rId17"/>
        </w:object>
      </w:r>
    </w:p>
    <w:p w:rsidR="002A4481" w:rsidRDefault="002A4481" w:rsidP="00366BFE">
      <w:pPr>
        <w:pStyle w:val="NoSpacing"/>
      </w:pPr>
    </w:p>
    <w:p w:rsidR="00DA0D13" w:rsidRDefault="001565A7" w:rsidP="00366BFE">
      <w:pPr>
        <w:pStyle w:val="NoSpacing"/>
      </w:pPr>
      <w:r>
        <w:t>Note</w:t>
      </w:r>
      <w:r w:rsidR="00DA0D13">
        <w:t xml:space="preserve">: </w:t>
      </w:r>
      <w:r w:rsidR="00DA0D13">
        <w:rPr>
          <w:u w:val="single"/>
        </w:rPr>
        <w:t>do not average to 4 weeks/month</w:t>
      </w:r>
      <w:r>
        <w:t>.</w:t>
      </w:r>
    </w:p>
    <w:p w:rsidR="00721D06" w:rsidRDefault="00721D06" w:rsidP="00721D06">
      <w:pPr>
        <w:pStyle w:val="Heading1"/>
      </w:pPr>
      <w:r>
        <w:t>Chapter 4</w:t>
      </w:r>
    </w:p>
    <w:p w:rsidR="00721D06" w:rsidRPr="00721D06" w:rsidRDefault="00721D06" w:rsidP="00721D06">
      <w:pPr>
        <w:pStyle w:val="NoSpacing"/>
      </w:pPr>
      <w:r>
        <w:rPr>
          <w:i/>
        </w:rPr>
        <w:t>k</w:t>
      </w:r>
      <w:r>
        <w:t xml:space="preserve"> = </w:t>
      </w:r>
      <w:r>
        <w:rPr>
          <w:i/>
        </w:rPr>
        <w:t>m</w:t>
      </w:r>
      <w:r>
        <w:t xml:space="preserve"> for annual</w:t>
      </w:r>
    </w:p>
    <w:sectPr w:rsidR="00721D06" w:rsidRPr="00721D0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017" w:rsidRDefault="00595017" w:rsidP="00756214">
      <w:pPr>
        <w:spacing w:after="0" w:line="240" w:lineRule="auto"/>
      </w:pPr>
      <w:r>
        <w:separator/>
      </w:r>
    </w:p>
  </w:endnote>
  <w:endnote w:type="continuationSeparator" w:id="0">
    <w:p w:rsidR="00595017" w:rsidRDefault="00595017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0CA" w:rsidRDefault="00F950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F950CA" w:rsidRDefault="00F950C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25E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25E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950CA" w:rsidRDefault="00F950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0CA" w:rsidRDefault="00F95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017" w:rsidRDefault="00595017" w:rsidP="00756214">
      <w:pPr>
        <w:spacing w:after="0" w:line="240" w:lineRule="auto"/>
      </w:pPr>
      <w:r>
        <w:separator/>
      </w:r>
    </w:p>
  </w:footnote>
  <w:footnote w:type="continuationSeparator" w:id="0">
    <w:p w:rsidR="00595017" w:rsidRDefault="00595017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0CA" w:rsidRDefault="00F950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0CA" w:rsidRDefault="00F950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0CA" w:rsidRDefault="00F950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03B99"/>
    <w:multiLevelType w:val="hybridMultilevel"/>
    <w:tmpl w:val="5764FF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B607A"/>
    <w:multiLevelType w:val="hybridMultilevel"/>
    <w:tmpl w:val="DD5A6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33"/>
    <w:rsid w:val="00003F74"/>
    <w:rsid w:val="000233FF"/>
    <w:rsid w:val="0002437D"/>
    <w:rsid w:val="000B589F"/>
    <w:rsid w:val="000E1D51"/>
    <w:rsid w:val="00106EB3"/>
    <w:rsid w:val="00123365"/>
    <w:rsid w:val="00145809"/>
    <w:rsid w:val="001565A7"/>
    <w:rsid w:val="0017536E"/>
    <w:rsid w:val="001C0472"/>
    <w:rsid w:val="001C348C"/>
    <w:rsid w:val="00220EF4"/>
    <w:rsid w:val="00255F33"/>
    <w:rsid w:val="00275167"/>
    <w:rsid w:val="002A4481"/>
    <w:rsid w:val="002C288B"/>
    <w:rsid w:val="003268D1"/>
    <w:rsid w:val="00364D64"/>
    <w:rsid w:val="00366BFE"/>
    <w:rsid w:val="00374169"/>
    <w:rsid w:val="0039761C"/>
    <w:rsid w:val="003A6FF3"/>
    <w:rsid w:val="003C7402"/>
    <w:rsid w:val="003D305B"/>
    <w:rsid w:val="004039C0"/>
    <w:rsid w:val="004570C8"/>
    <w:rsid w:val="004604F4"/>
    <w:rsid w:val="00462FB7"/>
    <w:rsid w:val="004F3684"/>
    <w:rsid w:val="00502FBE"/>
    <w:rsid w:val="00535BFD"/>
    <w:rsid w:val="005622EC"/>
    <w:rsid w:val="00586C77"/>
    <w:rsid w:val="00595017"/>
    <w:rsid w:val="006061EB"/>
    <w:rsid w:val="006F14BE"/>
    <w:rsid w:val="00710E9B"/>
    <w:rsid w:val="00712645"/>
    <w:rsid w:val="007173A5"/>
    <w:rsid w:val="00721D06"/>
    <w:rsid w:val="00756214"/>
    <w:rsid w:val="00771E5A"/>
    <w:rsid w:val="007A08C0"/>
    <w:rsid w:val="007A54B9"/>
    <w:rsid w:val="007C5FE6"/>
    <w:rsid w:val="007E507E"/>
    <w:rsid w:val="00802AA5"/>
    <w:rsid w:val="00831209"/>
    <w:rsid w:val="00841D4E"/>
    <w:rsid w:val="00905246"/>
    <w:rsid w:val="009341A0"/>
    <w:rsid w:val="00972070"/>
    <w:rsid w:val="009764E2"/>
    <w:rsid w:val="009C360F"/>
    <w:rsid w:val="009E659B"/>
    <w:rsid w:val="009F3DC7"/>
    <w:rsid w:val="00A139DD"/>
    <w:rsid w:val="00A51796"/>
    <w:rsid w:val="00A70DEC"/>
    <w:rsid w:val="00A91405"/>
    <w:rsid w:val="00A9459B"/>
    <w:rsid w:val="00AA6E3E"/>
    <w:rsid w:val="00AB0BAC"/>
    <w:rsid w:val="00AC61F2"/>
    <w:rsid w:val="00B16440"/>
    <w:rsid w:val="00B650E2"/>
    <w:rsid w:val="00C30633"/>
    <w:rsid w:val="00C3139C"/>
    <w:rsid w:val="00C775CE"/>
    <w:rsid w:val="00CE6623"/>
    <w:rsid w:val="00D25E2B"/>
    <w:rsid w:val="00D53472"/>
    <w:rsid w:val="00D65BE0"/>
    <w:rsid w:val="00DA0D13"/>
    <w:rsid w:val="00DD01DB"/>
    <w:rsid w:val="00DE32B1"/>
    <w:rsid w:val="00DE503D"/>
    <w:rsid w:val="00E2313B"/>
    <w:rsid w:val="00F0550E"/>
    <w:rsid w:val="00F54DF7"/>
    <w:rsid w:val="00F950CA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E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20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E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20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sci.com/en/products/mathtype/" TargetMode="Externa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math.exeter.edu/rparris/winplot.html" TargetMode="External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791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</cp:revision>
  <dcterms:created xsi:type="dcterms:W3CDTF">2014-01-08T15:02:00Z</dcterms:created>
  <dcterms:modified xsi:type="dcterms:W3CDTF">2014-01-27T13:46:00Z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