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w:t>
          </w:r>
          <w:bookmarkStart w:id="0" w:name="_GoBack"/>
          <w:bookmarkEnd w:id="0"/>
          <w:r>
            <w:t>ts</w:t>
          </w:r>
        </w:p>
        <w:p w:rsidR="00192EF6"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5983828" w:history="1">
            <w:r w:rsidR="00192EF6" w:rsidRPr="00E818F5">
              <w:rPr>
                <w:rStyle w:val="Hyperlink"/>
                <w:noProof/>
              </w:rPr>
              <w:t>Lecture 2 – Types of Statements</w:t>
            </w:r>
            <w:r w:rsidR="00192EF6">
              <w:rPr>
                <w:noProof/>
                <w:webHidden/>
              </w:rPr>
              <w:tab/>
            </w:r>
            <w:r w:rsidR="00192EF6">
              <w:rPr>
                <w:noProof/>
                <w:webHidden/>
              </w:rPr>
              <w:fldChar w:fldCharType="begin"/>
            </w:r>
            <w:r w:rsidR="00192EF6">
              <w:rPr>
                <w:noProof/>
                <w:webHidden/>
              </w:rPr>
              <w:instrText xml:space="preserve"> PAGEREF _Toc405983828 \h </w:instrText>
            </w:r>
            <w:r w:rsidR="00192EF6">
              <w:rPr>
                <w:noProof/>
                <w:webHidden/>
              </w:rPr>
            </w:r>
            <w:r w:rsidR="00192EF6">
              <w:rPr>
                <w:noProof/>
                <w:webHidden/>
              </w:rPr>
              <w:fldChar w:fldCharType="separate"/>
            </w:r>
            <w:r w:rsidR="00192EF6">
              <w:rPr>
                <w:noProof/>
                <w:webHidden/>
              </w:rPr>
              <w:t>2</w:t>
            </w:r>
            <w:r w:rsidR="00192EF6">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29" w:history="1">
            <w:r w:rsidRPr="00E818F5">
              <w:rPr>
                <w:rStyle w:val="Hyperlink"/>
                <w:noProof/>
              </w:rPr>
              <w:t>Lecture 3</w:t>
            </w:r>
            <w:r>
              <w:rPr>
                <w:noProof/>
                <w:webHidden/>
              </w:rPr>
              <w:tab/>
            </w:r>
            <w:r>
              <w:rPr>
                <w:noProof/>
                <w:webHidden/>
              </w:rPr>
              <w:fldChar w:fldCharType="begin"/>
            </w:r>
            <w:r>
              <w:rPr>
                <w:noProof/>
                <w:webHidden/>
              </w:rPr>
              <w:instrText xml:space="preserve"> PAGEREF _Toc405983829 \h </w:instrText>
            </w:r>
            <w:r>
              <w:rPr>
                <w:noProof/>
                <w:webHidden/>
              </w:rPr>
            </w:r>
            <w:r>
              <w:rPr>
                <w:noProof/>
                <w:webHidden/>
              </w:rPr>
              <w:fldChar w:fldCharType="separate"/>
            </w:r>
            <w:r>
              <w:rPr>
                <w:noProof/>
                <w:webHidden/>
              </w:rPr>
              <w:t>3</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30" w:history="1">
            <w:r w:rsidRPr="00E818F5">
              <w:rPr>
                <w:rStyle w:val="Hyperlink"/>
                <w:noProof/>
              </w:rPr>
              <w:t>Lecture 5</w:t>
            </w:r>
            <w:r>
              <w:rPr>
                <w:noProof/>
                <w:webHidden/>
              </w:rPr>
              <w:tab/>
            </w:r>
            <w:r>
              <w:rPr>
                <w:noProof/>
                <w:webHidden/>
              </w:rPr>
              <w:fldChar w:fldCharType="begin"/>
            </w:r>
            <w:r>
              <w:rPr>
                <w:noProof/>
                <w:webHidden/>
              </w:rPr>
              <w:instrText xml:space="preserve"> PAGEREF _Toc405983830 \h </w:instrText>
            </w:r>
            <w:r>
              <w:rPr>
                <w:noProof/>
                <w:webHidden/>
              </w:rPr>
            </w:r>
            <w:r>
              <w:rPr>
                <w:noProof/>
                <w:webHidden/>
              </w:rPr>
              <w:fldChar w:fldCharType="separate"/>
            </w:r>
            <w:r>
              <w:rPr>
                <w:noProof/>
                <w:webHidden/>
              </w:rPr>
              <w:t>4</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31" w:history="1">
            <w:r w:rsidRPr="00E818F5">
              <w:rPr>
                <w:rStyle w:val="Hyperlink"/>
                <w:noProof/>
              </w:rPr>
              <w:t>Defining Requirements</w:t>
            </w:r>
            <w:r>
              <w:rPr>
                <w:noProof/>
                <w:webHidden/>
              </w:rPr>
              <w:tab/>
            </w:r>
            <w:r>
              <w:rPr>
                <w:noProof/>
                <w:webHidden/>
              </w:rPr>
              <w:fldChar w:fldCharType="begin"/>
            </w:r>
            <w:r>
              <w:rPr>
                <w:noProof/>
                <w:webHidden/>
              </w:rPr>
              <w:instrText xml:space="preserve"> PAGEREF _Toc405983831 \h </w:instrText>
            </w:r>
            <w:r>
              <w:rPr>
                <w:noProof/>
                <w:webHidden/>
              </w:rPr>
            </w:r>
            <w:r>
              <w:rPr>
                <w:noProof/>
                <w:webHidden/>
              </w:rPr>
              <w:fldChar w:fldCharType="separate"/>
            </w:r>
            <w:r>
              <w:rPr>
                <w:noProof/>
                <w:webHidden/>
              </w:rPr>
              <w:t>4</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32" w:history="1">
            <w:r w:rsidRPr="00E818F5">
              <w:rPr>
                <w:rStyle w:val="Hyperlink"/>
                <w:noProof/>
              </w:rPr>
              <w:t>Knowledge Acquisition</w:t>
            </w:r>
            <w:r>
              <w:rPr>
                <w:noProof/>
                <w:webHidden/>
              </w:rPr>
              <w:tab/>
            </w:r>
            <w:r>
              <w:rPr>
                <w:noProof/>
                <w:webHidden/>
              </w:rPr>
              <w:fldChar w:fldCharType="begin"/>
            </w:r>
            <w:r>
              <w:rPr>
                <w:noProof/>
                <w:webHidden/>
              </w:rPr>
              <w:instrText xml:space="preserve"> PAGEREF _Toc405983832 \h </w:instrText>
            </w:r>
            <w:r>
              <w:rPr>
                <w:noProof/>
                <w:webHidden/>
              </w:rPr>
            </w:r>
            <w:r>
              <w:rPr>
                <w:noProof/>
                <w:webHidden/>
              </w:rPr>
              <w:fldChar w:fldCharType="separate"/>
            </w:r>
            <w:r>
              <w:rPr>
                <w:noProof/>
                <w:webHidden/>
              </w:rPr>
              <w:t>4</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33" w:history="1">
            <w:r w:rsidRPr="00E818F5">
              <w:rPr>
                <w:rStyle w:val="Hyperlink"/>
                <w:noProof/>
              </w:rPr>
              <w:t>Lecture 6</w:t>
            </w:r>
            <w:r>
              <w:rPr>
                <w:noProof/>
                <w:webHidden/>
              </w:rPr>
              <w:tab/>
            </w:r>
            <w:r>
              <w:rPr>
                <w:noProof/>
                <w:webHidden/>
              </w:rPr>
              <w:fldChar w:fldCharType="begin"/>
            </w:r>
            <w:r>
              <w:rPr>
                <w:noProof/>
                <w:webHidden/>
              </w:rPr>
              <w:instrText xml:space="preserve"> PAGEREF _Toc405983833 \h </w:instrText>
            </w:r>
            <w:r>
              <w:rPr>
                <w:noProof/>
                <w:webHidden/>
              </w:rPr>
            </w:r>
            <w:r>
              <w:rPr>
                <w:noProof/>
                <w:webHidden/>
              </w:rPr>
              <w:fldChar w:fldCharType="separate"/>
            </w:r>
            <w:r>
              <w:rPr>
                <w:noProof/>
                <w:webHidden/>
              </w:rPr>
              <w:t>5</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34" w:history="1">
            <w:r w:rsidRPr="00E818F5">
              <w:rPr>
                <w:rStyle w:val="Hyperlink"/>
                <w:noProof/>
              </w:rPr>
              <w:t>Lecture 7</w:t>
            </w:r>
            <w:r>
              <w:rPr>
                <w:noProof/>
                <w:webHidden/>
              </w:rPr>
              <w:tab/>
            </w:r>
            <w:r>
              <w:rPr>
                <w:noProof/>
                <w:webHidden/>
              </w:rPr>
              <w:fldChar w:fldCharType="begin"/>
            </w:r>
            <w:r>
              <w:rPr>
                <w:noProof/>
                <w:webHidden/>
              </w:rPr>
              <w:instrText xml:space="preserve"> PAGEREF _Toc405983834 \h </w:instrText>
            </w:r>
            <w:r>
              <w:rPr>
                <w:noProof/>
                <w:webHidden/>
              </w:rPr>
            </w:r>
            <w:r>
              <w:rPr>
                <w:noProof/>
                <w:webHidden/>
              </w:rPr>
              <w:fldChar w:fldCharType="separate"/>
            </w:r>
            <w:r>
              <w:rPr>
                <w:noProof/>
                <w:webHidden/>
              </w:rPr>
              <w:t>5</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35" w:history="1">
            <w:r w:rsidRPr="00E818F5">
              <w:rPr>
                <w:rStyle w:val="Hyperlink"/>
                <w:noProof/>
              </w:rPr>
              <w:t>Lecture 8</w:t>
            </w:r>
            <w:r>
              <w:rPr>
                <w:noProof/>
                <w:webHidden/>
              </w:rPr>
              <w:tab/>
            </w:r>
            <w:r>
              <w:rPr>
                <w:noProof/>
                <w:webHidden/>
              </w:rPr>
              <w:fldChar w:fldCharType="begin"/>
            </w:r>
            <w:r>
              <w:rPr>
                <w:noProof/>
                <w:webHidden/>
              </w:rPr>
              <w:instrText xml:space="preserve"> PAGEREF _Toc405983835 \h </w:instrText>
            </w:r>
            <w:r>
              <w:rPr>
                <w:noProof/>
                <w:webHidden/>
              </w:rPr>
            </w:r>
            <w:r>
              <w:rPr>
                <w:noProof/>
                <w:webHidden/>
              </w:rPr>
              <w:fldChar w:fldCharType="separate"/>
            </w:r>
            <w:r>
              <w:rPr>
                <w:noProof/>
                <w:webHidden/>
              </w:rPr>
              <w:t>5</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36" w:history="1">
            <w:r w:rsidRPr="00E818F5">
              <w:rPr>
                <w:rStyle w:val="Hyperlink"/>
                <w:noProof/>
              </w:rPr>
              <w:t>Risk Trees</w:t>
            </w:r>
            <w:r>
              <w:rPr>
                <w:noProof/>
                <w:webHidden/>
              </w:rPr>
              <w:tab/>
            </w:r>
            <w:r>
              <w:rPr>
                <w:noProof/>
                <w:webHidden/>
              </w:rPr>
              <w:fldChar w:fldCharType="begin"/>
            </w:r>
            <w:r>
              <w:rPr>
                <w:noProof/>
                <w:webHidden/>
              </w:rPr>
              <w:instrText xml:space="preserve"> PAGEREF _Toc405983836 \h </w:instrText>
            </w:r>
            <w:r>
              <w:rPr>
                <w:noProof/>
                <w:webHidden/>
              </w:rPr>
            </w:r>
            <w:r>
              <w:rPr>
                <w:noProof/>
                <w:webHidden/>
              </w:rPr>
              <w:fldChar w:fldCharType="separate"/>
            </w:r>
            <w:r>
              <w:rPr>
                <w:noProof/>
                <w:webHidden/>
              </w:rPr>
              <w:t>6</w:t>
            </w:r>
            <w:r>
              <w:rPr>
                <w:noProof/>
                <w:webHidden/>
              </w:rPr>
              <w:fldChar w:fldCharType="end"/>
            </w:r>
          </w:hyperlink>
        </w:p>
        <w:p w:rsidR="00192EF6" w:rsidRDefault="00192EF6">
          <w:pPr>
            <w:pStyle w:val="TOC3"/>
            <w:tabs>
              <w:tab w:val="right" w:leader="dot" w:pos="9350"/>
            </w:tabs>
            <w:rPr>
              <w:rFonts w:asciiTheme="minorHAnsi" w:eastAsiaTheme="minorEastAsia" w:hAnsiTheme="minorHAnsi"/>
              <w:noProof/>
              <w:sz w:val="22"/>
              <w:lang w:eastAsia="en-CA"/>
            </w:rPr>
          </w:pPr>
          <w:hyperlink w:anchor="_Toc405983837" w:history="1">
            <w:r w:rsidRPr="00E818F5">
              <w:rPr>
                <w:rStyle w:val="Hyperlink"/>
                <w:noProof/>
              </w:rPr>
              <w:t>Cut Set</w:t>
            </w:r>
            <w:r>
              <w:rPr>
                <w:noProof/>
                <w:webHidden/>
              </w:rPr>
              <w:tab/>
            </w:r>
            <w:r>
              <w:rPr>
                <w:noProof/>
                <w:webHidden/>
              </w:rPr>
              <w:fldChar w:fldCharType="begin"/>
            </w:r>
            <w:r>
              <w:rPr>
                <w:noProof/>
                <w:webHidden/>
              </w:rPr>
              <w:instrText xml:space="preserve"> PAGEREF _Toc405983837 \h </w:instrText>
            </w:r>
            <w:r>
              <w:rPr>
                <w:noProof/>
                <w:webHidden/>
              </w:rPr>
            </w:r>
            <w:r>
              <w:rPr>
                <w:noProof/>
                <w:webHidden/>
              </w:rPr>
              <w:fldChar w:fldCharType="separate"/>
            </w:r>
            <w:r>
              <w:rPr>
                <w:noProof/>
                <w:webHidden/>
              </w:rPr>
              <w:t>6</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38" w:history="1">
            <w:r w:rsidRPr="00E818F5">
              <w:rPr>
                <w:rStyle w:val="Hyperlink"/>
                <w:noProof/>
              </w:rPr>
              <w:t>Qualitative Risk Assessment</w:t>
            </w:r>
            <w:r>
              <w:rPr>
                <w:noProof/>
                <w:webHidden/>
              </w:rPr>
              <w:tab/>
            </w:r>
            <w:r>
              <w:rPr>
                <w:noProof/>
                <w:webHidden/>
              </w:rPr>
              <w:fldChar w:fldCharType="begin"/>
            </w:r>
            <w:r>
              <w:rPr>
                <w:noProof/>
                <w:webHidden/>
              </w:rPr>
              <w:instrText xml:space="preserve"> PAGEREF _Toc405983838 \h </w:instrText>
            </w:r>
            <w:r>
              <w:rPr>
                <w:noProof/>
                <w:webHidden/>
              </w:rPr>
            </w:r>
            <w:r>
              <w:rPr>
                <w:noProof/>
                <w:webHidden/>
              </w:rPr>
              <w:fldChar w:fldCharType="separate"/>
            </w:r>
            <w:r>
              <w:rPr>
                <w:noProof/>
                <w:webHidden/>
              </w:rPr>
              <w:t>6</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39" w:history="1">
            <w:r w:rsidRPr="00E818F5">
              <w:rPr>
                <w:rStyle w:val="Hyperlink"/>
                <w:noProof/>
              </w:rPr>
              <w:t>Quantitative Risk Assessment</w:t>
            </w:r>
            <w:r>
              <w:rPr>
                <w:noProof/>
                <w:webHidden/>
              </w:rPr>
              <w:tab/>
            </w:r>
            <w:r>
              <w:rPr>
                <w:noProof/>
                <w:webHidden/>
              </w:rPr>
              <w:fldChar w:fldCharType="begin"/>
            </w:r>
            <w:r>
              <w:rPr>
                <w:noProof/>
                <w:webHidden/>
              </w:rPr>
              <w:instrText xml:space="preserve"> PAGEREF _Toc405983839 \h </w:instrText>
            </w:r>
            <w:r>
              <w:rPr>
                <w:noProof/>
                <w:webHidden/>
              </w:rPr>
            </w:r>
            <w:r>
              <w:rPr>
                <w:noProof/>
                <w:webHidden/>
              </w:rPr>
              <w:fldChar w:fldCharType="separate"/>
            </w:r>
            <w:r>
              <w:rPr>
                <w:noProof/>
                <w:webHidden/>
              </w:rPr>
              <w:t>6</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40" w:history="1">
            <w:r w:rsidRPr="00E818F5">
              <w:rPr>
                <w:rStyle w:val="Hyperlink"/>
                <w:noProof/>
              </w:rPr>
              <w:t>Pairwise Comparisons</w:t>
            </w:r>
            <w:r>
              <w:rPr>
                <w:noProof/>
                <w:webHidden/>
              </w:rPr>
              <w:tab/>
            </w:r>
            <w:r>
              <w:rPr>
                <w:noProof/>
                <w:webHidden/>
              </w:rPr>
              <w:fldChar w:fldCharType="begin"/>
            </w:r>
            <w:r>
              <w:rPr>
                <w:noProof/>
                <w:webHidden/>
              </w:rPr>
              <w:instrText xml:space="preserve"> PAGEREF _Toc405983840 \h </w:instrText>
            </w:r>
            <w:r>
              <w:rPr>
                <w:noProof/>
                <w:webHidden/>
              </w:rPr>
            </w:r>
            <w:r>
              <w:rPr>
                <w:noProof/>
                <w:webHidden/>
              </w:rPr>
              <w:fldChar w:fldCharType="separate"/>
            </w:r>
            <w:r>
              <w:rPr>
                <w:noProof/>
                <w:webHidden/>
              </w:rPr>
              <w:t>7</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41" w:history="1">
            <w:r w:rsidRPr="00E818F5">
              <w:rPr>
                <w:rStyle w:val="Hyperlink"/>
                <w:noProof/>
              </w:rPr>
              <w:t>Entity Relationship (ER) Diagram</w:t>
            </w:r>
            <w:r>
              <w:rPr>
                <w:noProof/>
                <w:webHidden/>
              </w:rPr>
              <w:tab/>
            </w:r>
            <w:r>
              <w:rPr>
                <w:noProof/>
                <w:webHidden/>
              </w:rPr>
              <w:fldChar w:fldCharType="begin"/>
            </w:r>
            <w:r>
              <w:rPr>
                <w:noProof/>
                <w:webHidden/>
              </w:rPr>
              <w:instrText xml:space="preserve"> PAGEREF _Toc405983841 \h </w:instrText>
            </w:r>
            <w:r>
              <w:rPr>
                <w:noProof/>
                <w:webHidden/>
              </w:rPr>
            </w:r>
            <w:r>
              <w:rPr>
                <w:noProof/>
                <w:webHidden/>
              </w:rPr>
              <w:fldChar w:fldCharType="separate"/>
            </w:r>
            <w:r>
              <w:rPr>
                <w:noProof/>
                <w:webHidden/>
              </w:rPr>
              <w:t>7</w:t>
            </w:r>
            <w:r>
              <w:rPr>
                <w:noProof/>
                <w:webHidden/>
              </w:rPr>
              <w:fldChar w:fldCharType="end"/>
            </w:r>
          </w:hyperlink>
        </w:p>
        <w:p w:rsidR="00192EF6" w:rsidRDefault="00192EF6">
          <w:pPr>
            <w:pStyle w:val="TOC3"/>
            <w:tabs>
              <w:tab w:val="right" w:leader="dot" w:pos="9350"/>
            </w:tabs>
            <w:rPr>
              <w:rFonts w:asciiTheme="minorHAnsi" w:eastAsiaTheme="minorEastAsia" w:hAnsiTheme="minorHAnsi"/>
              <w:noProof/>
              <w:sz w:val="22"/>
              <w:lang w:eastAsia="en-CA"/>
            </w:rPr>
          </w:pPr>
          <w:hyperlink w:anchor="_Toc405983842" w:history="1">
            <w:r w:rsidRPr="00E818F5">
              <w:rPr>
                <w:rStyle w:val="Hyperlink"/>
                <w:noProof/>
              </w:rPr>
              <w:t>e.g.)</w:t>
            </w:r>
            <w:r>
              <w:rPr>
                <w:noProof/>
                <w:webHidden/>
              </w:rPr>
              <w:tab/>
            </w:r>
            <w:r>
              <w:rPr>
                <w:noProof/>
                <w:webHidden/>
              </w:rPr>
              <w:fldChar w:fldCharType="begin"/>
            </w:r>
            <w:r>
              <w:rPr>
                <w:noProof/>
                <w:webHidden/>
              </w:rPr>
              <w:instrText xml:space="preserve"> PAGEREF _Toc405983842 \h </w:instrText>
            </w:r>
            <w:r>
              <w:rPr>
                <w:noProof/>
                <w:webHidden/>
              </w:rPr>
            </w:r>
            <w:r>
              <w:rPr>
                <w:noProof/>
                <w:webHidden/>
              </w:rPr>
              <w:fldChar w:fldCharType="separate"/>
            </w:r>
            <w:r>
              <w:rPr>
                <w:noProof/>
                <w:webHidden/>
              </w:rPr>
              <w:t>8</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43" w:history="1">
            <w:r w:rsidRPr="00E818F5">
              <w:rPr>
                <w:rStyle w:val="Hyperlink"/>
                <w:noProof/>
              </w:rPr>
              <w:t>Data Flow Diagrams</w:t>
            </w:r>
            <w:r>
              <w:rPr>
                <w:noProof/>
                <w:webHidden/>
              </w:rPr>
              <w:tab/>
            </w:r>
            <w:r>
              <w:rPr>
                <w:noProof/>
                <w:webHidden/>
              </w:rPr>
              <w:fldChar w:fldCharType="begin"/>
            </w:r>
            <w:r>
              <w:rPr>
                <w:noProof/>
                <w:webHidden/>
              </w:rPr>
              <w:instrText xml:space="preserve"> PAGEREF _Toc405983843 \h </w:instrText>
            </w:r>
            <w:r>
              <w:rPr>
                <w:noProof/>
                <w:webHidden/>
              </w:rPr>
            </w:r>
            <w:r>
              <w:rPr>
                <w:noProof/>
                <w:webHidden/>
              </w:rPr>
              <w:fldChar w:fldCharType="separate"/>
            </w:r>
            <w:r>
              <w:rPr>
                <w:noProof/>
                <w:webHidden/>
              </w:rPr>
              <w:t>8</w:t>
            </w:r>
            <w:r>
              <w:rPr>
                <w:noProof/>
                <w:webHidden/>
              </w:rPr>
              <w:fldChar w:fldCharType="end"/>
            </w:r>
          </w:hyperlink>
        </w:p>
        <w:p w:rsidR="00192EF6" w:rsidRDefault="00192EF6">
          <w:pPr>
            <w:pStyle w:val="TOC3"/>
            <w:tabs>
              <w:tab w:val="right" w:leader="dot" w:pos="9350"/>
            </w:tabs>
            <w:rPr>
              <w:rFonts w:asciiTheme="minorHAnsi" w:eastAsiaTheme="minorEastAsia" w:hAnsiTheme="minorHAnsi"/>
              <w:noProof/>
              <w:sz w:val="22"/>
              <w:lang w:eastAsia="en-CA"/>
            </w:rPr>
          </w:pPr>
          <w:hyperlink w:anchor="_Toc405983844" w:history="1">
            <w:r w:rsidRPr="00E818F5">
              <w:rPr>
                <w:rStyle w:val="Hyperlink"/>
                <w:noProof/>
              </w:rPr>
              <w:t>e.g.</w:t>
            </w:r>
            <w:r>
              <w:rPr>
                <w:noProof/>
                <w:webHidden/>
              </w:rPr>
              <w:tab/>
            </w:r>
            <w:r>
              <w:rPr>
                <w:noProof/>
                <w:webHidden/>
              </w:rPr>
              <w:fldChar w:fldCharType="begin"/>
            </w:r>
            <w:r>
              <w:rPr>
                <w:noProof/>
                <w:webHidden/>
              </w:rPr>
              <w:instrText xml:space="preserve"> PAGEREF _Toc405983844 \h </w:instrText>
            </w:r>
            <w:r>
              <w:rPr>
                <w:noProof/>
                <w:webHidden/>
              </w:rPr>
            </w:r>
            <w:r>
              <w:rPr>
                <w:noProof/>
                <w:webHidden/>
              </w:rPr>
              <w:fldChar w:fldCharType="separate"/>
            </w:r>
            <w:r>
              <w:rPr>
                <w:noProof/>
                <w:webHidden/>
              </w:rPr>
              <w:t>9</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45" w:history="1">
            <w:r w:rsidRPr="00E818F5">
              <w:rPr>
                <w:rStyle w:val="Hyperlink"/>
                <w:noProof/>
              </w:rPr>
              <w:t>State Machine Diagram</w:t>
            </w:r>
            <w:r>
              <w:rPr>
                <w:noProof/>
                <w:webHidden/>
              </w:rPr>
              <w:tab/>
            </w:r>
            <w:r>
              <w:rPr>
                <w:noProof/>
                <w:webHidden/>
              </w:rPr>
              <w:fldChar w:fldCharType="begin"/>
            </w:r>
            <w:r>
              <w:rPr>
                <w:noProof/>
                <w:webHidden/>
              </w:rPr>
              <w:instrText xml:space="preserve"> PAGEREF _Toc405983845 \h </w:instrText>
            </w:r>
            <w:r>
              <w:rPr>
                <w:noProof/>
                <w:webHidden/>
              </w:rPr>
            </w:r>
            <w:r>
              <w:rPr>
                <w:noProof/>
                <w:webHidden/>
              </w:rPr>
              <w:fldChar w:fldCharType="separate"/>
            </w:r>
            <w:r>
              <w:rPr>
                <w:noProof/>
                <w:webHidden/>
              </w:rPr>
              <w:t>9</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46" w:history="1">
            <w:r w:rsidRPr="00E818F5">
              <w:rPr>
                <w:rStyle w:val="Hyperlink"/>
                <w:noProof/>
              </w:rPr>
              <w:t>Lecture 13</w:t>
            </w:r>
            <w:r>
              <w:rPr>
                <w:noProof/>
                <w:webHidden/>
              </w:rPr>
              <w:tab/>
            </w:r>
            <w:r>
              <w:rPr>
                <w:noProof/>
                <w:webHidden/>
              </w:rPr>
              <w:fldChar w:fldCharType="begin"/>
            </w:r>
            <w:r>
              <w:rPr>
                <w:noProof/>
                <w:webHidden/>
              </w:rPr>
              <w:instrText xml:space="preserve"> PAGEREF _Toc405983846 \h </w:instrText>
            </w:r>
            <w:r>
              <w:rPr>
                <w:noProof/>
                <w:webHidden/>
              </w:rPr>
            </w:r>
            <w:r>
              <w:rPr>
                <w:noProof/>
                <w:webHidden/>
              </w:rPr>
              <w:fldChar w:fldCharType="separate"/>
            </w:r>
            <w:r>
              <w:rPr>
                <w:noProof/>
                <w:webHidden/>
              </w:rPr>
              <w:t>9</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47" w:history="1">
            <w:r w:rsidRPr="00E818F5">
              <w:rPr>
                <w:rStyle w:val="Hyperlink"/>
                <w:noProof/>
              </w:rPr>
              <w:t>Fit Criteria</w:t>
            </w:r>
            <w:r>
              <w:rPr>
                <w:noProof/>
                <w:webHidden/>
              </w:rPr>
              <w:tab/>
            </w:r>
            <w:r>
              <w:rPr>
                <w:noProof/>
                <w:webHidden/>
              </w:rPr>
              <w:fldChar w:fldCharType="begin"/>
            </w:r>
            <w:r>
              <w:rPr>
                <w:noProof/>
                <w:webHidden/>
              </w:rPr>
              <w:instrText xml:space="preserve"> PAGEREF _Toc405983847 \h </w:instrText>
            </w:r>
            <w:r>
              <w:rPr>
                <w:noProof/>
                <w:webHidden/>
              </w:rPr>
            </w:r>
            <w:r>
              <w:rPr>
                <w:noProof/>
                <w:webHidden/>
              </w:rPr>
              <w:fldChar w:fldCharType="separate"/>
            </w:r>
            <w:r>
              <w:rPr>
                <w:noProof/>
                <w:webHidden/>
              </w:rPr>
              <w:t>9</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48" w:history="1">
            <w:r w:rsidRPr="00E818F5">
              <w:rPr>
                <w:rStyle w:val="Hyperlink"/>
                <w:noProof/>
              </w:rPr>
              <w:t>Entity Relationship Diagrams</w:t>
            </w:r>
            <w:r>
              <w:rPr>
                <w:noProof/>
                <w:webHidden/>
              </w:rPr>
              <w:tab/>
            </w:r>
            <w:r>
              <w:rPr>
                <w:noProof/>
                <w:webHidden/>
              </w:rPr>
              <w:fldChar w:fldCharType="begin"/>
            </w:r>
            <w:r>
              <w:rPr>
                <w:noProof/>
                <w:webHidden/>
              </w:rPr>
              <w:instrText xml:space="preserve"> PAGEREF _Toc405983848 \h </w:instrText>
            </w:r>
            <w:r>
              <w:rPr>
                <w:noProof/>
                <w:webHidden/>
              </w:rPr>
            </w:r>
            <w:r>
              <w:rPr>
                <w:noProof/>
                <w:webHidden/>
              </w:rPr>
              <w:fldChar w:fldCharType="separate"/>
            </w:r>
            <w:r>
              <w:rPr>
                <w:noProof/>
                <w:webHidden/>
              </w:rPr>
              <w:t>9</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49" w:history="1">
            <w:r w:rsidRPr="00E818F5">
              <w:rPr>
                <w:rStyle w:val="Hyperlink"/>
                <w:noProof/>
              </w:rPr>
              <w:t>Lecture 15</w:t>
            </w:r>
            <w:r>
              <w:rPr>
                <w:noProof/>
                <w:webHidden/>
              </w:rPr>
              <w:tab/>
            </w:r>
            <w:r>
              <w:rPr>
                <w:noProof/>
                <w:webHidden/>
              </w:rPr>
              <w:fldChar w:fldCharType="begin"/>
            </w:r>
            <w:r>
              <w:rPr>
                <w:noProof/>
                <w:webHidden/>
              </w:rPr>
              <w:instrText xml:space="preserve"> PAGEREF _Toc405983849 \h </w:instrText>
            </w:r>
            <w:r>
              <w:rPr>
                <w:noProof/>
                <w:webHidden/>
              </w:rPr>
            </w:r>
            <w:r>
              <w:rPr>
                <w:noProof/>
                <w:webHidden/>
              </w:rPr>
              <w:fldChar w:fldCharType="separate"/>
            </w:r>
            <w:r>
              <w:rPr>
                <w:noProof/>
                <w:webHidden/>
              </w:rPr>
              <w:t>10</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50" w:history="1">
            <w:r w:rsidRPr="00E818F5">
              <w:rPr>
                <w:rStyle w:val="Hyperlink"/>
                <w:noProof/>
              </w:rPr>
              <w:t>Lecture 17</w:t>
            </w:r>
            <w:r>
              <w:rPr>
                <w:noProof/>
                <w:webHidden/>
              </w:rPr>
              <w:tab/>
            </w:r>
            <w:r>
              <w:rPr>
                <w:noProof/>
                <w:webHidden/>
              </w:rPr>
              <w:fldChar w:fldCharType="begin"/>
            </w:r>
            <w:r>
              <w:rPr>
                <w:noProof/>
                <w:webHidden/>
              </w:rPr>
              <w:instrText xml:space="preserve"> PAGEREF _Toc405983850 \h </w:instrText>
            </w:r>
            <w:r>
              <w:rPr>
                <w:noProof/>
                <w:webHidden/>
              </w:rPr>
            </w:r>
            <w:r>
              <w:rPr>
                <w:noProof/>
                <w:webHidden/>
              </w:rPr>
              <w:fldChar w:fldCharType="separate"/>
            </w:r>
            <w:r>
              <w:rPr>
                <w:noProof/>
                <w:webHidden/>
              </w:rPr>
              <w:t>10</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51" w:history="1">
            <w:r w:rsidRPr="00E818F5">
              <w:rPr>
                <w:rStyle w:val="Hyperlink"/>
                <w:noProof/>
              </w:rPr>
              <w:t>Before-After Predicates</w:t>
            </w:r>
            <w:r>
              <w:rPr>
                <w:noProof/>
                <w:webHidden/>
              </w:rPr>
              <w:tab/>
            </w:r>
            <w:r>
              <w:rPr>
                <w:noProof/>
                <w:webHidden/>
              </w:rPr>
              <w:fldChar w:fldCharType="begin"/>
            </w:r>
            <w:r>
              <w:rPr>
                <w:noProof/>
                <w:webHidden/>
              </w:rPr>
              <w:instrText xml:space="preserve"> PAGEREF _Toc405983851 \h </w:instrText>
            </w:r>
            <w:r>
              <w:rPr>
                <w:noProof/>
                <w:webHidden/>
              </w:rPr>
            </w:r>
            <w:r>
              <w:rPr>
                <w:noProof/>
                <w:webHidden/>
              </w:rPr>
              <w:fldChar w:fldCharType="separate"/>
            </w:r>
            <w:r>
              <w:rPr>
                <w:noProof/>
                <w:webHidden/>
              </w:rPr>
              <w:t>10</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52" w:history="1">
            <w:r w:rsidRPr="00E818F5">
              <w:rPr>
                <w:rStyle w:val="Hyperlink"/>
                <w:noProof/>
              </w:rPr>
              <w:t>Lecture 18</w:t>
            </w:r>
            <w:r>
              <w:rPr>
                <w:noProof/>
                <w:webHidden/>
              </w:rPr>
              <w:tab/>
            </w:r>
            <w:r>
              <w:rPr>
                <w:noProof/>
                <w:webHidden/>
              </w:rPr>
              <w:fldChar w:fldCharType="begin"/>
            </w:r>
            <w:r>
              <w:rPr>
                <w:noProof/>
                <w:webHidden/>
              </w:rPr>
              <w:instrText xml:space="preserve"> PAGEREF _Toc405983852 \h </w:instrText>
            </w:r>
            <w:r>
              <w:rPr>
                <w:noProof/>
                <w:webHidden/>
              </w:rPr>
            </w:r>
            <w:r>
              <w:rPr>
                <w:noProof/>
                <w:webHidden/>
              </w:rPr>
              <w:fldChar w:fldCharType="separate"/>
            </w:r>
            <w:r>
              <w:rPr>
                <w:noProof/>
                <w:webHidden/>
              </w:rPr>
              <w:t>10</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53" w:history="1">
            <w:r w:rsidRPr="00E818F5">
              <w:rPr>
                <w:rStyle w:val="Hyperlink"/>
                <w:noProof/>
              </w:rPr>
              <w:t>Review Process</w:t>
            </w:r>
            <w:r>
              <w:rPr>
                <w:noProof/>
                <w:webHidden/>
              </w:rPr>
              <w:tab/>
            </w:r>
            <w:r>
              <w:rPr>
                <w:noProof/>
                <w:webHidden/>
              </w:rPr>
              <w:fldChar w:fldCharType="begin"/>
            </w:r>
            <w:r>
              <w:rPr>
                <w:noProof/>
                <w:webHidden/>
              </w:rPr>
              <w:instrText xml:space="preserve"> PAGEREF _Toc405983853 \h </w:instrText>
            </w:r>
            <w:r>
              <w:rPr>
                <w:noProof/>
                <w:webHidden/>
              </w:rPr>
            </w:r>
            <w:r>
              <w:rPr>
                <w:noProof/>
                <w:webHidden/>
              </w:rPr>
              <w:fldChar w:fldCharType="separate"/>
            </w:r>
            <w:r>
              <w:rPr>
                <w:noProof/>
                <w:webHidden/>
              </w:rPr>
              <w:t>11</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54" w:history="1">
            <w:r w:rsidRPr="00E818F5">
              <w:rPr>
                <w:rStyle w:val="Hyperlink"/>
                <w:noProof/>
              </w:rPr>
              <w:t>SCR Tables</w:t>
            </w:r>
            <w:r>
              <w:rPr>
                <w:noProof/>
                <w:webHidden/>
              </w:rPr>
              <w:tab/>
            </w:r>
            <w:r>
              <w:rPr>
                <w:noProof/>
                <w:webHidden/>
              </w:rPr>
              <w:fldChar w:fldCharType="begin"/>
            </w:r>
            <w:r>
              <w:rPr>
                <w:noProof/>
                <w:webHidden/>
              </w:rPr>
              <w:instrText xml:space="preserve"> PAGEREF _Toc405983854 \h </w:instrText>
            </w:r>
            <w:r>
              <w:rPr>
                <w:noProof/>
                <w:webHidden/>
              </w:rPr>
            </w:r>
            <w:r>
              <w:rPr>
                <w:noProof/>
                <w:webHidden/>
              </w:rPr>
              <w:fldChar w:fldCharType="separate"/>
            </w:r>
            <w:r>
              <w:rPr>
                <w:noProof/>
                <w:webHidden/>
              </w:rPr>
              <w:t>11</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55" w:history="1">
            <w:r w:rsidRPr="00E818F5">
              <w:rPr>
                <w:rStyle w:val="Hyperlink"/>
                <w:noProof/>
              </w:rPr>
              <w:t>Lecture 19</w:t>
            </w:r>
            <w:r>
              <w:rPr>
                <w:noProof/>
                <w:webHidden/>
              </w:rPr>
              <w:tab/>
            </w:r>
            <w:r>
              <w:rPr>
                <w:noProof/>
                <w:webHidden/>
              </w:rPr>
              <w:fldChar w:fldCharType="begin"/>
            </w:r>
            <w:r>
              <w:rPr>
                <w:noProof/>
                <w:webHidden/>
              </w:rPr>
              <w:instrText xml:space="preserve"> PAGEREF _Toc405983855 \h </w:instrText>
            </w:r>
            <w:r>
              <w:rPr>
                <w:noProof/>
                <w:webHidden/>
              </w:rPr>
            </w:r>
            <w:r>
              <w:rPr>
                <w:noProof/>
                <w:webHidden/>
              </w:rPr>
              <w:fldChar w:fldCharType="separate"/>
            </w:r>
            <w:r>
              <w:rPr>
                <w:noProof/>
                <w:webHidden/>
              </w:rPr>
              <w:t>11</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56" w:history="1">
            <w:r w:rsidRPr="00E818F5">
              <w:rPr>
                <w:rStyle w:val="Hyperlink"/>
                <w:noProof/>
              </w:rPr>
              <w:t>Lecture 20</w:t>
            </w:r>
            <w:r>
              <w:rPr>
                <w:noProof/>
                <w:webHidden/>
              </w:rPr>
              <w:tab/>
            </w:r>
            <w:r>
              <w:rPr>
                <w:noProof/>
                <w:webHidden/>
              </w:rPr>
              <w:fldChar w:fldCharType="begin"/>
            </w:r>
            <w:r>
              <w:rPr>
                <w:noProof/>
                <w:webHidden/>
              </w:rPr>
              <w:instrText xml:space="preserve"> PAGEREF _Toc405983856 \h </w:instrText>
            </w:r>
            <w:r>
              <w:rPr>
                <w:noProof/>
                <w:webHidden/>
              </w:rPr>
            </w:r>
            <w:r>
              <w:rPr>
                <w:noProof/>
                <w:webHidden/>
              </w:rPr>
              <w:fldChar w:fldCharType="separate"/>
            </w:r>
            <w:r>
              <w:rPr>
                <w:noProof/>
                <w:webHidden/>
              </w:rPr>
              <w:t>11</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57" w:history="1">
            <w:r w:rsidRPr="00E818F5">
              <w:rPr>
                <w:rStyle w:val="Hyperlink"/>
                <w:noProof/>
              </w:rPr>
              <w:t>Traceability Matrices</w:t>
            </w:r>
            <w:r>
              <w:rPr>
                <w:noProof/>
                <w:webHidden/>
              </w:rPr>
              <w:tab/>
            </w:r>
            <w:r>
              <w:rPr>
                <w:noProof/>
                <w:webHidden/>
              </w:rPr>
              <w:fldChar w:fldCharType="begin"/>
            </w:r>
            <w:r>
              <w:rPr>
                <w:noProof/>
                <w:webHidden/>
              </w:rPr>
              <w:instrText xml:space="preserve"> PAGEREF _Toc405983857 \h </w:instrText>
            </w:r>
            <w:r>
              <w:rPr>
                <w:noProof/>
                <w:webHidden/>
              </w:rPr>
            </w:r>
            <w:r>
              <w:rPr>
                <w:noProof/>
                <w:webHidden/>
              </w:rPr>
              <w:fldChar w:fldCharType="separate"/>
            </w:r>
            <w:r>
              <w:rPr>
                <w:noProof/>
                <w:webHidden/>
              </w:rPr>
              <w:t>11</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58" w:history="1">
            <w:r w:rsidRPr="00E818F5">
              <w:rPr>
                <w:rStyle w:val="Hyperlink"/>
                <w:noProof/>
              </w:rPr>
              <w:t>Lecture 24</w:t>
            </w:r>
            <w:r>
              <w:rPr>
                <w:noProof/>
                <w:webHidden/>
              </w:rPr>
              <w:tab/>
            </w:r>
            <w:r>
              <w:rPr>
                <w:noProof/>
                <w:webHidden/>
              </w:rPr>
              <w:fldChar w:fldCharType="begin"/>
            </w:r>
            <w:r>
              <w:rPr>
                <w:noProof/>
                <w:webHidden/>
              </w:rPr>
              <w:instrText xml:space="preserve"> PAGEREF _Toc405983858 \h </w:instrText>
            </w:r>
            <w:r>
              <w:rPr>
                <w:noProof/>
                <w:webHidden/>
              </w:rPr>
            </w:r>
            <w:r>
              <w:rPr>
                <w:noProof/>
                <w:webHidden/>
              </w:rPr>
              <w:fldChar w:fldCharType="separate"/>
            </w:r>
            <w:r>
              <w:rPr>
                <w:noProof/>
                <w:webHidden/>
              </w:rPr>
              <w:t>12</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59" w:history="1">
            <w:r w:rsidRPr="00E818F5">
              <w:rPr>
                <w:rStyle w:val="Hyperlink"/>
                <w:noProof/>
              </w:rPr>
              <w:t>Security Levels</w:t>
            </w:r>
            <w:r>
              <w:rPr>
                <w:noProof/>
                <w:webHidden/>
              </w:rPr>
              <w:tab/>
            </w:r>
            <w:r>
              <w:rPr>
                <w:noProof/>
                <w:webHidden/>
              </w:rPr>
              <w:fldChar w:fldCharType="begin"/>
            </w:r>
            <w:r>
              <w:rPr>
                <w:noProof/>
                <w:webHidden/>
              </w:rPr>
              <w:instrText xml:space="preserve"> PAGEREF _Toc405983859 \h </w:instrText>
            </w:r>
            <w:r>
              <w:rPr>
                <w:noProof/>
                <w:webHidden/>
              </w:rPr>
            </w:r>
            <w:r>
              <w:rPr>
                <w:noProof/>
                <w:webHidden/>
              </w:rPr>
              <w:fldChar w:fldCharType="separate"/>
            </w:r>
            <w:r>
              <w:rPr>
                <w:noProof/>
                <w:webHidden/>
              </w:rPr>
              <w:t>12</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60" w:history="1">
            <w:r w:rsidRPr="00E818F5">
              <w:rPr>
                <w:rStyle w:val="Hyperlink"/>
                <w:noProof/>
              </w:rPr>
              <w:t>Bell-LaPadula Model</w:t>
            </w:r>
            <w:r>
              <w:rPr>
                <w:noProof/>
                <w:webHidden/>
              </w:rPr>
              <w:tab/>
            </w:r>
            <w:r>
              <w:rPr>
                <w:noProof/>
                <w:webHidden/>
              </w:rPr>
              <w:fldChar w:fldCharType="begin"/>
            </w:r>
            <w:r>
              <w:rPr>
                <w:noProof/>
                <w:webHidden/>
              </w:rPr>
              <w:instrText xml:space="preserve"> PAGEREF _Toc405983860 \h </w:instrText>
            </w:r>
            <w:r>
              <w:rPr>
                <w:noProof/>
                <w:webHidden/>
              </w:rPr>
            </w:r>
            <w:r>
              <w:rPr>
                <w:noProof/>
                <w:webHidden/>
              </w:rPr>
              <w:fldChar w:fldCharType="separate"/>
            </w:r>
            <w:r>
              <w:rPr>
                <w:noProof/>
                <w:webHidden/>
              </w:rPr>
              <w:t>12</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61" w:history="1">
            <w:r w:rsidRPr="00E818F5">
              <w:rPr>
                <w:rStyle w:val="Hyperlink"/>
                <w:noProof/>
              </w:rPr>
              <w:t>Lecture 25</w:t>
            </w:r>
            <w:r>
              <w:rPr>
                <w:noProof/>
                <w:webHidden/>
              </w:rPr>
              <w:tab/>
            </w:r>
            <w:r>
              <w:rPr>
                <w:noProof/>
                <w:webHidden/>
              </w:rPr>
              <w:fldChar w:fldCharType="begin"/>
            </w:r>
            <w:r>
              <w:rPr>
                <w:noProof/>
                <w:webHidden/>
              </w:rPr>
              <w:instrText xml:space="preserve"> PAGEREF _Toc405983861 \h </w:instrText>
            </w:r>
            <w:r>
              <w:rPr>
                <w:noProof/>
                <w:webHidden/>
              </w:rPr>
            </w:r>
            <w:r>
              <w:rPr>
                <w:noProof/>
                <w:webHidden/>
              </w:rPr>
              <w:fldChar w:fldCharType="separate"/>
            </w:r>
            <w:r>
              <w:rPr>
                <w:noProof/>
                <w:webHidden/>
              </w:rPr>
              <w:t>12</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62" w:history="1">
            <w:r w:rsidRPr="00E818F5">
              <w:rPr>
                <w:rStyle w:val="Hyperlink"/>
                <w:noProof/>
              </w:rPr>
              <w:t>Low Water-Mark Policy</w:t>
            </w:r>
            <w:r>
              <w:rPr>
                <w:noProof/>
                <w:webHidden/>
              </w:rPr>
              <w:tab/>
            </w:r>
            <w:r>
              <w:rPr>
                <w:noProof/>
                <w:webHidden/>
              </w:rPr>
              <w:fldChar w:fldCharType="begin"/>
            </w:r>
            <w:r>
              <w:rPr>
                <w:noProof/>
                <w:webHidden/>
              </w:rPr>
              <w:instrText xml:space="preserve"> PAGEREF _Toc405983862 \h </w:instrText>
            </w:r>
            <w:r>
              <w:rPr>
                <w:noProof/>
                <w:webHidden/>
              </w:rPr>
            </w:r>
            <w:r>
              <w:rPr>
                <w:noProof/>
                <w:webHidden/>
              </w:rPr>
              <w:fldChar w:fldCharType="separate"/>
            </w:r>
            <w:r>
              <w:rPr>
                <w:noProof/>
                <w:webHidden/>
              </w:rPr>
              <w:t>13</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63" w:history="1">
            <w:r w:rsidRPr="00E818F5">
              <w:rPr>
                <w:rStyle w:val="Hyperlink"/>
                <w:noProof/>
              </w:rPr>
              <w:t>Ring</w:t>
            </w:r>
            <w:r>
              <w:rPr>
                <w:noProof/>
                <w:webHidden/>
              </w:rPr>
              <w:tab/>
            </w:r>
            <w:r>
              <w:rPr>
                <w:noProof/>
                <w:webHidden/>
              </w:rPr>
              <w:fldChar w:fldCharType="begin"/>
            </w:r>
            <w:r>
              <w:rPr>
                <w:noProof/>
                <w:webHidden/>
              </w:rPr>
              <w:instrText xml:space="preserve"> PAGEREF _Toc405983863 \h </w:instrText>
            </w:r>
            <w:r>
              <w:rPr>
                <w:noProof/>
                <w:webHidden/>
              </w:rPr>
            </w:r>
            <w:r>
              <w:rPr>
                <w:noProof/>
                <w:webHidden/>
              </w:rPr>
              <w:fldChar w:fldCharType="separate"/>
            </w:r>
            <w:r>
              <w:rPr>
                <w:noProof/>
                <w:webHidden/>
              </w:rPr>
              <w:t>13</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64" w:history="1">
            <w:r w:rsidRPr="00E818F5">
              <w:rPr>
                <w:rStyle w:val="Hyperlink"/>
                <w:noProof/>
              </w:rPr>
              <w:t>Strict Integrity</w:t>
            </w:r>
            <w:r>
              <w:rPr>
                <w:noProof/>
                <w:webHidden/>
              </w:rPr>
              <w:tab/>
            </w:r>
            <w:r>
              <w:rPr>
                <w:noProof/>
                <w:webHidden/>
              </w:rPr>
              <w:fldChar w:fldCharType="begin"/>
            </w:r>
            <w:r>
              <w:rPr>
                <w:noProof/>
                <w:webHidden/>
              </w:rPr>
              <w:instrText xml:space="preserve"> PAGEREF _Toc405983864 \h </w:instrText>
            </w:r>
            <w:r>
              <w:rPr>
                <w:noProof/>
                <w:webHidden/>
              </w:rPr>
            </w:r>
            <w:r>
              <w:rPr>
                <w:noProof/>
                <w:webHidden/>
              </w:rPr>
              <w:fldChar w:fldCharType="separate"/>
            </w:r>
            <w:r>
              <w:rPr>
                <w:noProof/>
                <w:webHidden/>
              </w:rPr>
              <w:t>13</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65" w:history="1">
            <w:r w:rsidRPr="00E818F5">
              <w:rPr>
                <w:rStyle w:val="Hyperlink"/>
                <w:noProof/>
              </w:rPr>
              <w:t>Lecture 26</w:t>
            </w:r>
            <w:r>
              <w:rPr>
                <w:noProof/>
                <w:webHidden/>
              </w:rPr>
              <w:tab/>
            </w:r>
            <w:r>
              <w:rPr>
                <w:noProof/>
                <w:webHidden/>
              </w:rPr>
              <w:fldChar w:fldCharType="begin"/>
            </w:r>
            <w:r>
              <w:rPr>
                <w:noProof/>
                <w:webHidden/>
              </w:rPr>
              <w:instrText xml:space="preserve"> PAGEREF _Toc405983865 \h </w:instrText>
            </w:r>
            <w:r>
              <w:rPr>
                <w:noProof/>
                <w:webHidden/>
              </w:rPr>
            </w:r>
            <w:r>
              <w:rPr>
                <w:noProof/>
                <w:webHidden/>
              </w:rPr>
              <w:fldChar w:fldCharType="separate"/>
            </w:r>
            <w:r>
              <w:rPr>
                <w:noProof/>
                <w:webHidden/>
              </w:rPr>
              <w:t>13</w:t>
            </w:r>
            <w:r>
              <w:rPr>
                <w:noProof/>
                <w:webHidden/>
              </w:rPr>
              <w:fldChar w:fldCharType="end"/>
            </w:r>
          </w:hyperlink>
        </w:p>
        <w:p w:rsidR="00192EF6" w:rsidRDefault="00192EF6">
          <w:pPr>
            <w:pStyle w:val="TOC1"/>
            <w:tabs>
              <w:tab w:val="right" w:leader="dot" w:pos="9350"/>
            </w:tabs>
            <w:rPr>
              <w:rFonts w:asciiTheme="minorHAnsi" w:eastAsiaTheme="minorEastAsia" w:hAnsiTheme="minorHAnsi"/>
              <w:noProof/>
              <w:sz w:val="22"/>
              <w:lang w:eastAsia="en-CA"/>
            </w:rPr>
          </w:pPr>
          <w:hyperlink w:anchor="_Toc405983866" w:history="1">
            <w:r w:rsidRPr="00E818F5">
              <w:rPr>
                <w:rStyle w:val="Hyperlink"/>
                <w:noProof/>
              </w:rPr>
              <w:t>Lecture 28</w:t>
            </w:r>
            <w:r>
              <w:rPr>
                <w:noProof/>
                <w:webHidden/>
              </w:rPr>
              <w:tab/>
            </w:r>
            <w:r>
              <w:rPr>
                <w:noProof/>
                <w:webHidden/>
              </w:rPr>
              <w:fldChar w:fldCharType="begin"/>
            </w:r>
            <w:r>
              <w:rPr>
                <w:noProof/>
                <w:webHidden/>
              </w:rPr>
              <w:instrText xml:space="preserve"> PAGEREF _Toc405983866 \h </w:instrText>
            </w:r>
            <w:r>
              <w:rPr>
                <w:noProof/>
                <w:webHidden/>
              </w:rPr>
            </w:r>
            <w:r>
              <w:rPr>
                <w:noProof/>
                <w:webHidden/>
              </w:rPr>
              <w:fldChar w:fldCharType="separate"/>
            </w:r>
            <w:r>
              <w:rPr>
                <w:noProof/>
                <w:webHidden/>
              </w:rPr>
              <w:t>14</w:t>
            </w:r>
            <w:r>
              <w:rPr>
                <w:noProof/>
                <w:webHidden/>
              </w:rPr>
              <w:fldChar w:fldCharType="end"/>
            </w:r>
          </w:hyperlink>
        </w:p>
        <w:p w:rsidR="00192EF6" w:rsidRDefault="00192EF6">
          <w:pPr>
            <w:pStyle w:val="TOC2"/>
            <w:tabs>
              <w:tab w:val="right" w:leader="dot" w:pos="9350"/>
            </w:tabs>
            <w:rPr>
              <w:rFonts w:asciiTheme="minorHAnsi" w:eastAsiaTheme="minorEastAsia" w:hAnsiTheme="minorHAnsi"/>
              <w:noProof/>
              <w:sz w:val="22"/>
              <w:lang w:eastAsia="en-CA"/>
            </w:rPr>
          </w:pPr>
          <w:hyperlink w:anchor="_Toc405983867" w:history="1">
            <w:r w:rsidRPr="00E818F5">
              <w:rPr>
                <w:rStyle w:val="Hyperlink"/>
                <w:noProof/>
              </w:rPr>
              <w:t>Vigenère Cipher</w:t>
            </w:r>
            <w:r>
              <w:rPr>
                <w:noProof/>
                <w:webHidden/>
              </w:rPr>
              <w:tab/>
            </w:r>
            <w:r>
              <w:rPr>
                <w:noProof/>
                <w:webHidden/>
              </w:rPr>
              <w:fldChar w:fldCharType="begin"/>
            </w:r>
            <w:r>
              <w:rPr>
                <w:noProof/>
                <w:webHidden/>
              </w:rPr>
              <w:instrText xml:space="preserve"> PAGEREF _Toc405983867 \h </w:instrText>
            </w:r>
            <w:r>
              <w:rPr>
                <w:noProof/>
                <w:webHidden/>
              </w:rPr>
            </w:r>
            <w:r>
              <w:rPr>
                <w:noProof/>
                <w:webHidden/>
              </w:rPr>
              <w:fldChar w:fldCharType="separate"/>
            </w:r>
            <w:r>
              <w:rPr>
                <w:noProof/>
                <w:webHidden/>
              </w:rPr>
              <w:t>14</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5983828"/>
      <w:r>
        <w:t>Lecture 2</w:t>
      </w:r>
      <w:r w:rsidR="00182702">
        <w:t xml:space="preserve"> – Types of Statements</w:t>
      </w:r>
      <w:bookmarkEnd w:id="1"/>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FA08DD"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lastRenderedPageBreak/>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5983829"/>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lastRenderedPageBreak/>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4" w:name="_Toc405983830"/>
      <w:r>
        <w:t>Lecture 5</w:t>
      </w:r>
      <w:bookmarkEnd w:id="4"/>
    </w:p>
    <w:p w:rsidR="00BD46AE" w:rsidRDefault="00BD46AE" w:rsidP="00BD46AE">
      <w:pPr>
        <w:pStyle w:val="Heading2"/>
      </w:pPr>
      <w:bookmarkStart w:id="5" w:name="_Toc405983831"/>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6" w:name="_Toc405983832"/>
      <w:r>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5983833"/>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8" w:name="_Toc405983834"/>
      <w:r>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9" w:name="_Toc405983835"/>
      <w:r>
        <w:t>Lecture 8</w:t>
      </w:r>
      <w:bookmarkEnd w:id="9"/>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bookmarkStart w:id="10" w:name="_Toc405983836"/>
      <w:r>
        <w:lastRenderedPageBreak/>
        <w:t>Risk Trees</w:t>
      </w:r>
      <w:bookmarkEnd w:id="10"/>
    </w:p>
    <w:p w:rsidR="00F05172" w:rsidRDefault="00F05172" w:rsidP="00C6180C">
      <w:pPr>
        <w:pStyle w:val="NoSpacing"/>
      </w:pPr>
      <w:r>
        <w:rPr>
          <w:b/>
        </w:rPr>
        <w:t>Risk Trees</w:t>
      </w:r>
      <w:r>
        <w:t>: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5983837"/>
      <w:r>
        <w:t>Cut Set</w:t>
      </w:r>
      <w:bookmarkEnd w:id="11"/>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bookmarkStart w:id="12" w:name="_Toc405983838"/>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3" w:name="_Toc405983839"/>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340CD2" w:rsidRDefault="00340CD2" w:rsidP="00C5186A">
      <w:pPr>
        <w:pStyle w:val="NoSpacing"/>
      </w:pPr>
      <w:r>
        <w:rPr>
          <w:noProof/>
          <w:lang w:eastAsia="en-CA"/>
        </w:rPr>
        <w:lastRenderedPageBreak/>
        <w:drawing>
          <wp:inline distT="0" distB="0" distL="0" distR="0" wp14:anchorId="69EE3155" wp14:editId="565F0AB4">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4" w:name="_Toc405983840"/>
      <w:r>
        <w:t>Pairwise Comparisons</w:t>
      </w:r>
      <w:bookmarkEnd w:id="14"/>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5pt;height:38.7pt" o:ole="">
            <v:imagedata r:id="rId15" o:title=""/>
          </v:shape>
          <o:OLEObject Type="Embed" ProgID="Equation.DSMT4" ShapeID="_x0000_i1025" DrawAspect="Content" ObjectID="_1479725901" r:id="rId16"/>
        </w:object>
      </w:r>
    </w:p>
    <w:p w:rsidR="00035BA0" w:rsidRDefault="00035BA0" w:rsidP="00756C7D">
      <w:pPr>
        <w:pStyle w:val="NoSpacing"/>
      </w:pPr>
      <w:r>
        <w:t xml:space="preserve">Although the sum of your </w:t>
      </w:r>
      <w:proofErr w:type="gramStart"/>
      <w:r>
        <w:t>weights,</w:t>
      </w:r>
      <w:proofErr w:type="gramEnd"/>
      <w:r>
        <w:t xml:space="preserve">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75pt;height:33.85pt" o:ole="">
            <v:imagedata r:id="rId17" o:title=""/>
          </v:shape>
          <o:OLEObject Type="Embed" ProgID="Equation.DSMT4" ShapeID="_x0000_i1026" DrawAspect="Content" ObjectID="_1479725902" r:id="rId18"/>
        </w:object>
      </w:r>
    </w:p>
    <w:p w:rsidR="002F6DE6" w:rsidRDefault="002F6DE6" w:rsidP="00756C7D">
      <w:pPr>
        <w:pStyle w:val="NoSpacing"/>
      </w:pPr>
      <w:proofErr w:type="spellStart"/>
      <w:proofErr w:type="gramStart"/>
      <w:r w:rsidRPr="003760E1">
        <w:rPr>
          <w:i/>
        </w:rPr>
        <w:t>a</w:t>
      </w:r>
      <w:r w:rsidRPr="003760E1">
        <w:rPr>
          <w:i/>
          <w:vertAlign w:val="subscript"/>
        </w:rPr>
        <w:t>xy</w:t>
      </w:r>
      <w:proofErr w:type="spellEnd"/>
      <w:proofErr w:type="gramEnd"/>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proofErr w:type="spellStart"/>
      <w:proofErr w:type="gramStart"/>
      <w:r w:rsidRPr="003760E1">
        <w:rPr>
          <w:i/>
        </w:rPr>
        <w:t>i</w:t>
      </w:r>
      <w:proofErr w:type="spellEnd"/>
      <w:proofErr w:type="gramEnd"/>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proofErr w:type="gramStart"/>
      <w:r>
        <w:t>a</w:t>
      </w:r>
      <w:proofErr w:type="gramEnd"/>
      <w:r>
        <w:t xml:space="preserve">: </w:t>
      </w:r>
      <w:proofErr w:type="spellStart"/>
      <w:r w:rsidRPr="00BD1BED">
        <w:rPr>
          <w:i/>
        </w:rPr>
        <w:t>a</w:t>
      </w:r>
      <w:r w:rsidRPr="00BD1BED">
        <w:rPr>
          <w:i/>
          <w:vertAlign w:val="subscript"/>
        </w:rPr>
        <w:t>ij</w:t>
      </w:r>
      <w:proofErr w:type="spellEnd"/>
      <w:r w:rsidR="00A53690">
        <w:t>;</w:t>
      </w:r>
      <w:r w:rsidR="00DD2A34">
        <w:t xml:space="preserve"> so</w:t>
      </w:r>
      <w:r w:rsidR="00A53690">
        <w:t xml:space="preserve"> </w:t>
      </w:r>
      <w:proofErr w:type="spellStart"/>
      <w:r w:rsidR="00A53690" w:rsidRPr="00A53690">
        <w:rPr>
          <w:i/>
        </w:rPr>
        <w:t>i</w:t>
      </w:r>
      <w:proofErr w:type="spellEnd"/>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proofErr w:type="gramStart"/>
      <w:r>
        <w:t>b</w:t>
      </w:r>
      <w:proofErr w:type="gramEnd"/>
      <w:r>
        <w:t xml:space="preserve">: </w:t>
      </w:r>
      <w:proofErr w:type="spellStart"/>
      <w:r w:rsidRPr="00BD1BED">
        <w:rPr>
          <w:i/>
        </w:rPr>
        <w:t>a</w:t>
      </w:r>
      <w:r w:rsidRPr="00BD1BED">
        <w:rPr>
          <w:i/>
          <w:vertAlign w:val="subscript"/>
        </w:rPr>
        <w:t>ik</w:t>
      </w:r>
      <w:proofErr w:type="spellEnd"/>
    </w:p>
    <w:p w:rsidR="00BD1BED" w:rsidRDefault="00BD1BED" w:rsidP="00756C7D">
      <w:pPr>
        <w:pStyle w:val="NoSpacing"/>
        <w:rPr>
          <w:vertAlign w:val="subscript"/>
        </w:rPr>
      </w:pPr>
      <w:proofErr w:type="gramStart"/>
      <w:r>
        <w:t>c</w:t>
      </w:r>
      <w:proofErr w:type="gramEnd"/>
      <w:r>
        <w:t xml:space="preserve">: </w:t>
      </w:r>
      <w:proofErr w:type="spellStart"/>
      <w:r w:rsidRPr="00BD1BED">
        <w:rPr>
          <w:i/>
        </w:rPr>
        <w:t>a</w:t>
      </w:r>
      <w:r w:rsidRPr="00BD1BED">
        <w:rPr>
          <w:i/>
          <w:vertAlign w:val="subscript"/>
        </w:rPr>
        <w:t>kj</w:t>
      </w:r>
      <w:proofErr w:type="spellEnd"/>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5pt;height:44.05pt" o:ole="">
            <v:imagedata r:id="rId19" o:title=""/>
          </v:shape>
          <o:OLEObject Type="Embed" ProgID="Equation.DSMT4" ShapeID="_x0000_i1027" DrawAspect="Content" ObjectID="_1479725903" r:id="rId20"/>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15" w:name="_Toc405983841"/>
      <w:r>
        <w:t>Entity Relationship (ER) Diagram</w:t>
      </w:r>
      <w:bookmarkEnd w:id="15"/>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xml:space="preserve">: intrinsic feature of an entity (regardless of other entities); public variables stored in the class, like </w:t>
            </w:r>
            <w:proofErr w:type="spellStart"/>
            <w:r>
              <w:t>hasHair</w:t>
            </w:r>
            <w:proofErr w:type="spellEnd"/>
            <w:r>
              <w:t xml:space="preserve"> or </w:t>
            </w:r>
            <w:proofErr w:type="spellStart"/>
            <w:r>
              <w:t>eyeColour</w:t>
            </w:r>
            <w:proofErr w:type="spellEnd"/>
            <w:r>
              <w:t xml:space="preserve"> for an Animal class</w:t>
            </w:r>
          </w:p>
        </w:tc>
      </w:tr>
    </w:tbl>
    <w:p w:rsidR="00324875" w:rsidRDefault="00324875" w:rsidP="00324875">
      <w:pPr>
        <w:pStyle w:val="NoSpacing"/>
      </w:pPr>
      <w:r>
        <w:t>|</w:t>
      </w:r>
    </w:p>
    <w:p w:rsidR="00324875" w:rsidRDefault="00324875" w:rsidP="00324875">
      <w:pPr>
        <w:pStyle w:val="NoSpacing"/>
      </w:pPr>
      <w:r>
        <w:t xml:space="preserve">| </w:t>
      </w:r>
      <w:proofErr w:type="spellStart"/>
      <w:proofErr w:type="gramStart"/>
      <w:r>
        <w:t>relationshipName</w:t>
      </w:r>
      <w:proofErr w:type="spellEnd"/>
      <w:proofErr w:type="gramEnd"/>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lastRenderedPageBreak/>
              <w:t>Entity 2</w:t>
            </w:r>
          </w:p>
        </w:tc>
      </w:tr>
    </w:tbl>
    <w:p w:rsidR="00324875" w:rsidRDefault="00324875" w:rsidP="00324875">
      <w:pPr>
        <w:pStyle w:val="NoSpacing"/>
      </w:pPr>
    </w:p>
    <w:p w:rsidR="00324875" w:rsidRDefault="00324875" w:rsidP="00324875">
      <w:pPr>
        <w:pStyle w:val="NoSpacing"/>
      </w:pPr>
      <w:proofErr w:type="spellStart"/>
      <w:proofErr w:type="gramStart"/>
      <w:r w:rsidRPr="005F2AEC">
        <w:rPr>
          <w:b/>
        </w:rPr>
        <w:t>arity</w:t>
      </w:r>
      <w:proofErr w:type="spellEnd"/>
      <w:proofErr w:type="gramEnd"/>
      <w:r>
        <w:t>: range of entities that contribute to the relationship</w:t>
      </w:r>
    </w:p>
    <w:p w:rsidR="00324875" w:rsidRDefault="00324875" w:rsidP="00324875">
      <w:pPr>
        <w:pStyle w:val="NoSpacing"/>
      </w:pPr>
    </w:p>
    <w:p w:rsidR="00324875" w:rsidRDefault="00324875" w:rsidP="00324875">
      <w:pPr>
        <w:pStyle w:val="Heading3"/>
      </w:pPr>
      <w:bookmarkStart w:id="16" w:name="_Toc405983842"/>
      <w:proofErr w:type="gramStart"/>
      <w:r>
        <w:t>e.g.)</w:t>
      </w:r>
      <w:bookmarkEnd w:id="16"/>
      <w:proofErr w:type="gramEnd"/>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proofErr w:type="spellStart"/>
      <w:r>
        <w:t>arity</w:t>
      </w:r>
      <w:proofErr w:type="spellEnd"/>
      <w:r>
        <w:t>↓</w:t>
      </w:r>
      <w:r>
        <w:tab/>
        <w:t>|</w:t>
      </w:r>
    </w:p>
    <w:p w:rsidR="00324875" w:rsidRDefault="00324875" w:rsidP="00324875">
      <w:pPr>
        <w:pStyle w:val="NoSpacing"/>
      </w:pPr>
      <w:proofErr w:type="gramStart"/>
      <w:r>
        <w:t>1..*</w:t>
      </w:r>
      <w:proofErr w:type="gramEnd"/>
      <w:r>
        <w:tab/>
        <w:t xml:space="preserve">| </w:t>
      </w:r>
      <w:proofErr w:type="spellStart"/>
      <w:r>
        <w:t>invitedTo</w:t>
      </w:r>
      <w:proofErr w:type="spellEnd"/>
    </w:p>
    <w:p w:rsidR="00324875" w:rsidRDefault="00324875" w:rsidP="00324875">
      <w:pPr>
        <w:pStyle w:val="NoSpacing"/>
        <w:ind w:firstLine="720"/>
      </w:pPr>
      <w:r>
        <w:t>| Invitation</w:t>
      </w:r>
    </w:p>
    <w:p w:rsidR="00324875" w:rsidRDefault="00324875" w:rsidP="00324875">
      <w:pPr>
        <w:pStyle w:val="NoSpacing"/>
      </w:pPr>
      <w:proofErr w:type="gramStart"/>
      <w:r>
        <w:t>0..*</w:t>
      </w:r>
      <w:proofErr w:type="gramEnd"/>
      <w:r>
        <w:tab/>
        <w:t>| invites</w:t>
      </w:r>
    </w:p>
    <w:p w:rsidR="00324875" w:rsidRDefault="00324875" w:rsidP="00324875">
      <w:pPr>
        <w:pStyle w:val="NoSpacing"/>
        <w:ind w:firstLine="720"/>
      </w:pPr>
      <w:r>
        <w:t>|</w:t>
      </w:r>
    </w:p>
    <w:p w:rsidR="00324875" w:rsidRDefault="00324875" w:rsidP="00324875">
      <w:pPr>
        <w:pStyle w:val="Heading2"/>
      </w:pPr>
      <w:bookmarkStart w:id="17" w:name="_Toc405983843"/>
      <w:r>
        <w:t>Data Flow Diagrams</w:t>
      </w:r>
      <w:bookmarkEnd w:id="17"/>
    </w:p>
    <w:p w:rsidR="00324875" w:rsidRDefault="00324875" w:rsidP="00324875">
      <w:pPr>
        <w:pStyle w:val="NoSpacing"/>
      </w:pPr>
      <w:r w:rsidRPr="00634799">
        <w:rPr>
          <w:b/>
        </w:rPr>
        <w:t>Rectangles</w:t>
      </w:r>
      <w:r>
        <w:t xml:space="preserve">: actors outside of </w:t>
      </w:r>
      <w:proofErr w:type="gramStart"/>
      <w:r>
        <w:t xml:space="preserve">system </w:t>
      </w:r>
      <w:r w:rsidR="0085263F">
        <w:t xml:space="preserve">(i.e. entities) </w:t>
      </w:r>
      <w:r>
        <w:t>who either input to or receive</w:t>
      </w:r>
      <w:proofErr w:type="gramEnd"/>
      <w:r>
        <w:t xml:space="preser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A5529D" w:rsidRDefault="00324875" w:rsidP="00324875">
      <w:pPr>
        <w:pStyle w:val="NoSpacing"/>
      </w:pPr>
      <w:r w:rsidRPr="00634799">
        <w:rPr>
          <w:b/>
        </w:rPr>
        <w:t>Circles</w:t>
      </w:r>
      <w:r w:rsidR="00A5529D">
        <w:rPr>
          <w:b/>
        </w:rPr>
        <w:t xml:space="preserve"> / State Boxes</w:t>
      </w:r>
      <w:r>
        <w:t>: actions by system</w:t>
      </w:r>
    </w:p>
    <w:p w:rsidR="00A5529D" w:rsidRPr="00A5529D" w:rsidRDefault="00A5529D" w:rsidP="00324875">
      <w:pPr>
        <w:pStyle w:val="NoSpacing"/>
      </w:pPr>
      <w:r>
        <w:rPr>
          <w:b/>
        </w:rPr>
        <w:t>Database containers</w:t>
      </w:r>
      <w:r>
        <w:t>: accesses from / inputs to</w:t>
      </w:r>
      <w:r w:rsidR="00443482">
        <w:t xml:space="preserve"> specified</w:t>
      </w:r>
      <w:r>
        <w:t xml:space="preserve"> database</w:t>
      </w:r>
    </w:p>
    <w:p w:rsidR="00A5529D" w:rsidRDefault="00A5529D" w:rsidP="00A5529D">
      <w:pPr>
        <w:pStyle w:val="Heading3"/>
      </w:pPr>
      <w:bookmarkStart w:id="18" w:name="_Toc405983844"/>
      <w:proofErr w:type="gramStart"/>
      <w:r>
        <w:lastRenderedPageBreak/>
        <w:t>e.g.</w:t>
      </w:r>
      <w:bookmarkEnd w:id="18"/>
      <w:proofErr w:type="gramEnd"/>
    </w:p>
    <w:p w:rsidR="00A5529D" w:rsidRDefault="00A5529D" w:rsidP="00324875">
      <w:pPr>
        <w:pStyle w:val="NoSpacing"/>
      </w:pPr>
      <w:r>
        <w:object w:dxaOrig="10995" w:dyaOrig="7170">
          <v:shape id="_x0000_i1028" type="#_x0000_t75" style="width:468pt;height:305.2pt" o:ole="">
            <v:imagedata r:id="rId22" o:title=""/>
          </v:shape>
          <o:OLEObject Type="Embed" ProgID="Visio.Drawing.15" ShapeID="_x0000_i1028" DrawAspect="Content" ObjectID="_1479725904" r:id="rId23"/>
        </w:object>
      </w:r>
    </w:p>
    <w:p w:rsidR="00324875" w:rsidRDefault="00324875" w:rsidP="00324875">
      <w:pPr>
        <w:pStyle w:val="Heading2"/>
      </w:pPr>
      <w:bookmarkStart w:id="19" w:name="_Toc405983845"/>
      <w:r>
        <w:t>State Machine Diagram</w:t>
      </w:r>
      <w:bookmarkEnd w:id="19"/>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20" w:name="_Toc405983846"/>
      <w:r>
        <w:t>Lecture 13</w:t>
      </w:r>
      <w:bookmarkEnd w:id="20"/>
    </w:p>
    <w:p w:rsidR="00E44D86" w:rsidRDefault="00E44D86" w:rsidP="00DA0AAF">
      <w:pPr>
        <w:pStyle w:val="Heading2"/>
      </w:pPr>
      <w:bookmarkStart w:id="21" w:name="_Toc405983847"/>
      <w:r>
        <w:t>Fit Criteria</w:t>
      </w:r>
      <w:bookmarkEnd w:id="21"/>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Pr="00A04280" w:rsidRDefault="00A04280" w:rsidP="00073E55">
      <w:pPr>
        <w:pStyle w:val="NoSpacing"/>
        <w:tabs>
          <w:tab w:val="left" w:pos="2093"/>
        </w:tabs>
      </w:pPr>
      <w:r>
        <w:t xml:space="preserve">They </w:t>
      </w:r>
      <w:r>
        <w:rPr>
          <w:i/>
        </w:rPr>
        <w:t>fit</w:t>
      </w:r>
      <w:r>
        <w:t xml:space="preserve"> if they are measureable</w:t>
      </w:r>
    </w:p>
    <w:p w:rsidR="00DA0AAF" w:rsidRDefault="00DA0AAF" w:rsidP="00DA0AAF">
      <w:pPr>
        <w:pStyle w:val="Heading2"/>
      </w:pPr>
      <w:bookmarkStart w:id="22" w:name="_Toc405983848"/>
      <w:r>
        <w:t>Entity Relationship Diagrams</w:t>
      </w:r>
      <w:bookmarkEnd w:id="22"/>
    </w:p>
    <w:p w:rsidR="00161B31" w:rsidRDefault="00161B31" w:rsidP="00161B31">
      <w:pPr>
        <w:pStyle w:val="NoSpacing"/>
      </w:pPr>
      <w:proofErr w:type="gramStart"/>
      <w:r>
        <w:rPr>
          <w:b/>
        </w:rPr>
        <w:t>entity</w:t>
      </w:r>
      <w:proofErr w:type="gramEnd"/>
      <w:r>
        <w:t>: something external that interacts with your system</w:t>
      </w:r>
    </w:p>
    <w:p w:rsidR="0000323C" w:rsidRPr="00161B31" w:rsidRDefault="0000323C" w:rsidP="00161B31">
      <w:pPr>
        <w:pStyle w:val="NoSpacing"/>
      </w:pPr>
    </w:p>
    <w:p w:rsidR="00161B31" w:rsidRPr="00161B31" w:rsidRDefault="00161B31" w:rsidP="00161B31">
      <w:pPr>
        <w:pStyle w:val="NoSpacing"/>
      </w:pPr>
      <w:r>
        <w:lastRenderedPageBreak/>
        <w:t>A way of representing a system, using entities</w:t>
      </w:r>
    </w:p>
    <w:p w:rsidR="00DA0AAF" w:rsidRDefault="00DA0AAF" w:rsidP="00DA0AAF">
      <w:pPr>
        <w:pStyle w:val="NoSpacing"/>
        <w:numPr>
          <w:ilvl w:val="0"/>
          <w:numId w:val="17"/>
        </w:numPr>
      </w:pPr>
      <w:r w:rsidRPr="00DA0AAF">
        <w:rPr>
          <w:b/>
        </w:rPr>
        <w:t>Rectangles</w:t>
      </w:r>
      <w:r>
        <w:t xml:space="preserve"> represent entity sets</w:t>
      </w:r>
    </w:p>
    <w:p w:rsidR="00DA0AAF" w:rsidRDefault="00DA0AAF" w:rsidP="00DA0AAF">
      <w:pPr>
        <w:pStyle w:val="NoSpacing"/>
        <w:numPr>
          <w:ilvl w:val="0"/>
          <w:numId w:val="17"/>
        </w:numPr>
      </w:pPr>
      <w:r w:rsidRPr="00DA0AAF">
        <w:rPr>
          <w:b/>
        </w:rPr>
        <w:t>Diamonds</w:t>
      </w:r>
      <w:r>
        <w:t xml:space="preserve"> represent relationship sets</w:t>
      </w:r>
    </w:p>
    <w:p w:rsidR="00DA0AAF" w:rsidRDefault="00DA0AAF" w:rsidP="00DA0AAF">
      <w:pPr>
        <w:pStyle w:val="NoSpacing"/>
        <w:numPr>
          <w:ilvl w:val="0"/>
          <w:numId w:val="17"/>
        </w:numPr>
      </w:pPr>
      <w:r w:rsidRPr="00DA0AAF">
        <w:rPr>
          <w:b/>
        </w:rPr>
        <w:t>Lines</w:t>
      </w:r>
      <w:r>
        <w:t xml:space="preserve"> link attributes to entity sets and entity sets to relationship sets</w:t>
      </w:r>
    </w:p>
    <w:p w:rsidR="00DA0AAF" w:rsidRDefault="00DA0AAF" w:rsidP="00DA0AAF">
      <w:pPr>
        <w:pStyle w:val="NoSpacing"/>
        <w:numPr>
          <w:ilvl w:val="0"/>
          <w:numId w:val="17"/>
        </w:numPr>
      </w:pPr>
      <w:r w:rsidRPr="00DA0AAF">
        <w:rPr>
          <w:b/>
        </w:rPr>
        <w:t>Ellipses</w:t>
      </w:r>
      <w:r>
        <w:t xml:space="preserve"> represent attributes</w:t>
      </w:r>
    </w:p>
    <w:p w:rsidR="00DA0AAF" w:rsidRDefault="00DA0AAF" w:rsidP="00DA0AAF">
      <w:pPr>
        <w:pStyle w:val="NoSpacing"/>
        <w:numPr>
          <w:ilvl w:val="1"/>
          <w:numId w:val="17"/>
        </w:numPr>
      </w:pPr>
      <w:r w:rsidRPr="00DA0AAF">
        <w:rPr>
          <w:b/>
        </w:rPr>
        <w:t>Double ellipses</w:t>
      </w:r>
      <w:r>
        <w:t xml:space="preserve"> represent multivalued attributes</w:t>
      </w:r>
    </w:p>
    <w:p w:rsidR="00DA0AAF" w:rsidRDefault="00DA0AAF" w:rsidP="00DA0AAF">
      <w:pPr>
        <w:pStyle w:val="NoSpacing"/>
        <w:numPr>
          <w:ilvl w:val="1"/>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Underline</w:t>
      </w:r>
      <w:r>
        <w:t xml:space="preserve"> indicates primary key attributes</w:t>
      </w:r>
    </w:p>
    <w:p w:rsidR="00DA0AAF" w:rsidRDefault="00EE560B" w:rsidP="00EE560B">
      <w:pPr>
        <w:pStyle w:val="Heading1"/>
      </w:pPr>
      <w:bookmarkStart w:id="23" w:name="_Toc405983849"/>
      <w:r>
        <w:t>Lecture 1</w:t>
      </w:r>
      <w:r w:rsidR="00443482">
        <w:t>5</w:t>
      </w:r>
      <w:bookmarkEnd w:id="23"/>
    </w:p>
    <w:p w:rsidR="00EE560B" w:rsidRDefault="00443482" w:rsidP="00EE560B">
      <w:pPr>
        <w:pStyle w:val="NoSpacing"/>
      </w:pPr>
      <w:r>
        <w:rPr>
          <w:b/>
        </w:rPr>
        <w:t>Use Case</w:t>
      </w:r>
      <w:r w:rsidR="00EE560B" w:rsidRPr="00EE560B">
        <w:rPr>
          <w:b/>
        </w:rPr>
        <w:t xml:space="preserve"> Diagrams</w:t>
      </w:r>
      <w:r w:rsidR="00EE560B">
        <w:t xml:space="preserve">: </w:t>
      </w:r>
    </w:p>
    <w:p w:rsidR="00FD6902" w:rsidRDefault="00FD6902" w:rsidP="00EE560B">
      <w:pPr>
        <w:pStyle w:val="NoSpacing"/>
      </w:pPr>
      <w:r w:rsidRPr="00FD6902">
        <w:rPr>
          <w:b/>
        </w:rPr>
        <w:t>Extend</w:t>
      </w:r>
      <w:r>
        <w:t xml:space="preserve">: </w:t>
      </w:r>
    </w:p>
    <w:p w:rsidR="00FD6902" w:rsidRPr="00EE560B" w:rsidRDefault="00FD6902" w:rsidP="00EE560B">
      <w:pPr>
        <w:pStyle w:val="NoSpacing"/>
      </w:pPr>
      <w:r w:rsidRPr="00FD6902">
        <w:rPr>
          <w:b/>
        </w:rPr>
        <w:t>Include</w:t>
      </w:r>
      <w:r>
        <w:t xml:space="preserve">: </w:t>
      </w:r>
    </w:p>
    <w:p w:rsidR="002556C8" w:rsidRDefault="002556C8" w:rsidP="002556C8">
      <w:pPr>
        <w:pStyle w:val="Heading1"/>
      </w:pPr>
      <w:bookmarkStart w:id="24" w:name="_Toc405983850"/>
      <w:r>
        <w:t>Lecture 17</w:t>
      </w:r>
      <w:bookmarkEnd w:id="24"/>
    </w:p>
    <w:p w:rsidR="002556C8" w:rsidRDefault="001722E4" w:rsidP="001722E4">
      <w:pPr>
        <w:pStyle w:val="Heading2"/>
      </w:pPr>
      <w:bookmarkStart w:id="25" w:name="_Toc405983851"/>
      <w:r>
        <w:t>Before-After Predicates</w:t>
      </w:r>
      <w:bookmarkEnd w:id="25"/>
    </w:p>
    <w:p w:rsidR="003D59E8" w:rsidRPr="003D59E8" w:rsidRDefault="003D59E8" w:rsidP="001722E4">
      <w:pPr>
        <w:pStyle w:val="NoSpacing"/>
      </w:pPr>
      <w:r>
        <w:rPr>
          <w:b/>
        </w:rPr>
        <w:t>Before</w:t>
      </w:r>
      <w:r>
        <w:t>:</w:t>
      </w:r>
    </w:p>
    <w:p w:rsidR="001722E4" w:rsidRDefault="008517E1" w:rsidP="001722E4">
      <w:pPr>
        <w:pStyle w:val="NoSpacing"/>
      </w:pPr>
      <w:proofErr w:type="gramStart"/>
      <w:r>
        <w:rPr>
          <w:i/>
        </w:rPr>
        <w:t>attribute</w:t>
      </w:r>
      <w:r>
        <w:t xml:space="preserve"> :</w:t>
      </w:r>
      <w:proofErr w:type="gramEnd"/>
      <w:r>
        <w:t xml:space="preserve">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proofErr w:type="gramStart"/>
      <w:r>
        <w:t>e.g.</w:t>
      </w:r>
      <w:proofErr w:type="gramEnd"/>
    </w:p>
    <w:p w:rsidR="00A32713" w:rsidRDefault="00A32713" w:rsidP="00A32713">
      <w:pPr>
        <w:pStyle w:val="NoSpacing"/>
      </w:pPr>
      <w:proofErr w:type="spellStart"/>
      <w:proofErr w:type="gramStart"/>
      <w:r>
        <w:t>hasAuthorization</w:t>
      </w:r>
      <w:proofErr w:type="spellEnd"/>
      <w:r>
        <w:t>(</w:t>
      </w:r>
      <w:proofErr w:type="gramEnd"/>
      <w:r>
        <w:t xml:space="preserve">p) </w:t>
      </w:r>
      <w:r>
        <w:rPr>
          <w:rFonts w:ascii="Cambria Math" w:hAnsi="Cambria Math" w:cs="Cambria Math"/>
        </w:rPr>
        <w:t>∧</w:t>
      </w:r>
      <w:r>
        <w:t xml:space="preserve"> </w:t>
      </w:r>
      <w:proofErr w:type="spellStart"/>
      <w:r>
        <w:t>carriesPassport</w:t>
      </w:r>
      <w:proofErr w:type="spellEnd"/>
      <w:r>
        <w:t xml:space="preserve">(p) </w:t>
      </w:r>
      <w:r>
        <w:rPr>
          <w:rFonts w:ascii="Cambria Math" w:hAnsi="Cambria Math" w:cs="Cambria Math"/>
        </w:rPr>
        <w:t>∧</w:t>
      </w:r>
      <w:r>
        <w:t xml:space="preserve"> </w:t>
      </w:r>
      <w:r>
        <w:rPr>
          <w:rFonts w:cs="Times New Roman"/>
        </w:rPr>
        <w:t>¬</w:t>
      </w:r>
      <w:proofErr w:type="spellStart"/>
      <w:r>
        <w:t>inBuilding</w:t>
      </w:r>
      <w:proofErr w:type="spellEnd"/>
      <w:r>
        <w:t xml:space="preserve">(p) </w:t>
      </w:r>
      <w:r>
        <w:rPr>
          <w:rFonts w:ascii="Cambria Math" w:hAnsi="Cambria Math" w:cs="Cambria Math"/>
        </w:rPr>
        <w:t>⇒</w:t>
      </w:r>
    </w:p>
    <w:p w:rsidR="00A32713" w:rsidRDefault="00A32713" w:rsidP="00A32713">
      <w:pPr>
        <w:pStyle w:val="NoSpacing"/>
        <w:rPr>
          <w:rFonts w:ascii="Cambria Math" w:hAnsi="Cambria Math" w:cs="Cambria Math"/>
        </w:rPr>
      </w:pPr>
      <w:proofErr w:type="spellStart"/>
      <w:proofErr w:type="gramStart"/>
      <w:r>
        <w:t>peopleInBuilding</w:t>
      </w:r>
      <w:proofErr w:type="spellEnd"/>
      <w:proofErr w:type="gramEnd"/>
      <w:r>
        <w:t xml:space="preserve">’ = </w:t>
      </w:r>
      <w:proofErr w:type="spellStart"/>
      <w:r>
        <w:t>peopleInBuilding</w:t>
      </w:r>
      <w:proofErr w:type="spellEnd"/>
      <w:r>
        <w:t xml:space="preserve">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proofErr w:type="spellStart"/>
      <w:proofErr w:type="gramStart"/>
      <w:r>
        <w:t>passportsAtDesk</w:t>
      </w:r>
      <w:proofErr w:type="spellEnd"/>
      <w:proofErr w:type="gramEnd"/>
      <w:r>
        <w:t xml:space="preserve">’ = </w:t>
      </w:r>
      <w:proofErr w:type="spellStart"/>
      <w:r>
        <w:t>passportsAtDesk</w:t>
      </w:r>
      <w:proofErr w:type="spellEnd"/>
      <w:r>
        <w:t xml:space="preserve"> </w:t>
      </w:r>
      <w:r>
        <w:rPr>
          <w:rFonts w:ascii="Cambria Math" w:hAnsi="Cambria Math" w:cs="Cambria Math"/>
        </w:rPr>
        <w:t>∪</w:t>
      </w:r>
      <w:r>
        <w:t xml:space="preserve"> {</w:t>
      </w:r>
      <w:proofErr w:type="spellStart"/>
      <w:r>
        <w:t>passportOf</w:t>
      </w:r>
      <w:proofErr w:type="spellEnd"/>
      <w:r>
        <w:t xml:space="preserve"> (p)} </w:t>
      </w:r>
      <w:r>
        <w:rPr>
          <w:rFonts w:ascii="Cambria Math" w:hAnsi="Cambria Math" w:cs="Cambria Math"/>
        </w:rPr>
        <w:t>∧</w:t>
      </w:r>
    </w:p>
    <w:p w:rsidR="00A32713" w:rsidRDefault="00A32713" w:rsidP="00A32713">
      <w:pPr>
        <w:pStyle w:val="NoSpacing"/>
      </w:pPr>
      <w:proofErr w:type="spellStart"/>
      <w:proofErr w:type="gramStart"/>
      <w:r>
        <w:t>inBuilding</w:t>
      </w:r>
      <w:proofErr w:type="spellEnd"/>
      <w:r>
        <w:t>(</w:t>
      </w:r>
      <w:proofErr w:type="gramEnd"/>
      <w:r>
        <w:t xml:space="preserve">p) </w:t>
      </w:r>
      <w:r>
        <w:rPr>
          <w:rFonts w:ascii="Cambria Math" w:hAnsi="Cambria Math" w:cs="Cambria Math"/>
        </w:rPr>
        <w:t>∧</w:t>
      </w:r>
      <w:r>
        <w:t xml:space="preserve"> </w:t>
      </w:r>
      <w:r>
        <w:rPr>
          <w:rFonts w:cs="Times New Roman"/>
        </w:rPr>
        <w:t>¬</w:t>
      </w:r>
      <w:proofErr w:type="spellStart"/>
      <w:r>
        <w:t>carriesPassport</w:t>
      </w:r>
      <w:proofErr w:type="spellEnd"/>
      <w:r>
        <w: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 xml:space="preserve">have authorization and a passport and you’re not in the building, then </w:t>
      </w:r>
      <w:proofErr w:type="spellStart"/>
      <w:r>
        <w:rPr>
          <w:i/>
        </w:rPr>
        <w:t>peopleInBuilding</w:t>
      </w:r>
      <w:proofErr w:type="spellEnd"/>
      <w:r>
        <w:rPr>
          <w:i/>
        </w:rPr>
        <w:t xml:space="preserve"> becomes </w:t>
      </w:r>
      <w:proofErr w:type="spellStart"/>
      <w:r>
        <w:rPr>
          <w:i/>
        </w:rPr>
        <w:t>peopleInBuilding</w:t>
      </w:r>
      <w:proofErr w:type="spellEnd"/>
      <w:r>
        <w:rPr>
          <w:i/>
        </w:rPr>
        <w:t xml:space="preserve">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26" w:name="_Toc405983852"/>
      <w:r>
        <w:t>Lecture 18</w:t>
      </w:r>
      <w:bookmarkEnd w:id="26"/>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lastRenderedPageBreak/>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xml:space="preserve">): to be held at the </w:t>
            </w:r>
            <w:proofErr w:type="spellStart"/>
            <w:r>
              <w:t>ne</w:t>
            </w:r>
            <w:r w:rsidRPr="00B0313D">
              <w:rPr>
                <w:b/>
              </w:rPr>
              <w:t>X</w:t>
            </w:r>
            <w:r>
              <w:t>t</w:t>
            </w:r>
            <w:proofErr w:type="spellEnd"/>
            <w:r>
              <w:t xml:space="preserve">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proofErr w:type="spellStart"/>
      <w:r>
        <w:t>Whitebox</w:t>
      </w:r>
      <w:proofErr w:type="spellEnd"/>
      <w:r>
        <w:t xml:space="preserve"> testing: Inspection</w:t>
      </w:r>
    </w:p>
    <w:p w:rsidR="00D83849" w:rsidRDefault="008D254A" w:rsidP="008D254A">
      <w:pPr>
        <w:pStyle w:val="Heading2"/>
      </w:pPr>
      <w:bookmarkStart w:id="27" w:name="_Toc405983853"/>
      <w:r>
        <w:t>Review Process</w:t>
      </w:r>
      <w:bookmarkEnd w:id="27"/>
    </w:p>
    <w:p w:rsidR="0069434B" w:rsidRDefault="0069434B" w:rsidP="0069434B">
      <w:pPr>
        <w:pStyle w:val="NoSpacing"/>
      </w:pPr>
      <w:proofErr w:type="spellStart"/>
      <w:r>
        <w:t>Blackbox</w:t>
      </w:r>
      <w:proofErr w:type="spellEnd"/>
      <w:r>
        <w:t xml:space="preserve">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proofErr w:type="gramStart"/>
      <w:r>
        <w:rPr>
          <w:i/>
        </w:rPr>
        <w:t>affects</w:t>
      </w:r>
      <w:proofErr w:type="gramEnd"/>
      <w:r>
        <w:t xml:space="preserve">: </w:t>
      </w:r>
    </w:p>
    <w:p w:rsidR="00A3288E" w:rsidRDefault="00CA4FC0" w:rsidP="00716261">
      <w:pPr>
        <w:pStyle w:val="NoSpacing"/>
      </w:pPr>
      <w:proofErr w:type="gramStart"/>
      <w:r>
        <w:rPr>
          <w:i/>
        </w:rPr>
        <w:t>depends</w:t>
      </w:r>
      <w:proofErr w:type="gramEnd"/>
      <w:r>
        <w:rPr>
          <w:i/>
        </w:rPr>
        <w:t xml:space="preserve"> On</w:t>
      </w:r>
      <w:r>
        <w:t xml:space="preserve">: </w:t>
      </w:r>
    </w:p>
    <w:p w:rsidR="00A3288E" w:rsidRDefault="00A3288E" w:rsidP="00A3288E">
      <w:pPr>
        <w:pStyle w:val="Heading2"/>
      </w:pPr>
      <w:bookmarkStart w:id="28" w:name="_Toc405983854"/>
      <w:r>
        <w:t>SCR Tables</w:t>
      </w:r>
      <w:bookmarkEnd w:id="28"/>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C85E48" w:rsidRDefault="00C85E48" w:rsidP="00C85E48">
      <w:pPr>
        <w:pStyle w:val="Heading1"/>
      </w:pPr>
      <w:bookmarkStart w:id="29" w:name="_Toc405983855"/>
      <w:r>
        <w:t>Lecture 19</w:t>
      </w:r>
      <w:bookmarkEnd w:id="29"/>
    </w:p>
    <w:p w:rsidR="00C85E48" w:rsidRDefault="00C85E48" w:rsidP="00C85E48">
      <w:pPr>
        <w:pStyle w:val="NoSpacing"/>
      </w:pPr>
      <w:proofErr w:type="spellStart"/>
      <w:proofErr w:type="gramStart"/>
      <w:r>
        <w:t>lala</w:t>
      </w:r>
      <w:proofErr w:type="spellEnd"/>
      <w:proofErr w:type="gramEnd"/>
    </w:p>
    <w:p w:rsidR="00C85E48" w:rsidRDefault="00C85E48" w:rsidP="00C85E48">
      <w:pPr>
        <w:pStyle w:val="Heading1"/>
      </w:pPr>
      <w:bookmarkStart w:id="30" w:name="_Toc405983856"/>
      <w:r>
        <w:t>Lecture 20</w:t>
      </w:r>
      <w:bookmarkEnd w:id="30"/>
    </w:p>
    <w:p w:rsidR="00C85E48" w:rsidRDefault="00C85E48" w:rsidP="00C85E48">
      <w:pPr>
        <w:pStyle w:val="NoSpacing"/>
      </w:pPr>
      <w:r>
        <w:rPr>
          <w:b/>
        </w:rPr>
        <w:t>Stability</w:t>
      </w:r>
      <w:r>
        <w:t xml:space="preserve">: the probability of a </w:t>
      </w:r>
      <w:r w:rsidR="00EF4AD4">
        <w:t>feature to not change</w:t>
      </w:r>
    </w:p>
    <w:p w:rsidR="001D73D0" w:rsidRDefault="001D73D0" w:rsidP="001D73D0">
      <w:pPr>
        <w:pStyle w:val="Heading2"/>
      </w:pPr>
      <w:bookmarkStart w:id="31" w:name="_Toc405983857"/>
      <w:r>
        <w:t>Traceability Matrices</w:t>
      </w:r>
      <w:bookmarkEnd w:id="31"/>
    </w:p>
    <w:p w:rsidR="001D73D0" w:rsidRDefault="002B1309" w:rsidP="001D73D0">
      <w:pPr>
        <w:pStyle w:val="NoSpacing"/>
      </w:pPr>
      <w:r>
        <w:t>Types:</w:t>
      </w:r>
    </w:p>
    <w:p w:rsidR="002B1309" w:rsidRDefault="002B1309" w:rsidP="002B1309">
      <w:pPr>
        <w:pStyle w:val="NoSpacing"/>
        <w:numPr>
          <w:ilvl w:val="0"/>
          <w:numId w:val="22"/>
        </w:numPr>
      </w:pPr>
      <w:r>
        <w:t>Between Requirements</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 non-functional requirements</w:t>
      </w:r>
    </w:p>
    <w:p w:rsidR="002B1309" w:rsidRPr="00F82112" w:rsidRDefault="002B1309" w:rsidP="002B1309">
      <w:pPr>
        <w:pStyle w:val="NoSpacing"/>
        <w:numPr>
          <w:ilvl w:val="1"/>
          <w:numId w:val="22"/>
        </w:numPr>
        <w:rPr>
          <w:i/>
        </w:rPr>
      </w:pPr>
      <w:r w:rsidRPr="00F82112">
        <w:rPr>
          <w:i/>
        </w:rPr>
        <w:t>Which non-functional requirements satisfy the functional requirements</w:t>
      </w:r>
      <w:r w:rsidR="00F82112" w:rsidRPr="00F82112">
        <w:rPr>
          <w:i/>
        </w:rPr>
        <w:t>?</w:t>
      </w:r>
    </w:p>
    <w:p w:rsidR="002B1309" w:rsidRDefault="002B1309" w:rsidP="002B1309">
      <w:pPr>
        <w:pStyle w:val="NoSpacing"/>
        <w:numPr>
          <w:ilvl w:val="0"/>
          <w:numId w:val="22"/>
        </w:numPr>
      </w:pPr>
      <w:r>
        <w:t xml:space="preserve">Requirements and </w:t>
      </w:r>
      <w:r w:rsidRPr="00431FAD">
        <w:rPr>
          <w:i/>
        </w:rPr>
        <w:t>test cases</w:t>
      </w:r>
    </w:p>
    <w:p w:rsidR="002B1309" w:rsidRPr="002B1309" w:rsidRDefault="002B1309" w:rsidP="002B1309">
      <w:pPr>
        <w:pStyle w:val="NoSpacing"/>
        <w:numPr>
          <w:ilvl w:val="1"/>
          <w:numId w:val="22"/>
        </w:numPr>
      </w:pPr>
      <w:r>
        <w:rPr>
          <w:b/>
        </w:rPr>
        <w:t>Test case</w:t>
      </w:r>
      <w:r>
        <w:t xml:space="preserve">: an example of </w:t>
      </w:r>
      <w:r w:rsidR="00F82112">
        <w:t>how someone should use</w:t>
      </w:r>
      <w:r w:rsidR="00431FAD">
        <w:t xml:space="preserve"> the system</w:t>
      </w:r>
      <w:r w:rsidR="00F82112">
        <w:t xml:space="preserve"> </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w:t>
      </w:r>
      <w:r w:rsidRPr="002B1309">
        <w:t xml:space="preserve"> test case</w:t>
      </w:r>
      <w:r>
        <w:t>s</w:t>
      </w:r>
    </w:p>
    <w:p w:rsidR="00F82112" w:rsidRPr="001D73D0" w:rsidRDefault="00F82112" w:rsidP="002B1309">
      <w:pPr>
        <w:pStyle w:val="NoSpacing"/>
        <w:numPr>
          <w:ilvl w:val="1"/>
          <w:numId w:val="22"/>
        </w:numPr>
      </w:pPr>
      <w:r>
        <w:rPr>
          <w:i/>
        </w:rPr>
        <w:t>Are the functional requirements useful?</w:t>
      </w:r>
    </w:p>
    <w:p w:rsidR="00C44CD0" w:rsidRDefault="00C44CD0" w:rsidP="00C44CD0">
      <w:pPr>
        <w:pStyle w:val="Heading1"/>
      </w:pPr>
      <w:bookmarkStart w:id="32" w:name="_Toc405983858"/>
      <w:r>
        <w:lastRenderedPageBreak/>
        <w:t>Lecture 24</w:t>
      </w:r>
      <w:bookmarkEnd w:id="32"/>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proofErr w:type="gramStart"/>
      <w:r w:rsidRPr="00F72678">
        <w:t>disclosure</w:t>
      </w:r>
      <w:proofErr w:type="gramEnd"/>
      <w:r w:rsidR="00C9030D">
        <w:t xml:space="preserve">: </w:t>
      </w:r>
      <w:r w:rsidR="00EA424E">
        <w:t>u</w:t>
      </w:r>
      <w:r w:rsidR="009C3F6A" w:rsidRPr="009C3F6A">
        <w:t>nauthorized access to information</w:t>
      </w:r>
    </w:p>
    <w:p w:rsidR="00C9030D" w:rsidRDefault="00F72678" w:rsidP="00C44CD0">
      <w:pPr>
        <w:pStyle w:val="NoSpacing"/>
      </w:pPr>
      <w:proofErr w:type="gramStart"/>
      <w:r w:rsidRPr="00F72678">
        <w:t>disruption</w:t>
      </w:r>
      <w:proofErr w:type="gramEnd"/>
      <w:r w:rsidR="00C9030D">
        <w:t xml:space="preserve">: </w:t>
      </w:r>
      <w:r w:rsidR="009C3F6A">
        <w:t>i</w:t>
      </w:r>
      <w:r w:rsidR="009C3F6A" w:rsidRPr="009C3F6A">
        <w:t>nterruption or prevention of correct operation</w:t>
      </w:r>
    </w:p>
    <w:p w:rsidR="00C9030D" w:rsidRDefault="00F72678" w:rsidP="00C44CD0">
      <w:pPr>
        <w:pStyle w:val="NoSpacing"/>
      </w:pPr>
      <w:proofErr w:type="gramStart"/>
      <w:r w:rsidRPr="00F72678">
        <w:t>deception</w:t>
      </w:r>
      <w:proofErr w:type="gramEnd"/>
      <w:r w:rsidR="00C9030D">
        <w:t xml:space="preserve">: </w:t>
      </w:r>
      <w:r w:rsidR="009C3F6A">
        <w:t>a</w:t>
      </w:r>
      <w:r w:rsidR="009C3F6A" w:rsidRPr="009C3F6A">
        <w:t>cceptance of false data</w:t>
      </w:r>
    </w:p>
    <w:p w:rsidR="00F72678" w:rsidRDefault="00F72678" w:rsidP="00C44CD0">
      <w:pPr>
        <w:pStyle w:val="NoSpacing"/>
      </w:pPr>
      <w:proofErr w:type="gramStart"/>
      <w:r w:rsidRPr="00F72678">
        <w:t>usurpation</w:t>
      </w:r>
      <w:proofErr w:type="gramEnd"/>
      <w:r w:rsidR="00C9030D">
        <w:t xml:space="preserve">: </w:t>
      </w:r>
      <w:r w:rsidR="00EA424E">
        <w:t>u</w:t>
      </w:r>
      <w:r w:rsidR="00EA424E" w:rsidRPr="00EA424E">
        <w:t>nauthorized control of some parts of a system</w:t>
      </w:r>
    </w:p>
    <w:p w:rsidR="00BC31F2" w:rsidRDefault="00BC31F2" w:rsidP="00BC31F2">
      <w:pPr>
        <w:pStyle w:val="Heading2"/>
      </w:pPr>
      <w:bookmarkStart w:id="33" w:name="_Security_Levels"/>
      <w:bookmarkStart w:id="34" w:name="_Toc405983859"/>
      <w:bookmarkEnd w:id="33"/>
      <w:r>
        <w:t>Security Levels</w:t>
      </w:r>
      <w:bookmarkEnd w:id="34"/>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w:t>
      </w:r>
      <w:proofErr w:type="gramStart"/>
      <w:r>
        <w:t>,B</w:t>
      </w:r>
      <w:proofErr w:type="gramEnd"/>
      <w:r>
        <w:t>}. However, they can’t open the doors {C}, {A</w:t>
      </w:r>
      <w:proofErr w:type="gramStart"/>
      <w:r>
        <w:t>,C</w:t>
      </w:r>
      <w:proofErr w:type="gramEnd"/>
      <w:r>
        <w:t>}, {B,C}, nor {A,B,C}, even though they have some of the keys for the last 3 examples.</w:t>
      </w:r>
    </w:p>
    <w:p w:rsidR="00BC31F2" w:rsidRDefault="00BC31F2" w:rsidP="00BC31F2">
      <w:pPr>
        <w:pStyle w:val="NoSpacing"/>
      </w:pPr>
    </w:p>
    <w:p w:rsidR="009026E4" w:rsidRDefault="00BC31F2" w:rsidP="00BC31F2">
      <w:pPr>
        <w:pStyle w:val="NoSpacing"/>
      </w:pPr>
      <w:r>
        <w:t>Mathematically</w:t>
      </w:r>
    </w:p>
    <w:p w:rsidR="00BC31F2" w:rsidRDefault="002D3A1A" w:rsidP="00BC31F2">
      <w:pPr>
        <w:pStyle w:val="NoSpacing"/>
        <w:rPr>
          <w:rFonts w:cs="Times New Roman"/>
        </w:rPr>
      </w:pPr>
      <w:proofErr w:type="gramStart"/>
      <w:r>
        <w:t>C</w:t>
      </w:r>
      <w:r w:rsidR="00BC31F2">
        <w:t>(</w:t>
      </w:r>
      <w:proofErr w:type="gramEnd"/>
      <w:r w:rsidR="00BC31F2">
        <w:t>person)</w:t>
      </w:r>
      <w:r w:rsidR="00BC31F2" w:rsidRPr="000C2BEE">
        <w:rPr>
          <w:rFonts w:cs="Times New Roman"/>
        </w:rPr>
        <w:t xml:space="preserve"> </w:t>
      </w:r>
      <w:r w:rsidR="00BC31F2" w:rsidRPr="000C2BEE">
        <w:rPr>
          <w:rFonts w:ascii="Cambria Math" w:hAnsi="Cambria Math" w:cs="Cambria Math"/>
        </w:rPr>
        <w:t>⊋</w:t>
      </w:r>
      <w:r w:rsidR="00BC31F2">
        <w:rPr>
          <w:rFonts w:cs="Times New Roman"/>
        </w:rPr>
        <w:t xml:space="preserve"> </w:t>
      </w:r>
      <w:r>
        <w:rPr>
          <w:rFonts w:cs="Times New Roman"/>
        </w:rPr>
        <w:t>C</w:t>
      </w:r>
      <w:r w:rsidR="00BC31F2">
        <w:rPr>
          <w:rFonts w:cs="Times New Roman"/>
        </w:rPr>
        <w:t>(document)</w:t>
      </w:r>
      <w:r w:rsidR="00EE135E">
        <w:rPr>
          <w:rFonts w:cs="Times New Roman"/>
        </w:rPr>
        <w:t xml:space="preserve">, you get </w:t>
      </w:r>
      <w:r w:rsidR="009026E4">
        <w:rPr>
          <w:rFonts w:cs="Times New Roman"/>
        </w:rPr>
        <w:t>read,</w:t>
      </w:r>
    </w:p>
    <w:p w:rsidR="009026E4" w:rsidRDefault="009026E4" w:rsidP="009026E4">
      <w:pPr>
        <w:pStyle w:val="NoSpacing"/>
        <w:rPr>
          <w:rFonts w:cs="Times New Roman"/>
        </w:rPr>
      </w:pPr>
      <w:proofErr w:type="gramStart"/>
      <w:r>
        <w:t>C(</w:t>
      </w:r>
      <w:proofErr w:type="gramEnd"/>
      <w:r>
        <w:t>document)</w:t>
      </w:r>
      <w:r w:rsidRPr="000C2BEE">
        <w:rPr>
          <w:rFonts w:cs="Times New Roman"/>
        </w:rPr>
        <w:t xml:space="preserve"> </w:t>
      </w:r>
      <w:r w:rsidRPr="000C2BEE">
        <w:rPr>
          <w:rFonts w:ascii="Cambria Math" w:hAnsi="Cambria Math" w:cs="Cambria Math"/>
        </w:rPr>
        <w:t>⊋</w:t>
      </w:r>
      <w:r>
        <w:rPr>
          <w:rFonts w:cs="Times New Roman"/>
        </w:rPr>
        <w:t xml:space="preserve"> C(person), you get write,</w:t>
      </w:r>
    </w:p>
    <w:p w:rsidR="00984E85" w:rsidRDefault="00984E85" w:rsidP="009026E4">
      <w:pPr>
        <w:pStyle w:val="NoSpacing"/>
        <w:rPr>
          <w:rFonts w:cs="Times New Roman"/>
        </w:rPr>
      </w:pPr>
      <w:proofErr w:type="gramStart"/>
      <w:r>
        <w:rPr>
          <w:rFonts w:cs="Times New Roman"/>
        </w:rPr>
        <w:t>but</w:t>
      </w:r>
      <w:proofErr w:type="gramEnd"/>
      <w:r>
        <w:rPr>
          <w:rFonts w:cs="Times New Roman"/>
        </w:rPr>
        <w:t xml:space="preserve"> if neither, then neither.</w:t>
      </w:r>
    </w:p>
    <w:p w:rsidR="00C545A5" w:rsidRDefault="00C545A5" w:rsidP="00BC31F2">
      <w:pPr>
        <w:pStyle w:val="NoSpacing"/>
        <w:rPr>
          <w:rFonts w:cs="Times New Roman"/>
        </w:rPr>
      </w:pPr>
    </w:p>
    <w:p w:rsidR="00C545A5" w:rsidRDefault="00C545A5" w:rsidP="00BC31F2">
      <w:pPr>
        <w:pStyle w:val="NoSpacing"/>
        <w:rPr>
          <w:rFonts w:cs="Times New Roman"/>
        </w:rPr>
      </w:pPr>
      <w:r>
        <w:rPr>
          <w:rFonts w:cs="Times New Roman"/>
        </w:rPr>
        <w:t xml:space="preserve">Note: </w:t>
      </w:r>
      <w:r w:rsidRPr="00C545A5">
        <w:rPr>
          <w:rFonts w:cs="Times New Roman"/>
          <w:position w:val="-14"/>
        </w:rPr>
        <w:object w:dxaOrig="1579" w:dyaOrig="400">
          <v:shape id="_x0000_i1029" type="#_x0000_t75" style="width:79pt;height:19.9pt" o:ole="">
            <v:imagedata r:id="rId24" o:title=""/>
          </v:shape>
          <o:OLEObject Type="Embed" ProgID="Equation.DSMT4" ShapeID="_x0000_i1029" DrawAspect="Content" ObjectID="_1479725905" r:id="rId25"/>
        </w:object>
      </w:r>
    </w:p>
    <w:p w:rsidR="00CA3E7C" w:rsidRDefault="004D762A" w:rsidP="004D762A">
      <w:pPr>
        <w:pStyle w:val="Heading2"/>
      </w:pPr>
      <w:bookmarkStart w:id="35" w:name="_Bell-LaPadula_Model"/>
      <w:bookmarkStart w:id="36" w:name="_Toc405983860"/>
      <w:bookmarkEnd w:id="35"/>
      <w:r w:rsidRPr="004D762A">
        <w:t>Bell-</w:t>
      </w:r>
      <w:proofErr w:type="spellStart"/>
      <w:r w:rsidRPr="004D762A">
        <w:t>LaPadula</w:t>
      </w:r>
      <w:proofErr w:type="spellEnd"/>
      <w:r w:rsidRPr="004D762A">
        <w:t xml:space="preserve"> Model</w:t>
      </w:r>
      <w:bookmarkEnd w:id="36"/>
    </w:p>
    <w:p w:rsidR="004D762A" w:rsidRDefault="003D65CB" w:rsidP="00CA3E7C">
      <w:pPr>
        <w:pStyle w:val="NoSpacing"/>
      </w:pPr>
      <w:r>
        <w:rPr>
          <w:b/>
        </w:rPr>
        <w:t>Security Clearance [I</w:t>
      </w:r>
      <w:r>
        <w:t>]</w:t>
      </w:r>
      <w:r w:rsidR="00A84D47">
        <w:t xml:space="preserve"> OR </w:t>
      </w:r>
      <w:r w:rsidR="00A84D47">
        <w:rPr>
          <w:b/>
        </w:rPr>
        <w:t>[</w:t>
      </w:r>
      <w:proofErr w:type="spellStart"/>
      <w:r w:rsidR="00A84D47">
        <w:rPr>
          <w:b/>
        </w:rPr>
        <w:t>i</w:t>
      </w:r>
      <w:proofErr w:type="spellEnd"/>
      <w:r w:rsidR="00A84D47">
        <w:rPr>
          <w:b/>
        </w:rPr>
        <w:t>(s)]</w:t>
      </w:r>
      <w:r>
        <w:t xml:space="preserve">: </w:t>
      </w:r>
      <w:r w:rsidR="00A84D47">
        <w:t>the privileges of a subject</w:t>
      </w:r>
    </w:p>
    <w:p w:rsidR="003D65CB" w:rsidRDefault="003D65CB" w:rsidP="00CA3E7C">
      <w:pPr>
        <w:pStyle w:val="NoSpacing"/>
      </w:pPr>
      <w:r>
        <w:rPr>
          <w:b/>
        </w:rPr>
        <w:t>Agent Security Clearance [I</w:t>
      </w:r>
      <w:r>
        <w:rPr>
          <w:b/>
          <w:vertAlign w:val="subscript"/>
        </w:rPr>
        <w:t>S</w:t>
      </w:r>
      <w:r>
        <w:rPr>
          <w:b/>
        </w:rPr>
        <w:t>]</w:t>
      </w:r>
      <w:r>
        <w:t>: what is the person authenticated to</w:t>
      </w:r>
      <w:r w:rsidR="00F12707">
        <w:t>?</w:t>
      </w:r>
      <w:r w:rsidR="00520A56">
        <w:t xml:space="preserve"> </w:t>
      </w:r>
      <w:proofErr w:type="gramStart"/>
      <w:r w:rsidR="00520A56">
        <w:t>also</w:t>
      </w:r>
      <w:proofErr w:type="gramEnd"/>
      <w:r w:rsidR="00520A56">
        <w:t xml:space="preserve"> could refer to a program / function that can execute other programs / functions</w:t>
      </w:r>
    </w:p>
    <w:p w:rsidR="003D65CB" w:rsidRDefault="003D65CB" w:rsidP="00CA3E7C">
      <w:pPr>
        <w:pStyle w:val="NoSpacing"/>
      </w:pPr>
      <w:proofErr w:type="gramStart"/>
      <w:r>
        <w:rPr>
          <w:b/>
        </w:rPr>
        <w:t>Object</w:t>
      </w:r>
      <w:proofErr w:type="gramEnd"/>
      <w:r>
        <w:rPr>
          <w:b/>
        </w:rPr>
        <w:t xml:space="preserve"> Security Clearance [I</w:t>
      </w:r>
      <w:r>
        <w:rPr>
          <w:b/>
          <w:vertAlign w:val="subscript"/>
        </w:rPr>
        <w:t>O</w:t>
      </w:r>
      <w:r>
        <w:rPr>
          <w:b/>
        </w:rPr>
        <w:t>]</w:t>
      </w:r>
      <w:r>
        <w:t xml:space="preserve">: what security does the </w:t>
      </w:r>
      <w:r w:rsidR="005D2810">
        <w:t>information</w:t>
      </w:r>
      <w:r>
        <w:t xml:space="preserve">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391124" w:rsidRDefault="00391124" w:rsidP="00391124">
      <w:pPr>
        <w:pStyle w:val="Heading1"/>
      </w:pPr>
      <w:bookmarkStart w:id="37" w:name="_Low_Water-Mark_Policy"/>
      <w:bookmarkStart w:id="38" w:name="_Toc405983861"/>
      <w:bookmarkEnd w:id="37"/>
      <w:r>
        <w:t>Lecture 25</w:t>
      </w:r>
      <w:bookmarkEnd w:id="38"/>
    </w:p>
    <w:p w:rsidR="00074730" w:rsidRDefault="00074730" w:rsidP="00074730">
      <w:pPr>
        <w:pStyle w:val="NoSpacing"/>
      </w:pPr>
      <w:bookmarkStart w:id="39" w:name="_Ring"/>
      <w:bookmarkEnd w:id="39"/>
      <w:proofErr w:type="spellStart"/>
      <w:r>
        <w:rPr>
          <w:b/>
        </w:rPr>
        <w:t>Biba</w:t>
      </w:r>
      <w:proofErr w:type="spellEnd"/>
    </w:p>
    <w:p w:rsidR="00074730" w:rsidRDefault="00FA08DD" w:rsidP="00074730">
      <w:pPr>
        <w:pStyle w:val="NoSpacing"/>
        <w:numPr>
          <w:ilvl w:val="0"/>
          <w:numId w:val="23"/>
        </w:numPr>
      </w:pPr>
      <w:hyperlink w:anchor="_Low_Water-Mark_Policy" w:history="1">
        <w:r w:rsidR="00074730" w:rsidRPr="00B27836">
          <w:rPr>
            <w:rStyle w:val="Hyperlink"/>
          </w:rPr>
          <w:t>Low-Water-Mark</w:t>
        </w:r>
      </w:hyperlink>
      <w:r w:rsidR="00074730">
        <w:t xml:space="preserve">: </w:t>
      </w:r>
    </w:p>
    <w:p w:rsidR="00074730" w:rsidRDefault="00FA08DD" w:rsidP="00074730">
      <w:pPr>
        <w:pStyle w:val="NoSpacing"/>
        <w:numPr>
          <w:ilvl w:val="0"/>
          <w:numId w:val="23"/>
        </w:numPr>
      </w:pPr>
      <w:hyperlink w:anchor="_Ring" w:history="1">
        <w:r w:rsidR="00074730" w:rsidRPr="00B27836">
          <w:rPr>
            <w:rStyle w:val="Hyperlink"/>
          </w:rPr>
          <w:t>Ring</w:t>
        </w:r>
      </w:hyperlink>
      <w:r w:rsidR="00074730">
        <w:t xml:space="preserve">: </w:t>
      </w:r>
    </w:p>
    <w:p w:rsidR="00074730" w:rsidRDefault="00FA08DD" w:rsidP="00411184">
      <w:pPr>
        <w:pStyle w:val="NoSpacing"/>
        <w:numPr>
          <w:ilvl w:val="0"/>
          <w:numId w:val="23"/>
        </w:numPr>
      </w:pPr>
      <w:hyperlink w:anchor="_Strict_Integrity" w:history="1">
        <w:r w:rsidR="00074730" w:rsidRPr="00B27836">
          <w:rPr>
            <w:rStyle w:val="Hyperlink"/>
          </w:rPr>
          <w:t>Strict Integrity</w:t>
        </w:r>
      </w:hyperlink>
      <w:r w:rsidR="00074730">
        <w:t xml:space="preserve">: </w:t>
      </w:r>
    </w:p>
    <w:p w:rsidR="00CD206D" w:rsidRDefault="00CD206D" w:rsidP="00CD206D">
      <w:pPr>
        <w:pStyle w:val="Heading2"/>
      </w:pPr>
      <w:bookmarkStart w:id="40" w:name="_Toc405983862"/>
      <w:r>
        <w:t>Low Water-Mark Policy</w:t>
      </w:r>
      <w:bookmarkEnd w:id="40"/>
    </w:p>
    <w:p w:rsidR="00CD206D" w:rsidRDefault="00CD206D" w:rsidP="00CD206D">
      <w:pPr>
        <w:pStyle w:val="NoSpacing"/>
        <w:numPr>
          <w:ilvl w:val="0"/>
          <w:numId w:val="21"/>
        </w:numPr>
      </w:pPr>
      <w:r>
        <w:t xml:space="preserve">if s </w:t>
      </w:r>
      <w:r w:rsidRPr="007A6BF8">
        <w:rPr>
          <w:rFonts w:ascii="Cambria Math" w:hAnsi="Cambria Math" w:cs="Cambria Math"/>
        </w:rPr>
        <w:t>∈</w:t>
      </w:r>
      <w:r>
        <w:t xml:space="preserve"> S reads o </w:t>
      </w:r>
      <w:r w:rsidRPr="007A6BF8">
        <w:rPr>
          <w:rFonts w:ascii="Cambria Math" w:hAnsi="Cambria Math" w:cs="Cambria Math"/>
        </w:rPr>
        <w:t>∈</w:t>
      </w:r>
      <w:r>
        <w:t xml:space="preserve"> O, then </w:t>
      </w:r>
      <w:proofErr w:type="spellStart"/>
      <w:r>
        <w:t>i</w:t>
      </w:r>
      <w:proofErr w:type="spellEnd"/>
      <w:r>
        <w:t>'(s) = min(</w:t>
      </w:r>
      <w:proofErr w:type="spellStart"/>
      <w:r>
        <w:t>i</w:t>
      </w:r>
      <w:proofErr w:type="spellEnd"/>
      <w:r>
        <w:t xml:space="preserve">(s), </w:t>
      </w:r>
      <w:proofErr w:type="spellStart"/>
      <w:r>
        <w:t>i</w:t>
      </w:r>
      <w:proofErr w:type="spellEnd"/>
      <w:r>
        <w:t xml:space="preserve">(o)), where </w:t>
      </w:r>
      <w:proofErr w:type="spellStart"/>
      <w:r>
        <w:t>i</w:t>
      </w:r>
      <w:proofErr w:type="spellEnd"/>
      <w:r>
        <w:t>'(s) is the subject’s integrity level after the read,</w:t>
      </w:r>
    </w:p>
    <w:p w:rsidR="00FA08DD" w:rsidRDefault="00FA08DD" w:rsidP="00CD206D">
      <w:pPr>
        <w:pStyle w:val="NoSpacing"/>
        <w:numPr>
          <w:ilvl w:val="0"/>
          <w:numId w:val="21"/>
        </w:numPr>
      </w:pPr>
      <w:r>
        <w:t xml:space="preserve">Subjects can write to objects iff </w:t>
      </w:r>
      <w:proofErr w:type="spellStart"/>
      <w:r>
        <w:t>i</w:t>
      </w:r>
      <w:proofErr w:type="spellEnd"/>
      <w:r>
        <w:t xml:space="preserve">(o) </w:t>
      </w:r>
      <w:r>
        <w:rPr>
          <w:rFonts w:cs="Times New Roman"/>
        </w:rPr>
        <w:t>≤</w:t>
      </w:r>
      <w:r>
        <w:t xml:space="preserve"> </w:t>
      </w:r>
      <w:proofErr w:type="spellStart"/>
      <w:r>
        <w:t>i</w:t>
      </w:r>
      <w:proofErr w:type="spellEnd"/>
      <w:r>
        <w:t>(s),</w:t>
      </w:r>
    </w:p>
    <w:p w:rsidR="00CD206D" w:rsidRDefault="00FA08DD" w:rsidP="00124F6D">
      <w:pPr>
        <w:pStyle w:val="NoSpacing"/>
        <w:numPr>
          <w:ilvl w:val="0"/>
          <w:numId w:val="21"/>
        </w:numPr>
      </w:pPr>
      <w:r>
        <w:t>Subjects can execute anything that other subjects can iff they have higher integrity than them</w:t>
      </w:r>
    </w:p>
    <w:p w:rsidR="00124F6D" w:rsidRDefault="00124F6D" w:rsidP="00124F6D">
      <w:pPr>
        <w:pStyle w:val="Heading2"/>
      </w:pPr>
      <w:bookmarkStart w:id="41" w:name="_Toc405983863"/>
      <w:r>
        <w:t>Ring</w:t>
      </w:r>
      <w:bookmarkEnd w:id="41"/>
    </w:p>
    <w:p w:rsidR="00124F6D" w:rsidRDefault="00910FBD" w:rsidP="00910FBD">
      <w:pPr>
        <w:pStyle w:val="NoSpacing"/>
        <w:numPr>
          <w:ilvl w:val="0"/>
          <w:numId w:val="24"/>
        </w:numPr>
      </w:pPr>
      <w:r>
        <w:t>Subjects may read any objects</w:t>
      </w:r>
      <w:r w:rsidR="00563B34">
        <w:t>, but there are restrictions on modification and execution</w:t>
      </w:r>
    </w:p>
    <w:p w:rsidR="00EB3F9D" w:rsidRDefault="00533C98" w:rsidP="00910FBD">
      <w:pPr>
        <w:pStyle w:val="NoSpacing"/>
        <w:numPr>
          <w:ilvl w:val="0"/>
          <w:numId w:val="24"/>
        </w:numPr>
      </w:pPr>
      <w:r>
        <w:t>Subjects</w:t>
      </w:r>
      <w:r w:rsidR="00074730">
        <w:t xml:space="preserve"> can write </w:t>
      </w:r>
      <w:r w:rsidR="00FA08DD">
        <w:t xml:space="preserve">to </w:t>
      </w:r>
      <w:r>
        <w:t xml:space="preserve">objects </w:t>
      </w:r>
      <w:r w:rsidR="00B15435">
        <w:t>iff</w:t>
      </w:r>
      <w:r>
        <w:t xml:space="preserve"> </w:t>
      </w:r>
      <w:proofErr w:type="spellStart"/>
      <w:r>
        <w:t>i</w:t>
      </w:r>
      <w:proofErr w:type="spellEnd"/>
      <w:r>
        <w:t xml:space="preserve">(o) ≤ </w:t>
      </w:r>
      <w:proofErr w:type="spellStart"/>
      <w:r>
        <w:t>i</w:t>
      </w:r>
      <w:proofErr w:type="spellEnd"/>
      <w:r>
        <w:t>(s)</w:t>
      </w:r>
    </w:p>
    <w:p w:rsidR="00533C98" w:rsidRDefault="00533C98" w:rsidP="00910FBD">
      <w:pPr>
        <w:pStyle w:val="NoSpacing"/>
        <w:numPr>
          <w:ilvl w:val="0"/>
          <w:numId w:val="24"/>
        </w:numPr>
      </w:pPr>
      <w:r>
        <w:t xml:space="preserve">Subjects can execute anything that other subjects can </w:t>
      </w:r>
      <w:r w:rsidR="00B15435">
        <w:t>iff</w:t>
      </w:r>
      <w:r>
        <w:t xml:space="preserve"> they have higher integrity than them</w:t>
      </w:r>
    </w:p>
    <w:p w:rsidR="00910FBD" w:rsidRDefault="00411184" w:rsidP="00411184">
      <w:pPr>
        <w:pStyle w:val="NoSpacing"/>
      </w:pPr>
      <w:r>
        <w:rPr>
          <w:noProof/>
          <w:lang w:eastAsia="en-CA"/>
        </w:rPr>
        <w:drawing>
          <wp:inline distT="0" distB="0" distL="0" distR="0" wp14:anchorId="0BAECC77" wp14:editId="4BE6A229">
            <wp:extent cx="3980597" cy="2866030"/>
            <wp:effectExtent l="0" t="0" r="1270" b="0"/>
            <wp:docPr id="5" name="Picture 5" descr="https://upload.wikimedia.org/wikipedia/commons/thumb/2/2f/Priv_rings.svg/800px-Priv_rings.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f/Priv_rings.svg/800px-Priv_rings.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0597" cy="2866030"/>
                    </a:xfrm>
                    <a:prstGeom prst="rect">
                      <a:avLst/>
                    </a:prstGeom>
                    <a:noFill/>
                    <a:ln>
                      <a:noFill/>
                    </a:ln>
                  </pic:spPr>
                </pic:pic>
              </a:graphicData>
            </a:graphic>
          </wp:inline>
        </w:drawing>
      </w:r>
    </w:p>
    <w:p w:rsidR="00124F6D" w:rsidRDefault="00124F6D" w:rsidP="00124F6D">
      <w:pPr>
        <w:pStyle w:val="Heading2"/>
      </w:pPr>
      <w:bookmarkStart w:id="42" w:name="_Strict_Integrity"/>
      <w:bookmarkStart w:id="43" w:name="_Toc405983864"/>
      <w:bookmarkEnd w:id="42"/>
      <w:r>
        <w:t>Strict Integrity</w:t>
      </w:r>
      <w:bookmarkEnd w:id="43"/>
    </w:p>
    <w:p w:rsidR="00124F6D" w:rsidRDefault="00FA08DD" w:rsidP="00FA08DD">
      <w:pPr>
        <w:pStyle w:val="NoSpacing"/>
        <w:numPr>
          <w:ilvl w:val="0"/>
          <w:numId w:val="25"/>
        </w:numPr>
      </w:pPr>
      <w:r>
        <w:t xml:space="preserve">Pretty much </w:t>
      </w:r>
      <w:hyperlink w:anchor="_Bell-LaPadula_Model" w:history="1">
        <w:r w:rsidRPr="00FA08DD">
          <w:rPr>
            <w:rStyle w:val="Hyperlink"/>
          </w:rPr>
          <w:t>Bell-</w:t>
        </w:r>
        <w:proofErr w:type="spellStart"/>
        <w:r w:rsidRPr="00FA08DD">
          <w:rPr>
            <w:rStyle w:val="Hyperlink"/>
          </w:rPr>
          <w:t>LaPadula</w:t>
        </w:r>
        <w:proofErr w:type="spellEnd"/>
      </w:hyperlink>
    </w:p>
    <w:p w:rsidR="00FA08DD" w:rsidRDefault="00FA1503" w:rsidP="00FA08DD">
      <w:pPr>
        <w:pStyle w:val="NoSpacing"/>
        <w:numPr>
          <w:ilvl w:val="0"/>
          <w:numId w:val="25"/>
        </w:numPr>
      </w:pPr>
      <w:r w:rsidRPr="00FA1503">
        <w:rPr>
          <w:u w:val="single"/>
        </w:rPr>
        <w:t>Read</w:t>
      </w:r>
      <w:r>
        <w:t xml:space="preserve">: </w:t>
      </w:r>
      <w:proofErr w:type="spellStart"/>
      <w:r>
        <w:t>i</w:t>
      </w:r>
      <w:proofErr w:type="spellEnd"/>
      <w:r>
        <w:t xml:space="preserve">(s) ≤ </w:t>
      </w:r>
      <w:proofErr w:type="spellStart"/>
      <w:r>
        <w:t>i</w:t>
      </w:r>
      <w:proofErr w:type="spellEnd"/>
      <w:r>
        <w:t>(o)</w:t>
      </w:r>
    </w:p>
    <w:p w:rsidR="00FA1503" w:rsidRDefault="00FA1503" w:rsidP="00FA08DD">
      <w:pPr>
        <w:pStyle w:val="NoSpacing"/>
        <w:numPr>
          <w:ilvl w:val="0"/>
          <w:numId w:val="25"/>
        </w:numPr>
      </w:pPr>
      <w:r w:rsidRPr="00FA1503">
        <w:rPr>
          <w:u w:val="single"/>
        </w:rPr>
        <w:t>Write</w:t>
      </w:r>
      <w:r>
        <w:t xml:space="preserve">: </w:t>
      </w:r>
      <w:proofErr w:type="spellStart"/>
      <w:r>
        <w:t>i</w:t>
      </w:r>
      <w:proofErr w:type="spellEnd"/>
      <w:r>
        <w:t xml:space="preserve">(o) ≤ </w:t>
      </w:r>
      <w:proofErr w:type="spellStart"/>
      <w:r>
        <w:t>i</w:t>
      </w:r>
      <w:proofErr w:type="spellEnd"/>
      <w:r>
        <w:t>(s)</w:t>
      </w:r>
    </w:p>
    <w:p w:rsidR="00FA1503" w:rsidRDefault="00FA1503" w:rsidP="00FA08DD">
      <w:pPr>
        <w:pStyle w:val="NoSpacing"/>
        <w:numPr>
          <w:ilvl w:val="0"/>
          <w:numId w:val="25"/>
        </w:numPr>
      </w:pPr>
      <w:r w:rsidRPr="00A15832">
        <w:rPr>
          <w:u w:val="single"/>
        </w:rPr>
        <w:t>Execute</w:t>
      </w:r>
      <w:r>
        <w:t xml:space="preserve">: </w:t>
      </w:r>
      <w:r w:rsidR="00A15832">
        <w:t>Subjects can execute anything that other subjects can iff they have higher integrity than them</w:t>
      </w:r>
    </w:p>
    <w:p w:rsidR="00124F6D" w:rsidRPr="00124F6D" w:rsidRDefault="00124F6D" w:rsidP="00124F6D">
      <w:pPr>
        <w:pStyle w:val="NoSpacing"/>
      </w:pPr>
    </w:p>
    <w:p w:rsidR="005F7C0C" w:rsidRDefault="005F7C0C" w:rsidP="005F7C0C">
      <w:pPr>
        <w:pStyle w:val="Heading1"/>
      </w:pPr>
      <w:bookmarkStart w:id="44" w:name="_Toc405983865"/>
      <w:r>
        <w:t>Lecture 26</w:t>
      </w:r>
      <w:bookmarkEnd w:id="44"/>
    </w:p>
    <w:p w:rsidR="005C11A1" w:rsidRDefault="005C11A1" w:rsidP="005F7C0C">
      <w:pPr>
        <w:pStyle w:val="NoSpacing"/>
      </w:pPr>
      <w:r>
        <w:rPr>
          <w:b/>
        </w:rPr>
        <w:t xml:space="preserve">Private </w:t>
      </w:r>
      <w:proofErr w:type="gramStart"/>
      <w:r>
        <w:rPr>
          <w:b/>
        </w:rPr>
        <w:t>key</w:t>
      </w:r>
      <w:proofErr w:type="gramEnd"/>
      <w:r>
        <w:rPr>
          <w:b/>
        </w:rPr>
        <w:t xml:space="preserve"> [k]</w:t>
      </w:r>
      <w:r>
        <w:t xml:space="preserve">: </w:t>
      </w:r>
      <w:r w:rsidR="00AD27F0">
        <w:t>only one person can access it</w:t>
      </w:r>
    </w:p>
    <w:p w:rsidR="005C11A1" w:rsidRPr="005C11A1" w:rsidRDefault="005C11A1" w:rsidP="005F7C0C">
      <w:pPr>
        <w:pStyle w:val="NoSpacing"/>
      </w:pPr>
      <w:r>
        <w:rPr>
          <w:b/>
        </w:rPr>
        <w:t>Public key [K]</w:t>
      </w:r>
      <w:r>
        <w:t xml:space="preserve">: </w:t>
      </w:r>
      <w:r w:rsidR="00AD27F0">
        <w:t>everyone can access it</w:t>
      </w:r>
    </w:p>
    <w:p w:rsidR="005C11A1" w:rsidRDefault="005C11A1" w:rsidP="005F7C0C">
      <w:pPr>
        <w:pStyle w:val="NoSpacing"/>
        <w:rPr>
          <w:b/>
        </w:rPr>
      </w:pPr>
    </w:p>
    <w:p w:rsidR="00444694" w:rsidRDefault="005F7C0C" w:rsidP="005F7C0C">
      <w:pPr>
        <w:pStyle w:val="NoSpacing"/>
      </w:pPr>
      <w:proofErr w:type="spellStart"/>
      <w:r w:rsidRPr="000C36F6">
        <w:rPr>
          <w:b/>
        </w:rPr>
        <w:t>Diffie</w:t>
      </w:r>
      <w:proofErr w:type="spellEnd"/>
      <w:r w:rsidRPr="000C36F6">
        <w:rPr>
          <w:b/>
        </w:rPr>
        <w:t>-Hellman scheme</w:t>
      </w:r>
      <w:r>
        <w:t>: the first public-private key encryption method</w:t>
      </w:r>
    </w:p>
    <w:p w:rsidR="005C11A1" w:rsidRDefault="005C11A1" w:rsidP="001B7A01">
      <w:pPr>
        <w:pStyle w:val="NoSpacing"/>
      </w:pPr>
    </w:p>
    <w:p w:rsidR="00444694" w:rsidRDefault="001B7A01" w:rsidP="001B7A01">
      <w:pPr>
        <w:pStyle w:val="NoSpacing"/>
      </w:pPr>
      <w:r>
        <w:t xml:space="preserve">Find </w:t>
      </w:r>
      <w:r w:rsidRPr="005C11A1">
        <w:rPr>
          <w:i/>
        </w:rPr>
        <w:t>k</w:t>
      </w:r>
      <w:r>
        <w:t xml:space="preserve"> such that</w:t>
      </w:r>
      <w:r w:rsidR="000C36F6">
        <w:t xml:space="preserve"> </w:t>
      </w:r>
      <w:r w:rsidRPr="001B7A01">
        <w:rPr>
          <w:i/>
        </w:rPr>
        <w:t>n</w:t>
      </w:r>
      <w:r>
        <w:t xml:space="preserve"> = </w:t>
      </w:r>
      <w:proofErr w:type="spellStart"/>
      <w:r w:rsidRPr="001B7A01">
        <w:rPr>
          <w:i/>
        </w:rPr>
        <w:t>g</w:t>
      </w:r>
      <w:r w:rsidRPr="001B7A01">
        <w:rPr>
          <w:i/>
          <w:vertAlign w:val="superscript"/>
        </w:rPr>
        <w:t>k</w:t>
      </w:r>
      <w:proofErr w:type="spellEnd"/>
      <w:r>
        <w:rPr>
          <w:i/>
          <w:vertAlign w:val="superscript"/>
        </w:rPr>
        <w:t xml:space="preserve"> </w:t>
      </w:r>
      <w:r>
        <w:t xml:space="preserve">mod </w:t>
      </w:r>
      <w:r w:rsidRPr="001B7A01">
        <w:rPr>
          <w:i/>
        </w:rPr>
        <w:t>p</w:t>
      </w:r>
      <w:r>
        <w:t xml:space="preserve">, for a given set of natural numbers </w:t>
      </w:r>
      <w:r w:rsidRPr="001B7A01">
        <w:rPr>
          <w:i/>
        </w:rPr>
        <w:t>n</w:t>
      </w:r>
      <w:r>
        <w:t xml:space="preserve">, </w:t>
      </w:r>
      <w:r w:rsidRPr="001B7A01">
        <w:rPr>
          <w:i/>
        </w:rPr>
        <w:t>g</w:t>
      </w:r>
      <w:r>
        <w:t xml:space="preserve"> and a prime number, </w:t>
      </w:r>
      <w:r w:rsidRPr="001B7A01">
        <w:rPr>
          <w:i/>
        </w:rPr>
        <w:t>p</w:t>
      </w:r>
      <w:r>
        <w:t>.</w:t>
      </w:r>
    </w:p>
    <w:p w:rsidR="001858E5" w:rsidRDefault="00456996" w:rsidP="001B7A01">
      <w:pPr>
        <w:pStyle w:val="NoSpacing"/>
      </w:pPr>
      <w:r w:rsidRPr="001858E5">
        <w:rPr>
          <w:position w:val="-12"/>
        </w:rPr>
        <w:object w:dxaOrig="1540" w:dyaOrig="380">
          <v:shape id="_x0000_i1030" type="#_x0000_t75" style="width:76.85pt;height:18.8pt" o:ole="">
            <v:imagedata r:id="rId28" o:title=""/>
          </v:shape>
          <o:OLEObject Type="Embed" ProgID="Equation.DSMT4" ShapeID="_x0000_i1030" DrawAspect="Content" ObjectID="_1479725906" r:id="rId29"/>
        </w:object>
      </w:r>
    </w:p>
    <w:p w:rsidR="001858E5" w:rsidRDefault="00456996" w:rsidP="001B7A01">
      <w:pPr>
        <w:pStyle w:val="NoSpacing"/>
      </w:pPr>
      <w:r w:rsidRPr="00456996">
        <w:rPr>
          <w:position w:val="-52"/>
        </w:rPr>
        <w:object w:dxaOrig="1700" w:dyaOrig="1200">
          <v:shape id="_x0000_i1031" type="#_x0000_t75" style="width:84.9pt;height:60.2pt" o:ole="">
            <v:imagedata r:id="rId30" o:title=""/>
          </v:shape>
          <o:OLEObject Type="Embed" ProgID="Equation.DSMT4" ShapeID="_x0000_i1031" DrawAspect="Content" ObjectID="_1479725907" r:id="rId31"/>
        </w:object>
      </w:r>
    </w:p>
    <w:p w:rsidR="00206603" w:rsidRDefault="00206603" w:rsidP="001B7A01">
      <w:pPr>
        <w:pStyle w:val="NoSpacing"/>
      </w:pPr>
    </w:p>
    <w:p w:rsidR="00FF3FF3" w:rsidRPr="005F7C0C" w:rsidRDefault="00206603" w:rsidP="001B7A01">
      <w:pPr>
        <w:pStyle w:val="NoSpacing"/>
      </w:pPr>
      <w:r>
        <w:rPr>
          <w:b/>
        </w:rPr>
        <w:t>N</w:t>
      </w:r>
      <w:r w:rsidRPr="00206603">
        <w:rPr>
          <w:b/>
        </w:rPr>
        <w:t>on</w:t>
      </w:r>
      <w:r>
        <w:rPr>
          <w:b/>
        </w:rPr>
        <w:t>-</w:t>
      </w:r>
      <w:r w:rsidRPr="00206603">
        <w:rPr>
          <w:b/>
        </w:rPr>
        <w:t>repudiation of origin</w:t>
      </w:r>
      <w:r>
        <w:t>:</w:t>
      </w:r>
      <w:r w:rsidR="00FF3FF3">
        <w:t xml:space="preserve"> when you know for sure</w:t>
      </w:r>
      <w:r w:rsidR="00D06FBD" w:rsidRPr="00D06FBD">
        <w:t xml:space="preserve"> </w:t>
      </w:r>
      <w:r w:rsidR="00D06FBD">
        <w:t>and where the message came from</w:t>
      </w:r>
    </w:p>
    <w:p w:rsidR="003B6AAF" w:rsidRDefault="002345C7" w:rsidP="002345C7">
      <w:pPr>
        <w:pStyle w:val="Heading1"/>
      </w:pPr>
      <w:bookmarkStart w:id="45" w:name="_Toc405983866"/>
      <w:r>
        <w:t>Lecture 28</w:t>
      </w:r>
      <w:bookmarkEnd w:id="45"/>
    </w:p>
    <w:p w:rsidR="002345C7" w:rsidRDefault="002345C7" w:rsidP="002345C7">
      <w:pPr>
        <w:pStyle w:val="Heading2"/>
      </w:pPr>
      <w:bookmarkStart w:id="46" w:name="_Toc405983867"/>
      <w:proofErr w:type="spellStart"/>
      <w:r>
        <w:t>Vigenè</w:t>
      </w:r>
      <w:r w:rsidRPr="002345C7">
        <w:t>re</w:t>
      </w:r>
      <w:proofErr w:type="spellEnd"/>
      <w:r>
        <w:t xml:space="preserve"> Cipher</w:t>
      </w:r>
      <w:bookmarkEnd w:id="46"/>
    </w:p>
    <w:p w:rsidR="002345C7" w:rsidRPr="002345C7" w:rsidRDefault="002345C7" w:rsidP="002345C7">
      <w:pPr>
        <w:pStyle w:val="NoSpacing"/>
      </w:pPr>
      <w:proofErr w:type="gramStart"/>
      <w:r>
        <w:t xml:space="preserve">A version of </w:t>
      </w:r>
      <w:proofErr w:type="spellStart"/>
      <w:r>
        <w:t>Caeser</w:t>
      </w:r>
      <w:proofErr w:type="spellEnd"/>
      <w:r>
        <w:t xml:space="preserve"> cipher, which uses a word as a key, instead of a single letter to shift.</w:t>
      </w:r>
      <w:proofErr w:type="gramEnd"/>
      <w:r>
        <w:t xml:space="preserve"> It takes the message, splits it into blocks the length of the key and shifts each block by the key.</w:t>
      </w:r>
    </w:p>
    <w:sectPr w:rsidR="002345C7" w:rsidRPr="002345C7">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DDF" w:rsidRDefault="00961DDF" w:rsidP="00756214">
      <w:pPr>
        <w:spacing w:after="0" w:line="240" w:lineRule="auto"/>
      </w:pPr>
      <w:r>
        <w:separator/>
      </w:r>
    </w:p>
  </w:endnote>
  <w:endnote w:type="continuationSeparator" w:id="0">
    <w:p w:rsidR="00961DDF" w:rsidRDefault="00961DDF"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FA08DD" w:rsidRDefault="00FA08D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192EF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92EF6">
              <w:rPr>
                <w:b/>
                <w:bCs/>
                <w:noProof/>
              </w:rPr>
              <w:t>14</w:t>
            </w:r>
            <w:r>
              <w:rPr>
                <w:b/>
                <w:bCs/>
                <w:szCs w:val="24"/>
              </w:rPr>
              <w:fldChar w:fldCharType="end"/>
            </w:r>
          </w:p>
        </w:sdtContent>
      </w:sdt>
    </w:sdtContent>
  </w:sdt>
  <w:p w:rsidR="00FA08DD" w:rsidRDefault="00FA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DDF" w:rsidRDefault="00961DDF" w:rsidP="00756214">
      <w:pPr>
        <w:spacing w:after="0" w:line="240" w:lineRule="auto"/>
      </w:pPr>
      <w:r>
        <w:separator/>
      </w:r>
    </w:p>
  </w:footnote>
  <w:footnote w:type="continuationSeparator" w:id="0">
    <w:p w:rsidR="00961DDF" w:rsidRDefault="00961DDF"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CC4B33"/>
    <w:multiLevelType w:val="hybridMultilevel"/>
    <w:tmpl w:val="5C7EC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B503D9"/>
    <w:multiLevelType w:val="hybridMultilevel"/>
    <w:tmpl w:val="8424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0550CB7"/>
    <w:multiLevelType w:val="hybridMultilevel"/>
    <w:tmpl w:val="05447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8B72C1A"/>
    <w:multiLevelType w:val="hybridMultilevel"/>
    <w:tmpl w:val="2B9AF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87C2EEF"/>
    <w:multiLevelType w:val="hybridMultilevel"/>
    <w:tmpl w:val="7D746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23">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21"/>
  </w:num>
  <w:num w:numId="4">
    <w:abstractNumId w:val="7"/>
  </w:num>
  <w:num w:numId="5">
    <w:abstractNumId w:val="23"/>
  </w:num>
  <w:num w:numId="6">
    <w:abstractNumId w:val="12"/>
  </w:num>
  <w:num w:numId="7">
    <w:abstractNumId w:val="9"/>
  </w:num>
  <w:num w:numId="8">
    <w:abstractNumId w:val="1"/>
  </w:num>
  <w:num w:numId="9">
    <w:abstractNumId w:val="5"/>
  </w:num>
  <w:num w:numId="10">
    <w:abstractNumId w:val="10"/>
  </w:num>
  <w:num w:numId="11">
    <w:abstractNumId w:val="15"/>
  </w:num>
  <w:num w:numId="12">
    <w:abstractNumId w:val="2"/>
  </w:num>
  <w:num w:numId="13">
    <w:abstractNumId w:val="0"/>
  </w:num>
  <w:num w:numId="14">
    <w:abstractNumId w:val="24"/>
  </w:num>
  <w:num w:numId="15">
    <w:abstractNumId w:val="17"/>
  </w:num>
  <w:num w:numId="16">
    <w:abstractNumId w:val="4"/>
  </w:num>
  <w:num w:numId="17">
    <w:abstractNumId w:val="8"/>
  </w:num>
  <w:num w:numId="18">
    <w:abstractNumId w:val="13"/>
  </w:num>
  <w:num w:numId="19">
    <w:abstractNumId w:val="6"/>
  </w:num>
  <w:num w:numId="20">
    <w:abstractNumId w:val="14"/>
  </w:num>
  <w:num w:numId="21">
    <w:abstractNumId w:val="18"/>
  </w:num>
  <w:num w:numId="22">
    <w:abstractNumId w:val="16"/>
  </w:num>
  <w:num w:numId="23">
    <w:abstractNumId w:val="19"/>
  </w:num>
  <w:num w:numId="24">
    <w:abstractNumId w:val="1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0323C"/>
    <w:rsid w:val="000115B6"/>
    <w:rsid w:val="00031C1C"/>
    <w:rsid w:val="000339E9"/>
    <w:rsid w:val="00033E49"/>
    <w:rsid w:val="00035BA0"/>
    <w:rsid w:val="00060DD0"/>
    <w:rsid w:val="00063048"/>
    <w:rsid w:val="000727E6"/>
    <w:rsid w:val="00073E55"/>
    <w:rsid w:val="00073E80"/>
    <w:rsid w:val="00074730"/>
    <w:rsid w:val="000877D7"/>
    <w:rsid w:val="00094D25"/>
    <w:rsid w:val="00095D66"/>
    <w:rsid w:val="000A2235"/>
    <w:rsid w:val="000A6C4A"/>
    <w:rsid w:val="000B50BB"/>
    <w:rsid w:val="000C1C4E"/>
    <w:rsid w:val="000C2BEE"/>
    <w:rsid w:val="000C36F6"/>
    <w:rsid w:val="000E29DA"/>
    <w:rsid w:val="00105667"/>
    <w:rsid w:val="00124F6D"/>
    <w:rsid w:val="00126D48"/>
    <w:rsid w:val="001446A2"/>
    <w:rsid w:val="00147DE9"/>
    <w:rsid w:val="0016068A"/>
    <w:rsid w:val="00161B31"/>
    <w:rsid w:val="00164F9F"/>
    <w:rsid w:val="001722E4"/>
    <w:rsid w:val="001755A2"/>
    <w:rsid w:val="00176260"/>
    <w:rsid w:val="00182702"/>
    <w:rsid w:val="001858E5"/>
    <w:rsid w:val="001917F3"/>
    <w:rsid w:val="00192EF6"/>
    <w:rsid w:val="00193B55"/>
    <w:rsid w:val="00195C7C"/>
    <w:rsid w:val="001A0031"/>
    <w:rsid w:val="001B7891"/>
    <w:rsid w:val="001B7A01"/>
    <w:rsid w:val="001C0472"/>
    <w:rsid w:val="001C348C"/>
    <w:rsid w:val="001C7AC1"/>
    <w:rsid w:val="001D3C37"/>
    <w:rsid w:val="001D4122"/>
    <w:rsid w:val="001D4144"/>
    <w:rsid w:val="001D5816"/>
    <w:rsid w:val="001D5D8C"/>
    <w:rsid w:val="001D73D0"/>
    <w:rsid w:val="001D78E3"/>
    <w:rsid w:val="001E6804"/>
    <w:rsid w:val="001E6DE1"/>
    <w:rsid w:val="001F6C0B"/>
    <w:rsid w:val="0020183A"/>
    <w:rsid w:val="00206603"/>
    <w:rsid w:val="002122E2"/>
    <w:rsid w:val="00212776"/>
    <w:rsid w:val="00222275"/>
    <w:rsid w:val="002345C7"/>
    <w:rsid w:val="002556C8"/>
    <w:rsid w:val="00256956"/>
    <w:rsid w:val="00264548"/>
    <w:rsid w:val="00272952"/>
    <w:rsid w:val="002819CE"/>
    <w:rsid w:val="002834AE"/>
    <w:rsid w:val="0029149D"/>
    <w:rsid w:val="002A0B28"/>
    <w:rsid w:val="002B1309"/>
    <w:rsid w:val="002C288B"/>
    <w:rsid w:val="002D0970"/>
    <w:rsid w:val="002D3A1A"/>
    <w:rsid w:val="002F2868"/>
    <w:rsid w:val="002F4417"/>
    <w:rsid w:val="002F65C1"/>
    <w:rsid w:val="002F6DE6"/>
    <w:rsid w:val="00303126"/>
    <w:rsid w:val="00313336"/>
    <w:rsid w:val="00317C40"/>
    <w:rsid w:val="00324875"/>
    <w:rsid w:val="00340CD2"/>
    <w:rsid w:val="00353C46"/>
    <w:rsid w:val="00354737"/>
    <w:rsid w:val="00355520"/>
    <w:rsid w:val="003571B3"/>
    <w:rsid w:val="0036233D"/>
    <w:rsid w:val="003737EE"/>
    <w:rsid w:val="003760E1"/>
    <w:rsid w:val="00377721"/>
    <w:rsid w:val="00383618"/>
    <w:rsid w:val="00384926"/>
    <w:rsid w:val="00391124"/>
    <w:rsid w:val="00392816"/>
    <w:rsid w:val="00394455"/>
    <w:rsid w:val="00395B6C"/>
    <w:rsid w:val="0039761C"/>
    <w:rsid w:val="003A4027"/>
    <w:rsid w:val="003A6FF3"/>
    <w:rsid w:val="003B6AAF"/>
    <w:rsid w:val="003D2D90"/>
    <w:rsid w:val="003D305B"/>
    <w:rsid w:val="003D4EDC"/>
    <w:rsid w:val="003D59E8"/>
    <w:rsid w:val="003D65CB"/>
    <w:rsid w:val="003D7556"/>
    <w:rsid w:val="003E337D"/>
    <w:rsid w:val="003E3EEF"/>
    <w:rsid w:val="003F3E94"/>
    <w:rsid w:val="00400278"/>
    <w:rsid w:val="004004D3"/>
    <w:rsid w:val="00404902"/>
    <w:rsid w:val="004072F4"/>
    <w:rsid w:val="00411184"/>
    <w:rsid w:val="00413BAB"/>
    <w:rsid w:val="0041413D"/>
    <w:rsid w:val="00431FAD"/>
    <w:rsid w:val="00433A99"/>
    <w:rsid w:val="00435F06"/>
    <w:rsid w:val="0044044A"/>
    <w:rsid w:val="00443482"/>
    <w:rsid w:val="00444694"/>
    <w:rsid w:val="00444769"/>
    <w:rsid w:val="00452CB8"/>
    <w:rsid w:val="004543B8"/>
    <w:rsid w:val="004556B0"/>
    <w:rsid w:val="00456996"/>
    <w:rsid w:val="004604F4"/>
    <w:rsid w:val="00467533"/>
    <w:rsid w:val="004755B6"/>
    <w:rsid w:val="0049241C"/>
    <w:rsid w:val="004A4A41"/>
    <w:rsid w:val="004B6F8A"/>
    <w:rsid w:val="004C188A"/>
    <w:rsid w:val="004D1F90"/>
    <w:rsid w:val="004D762A"/>
    <w:rsid w:val="004E0821"/>
    <w:rsid w:val="005069D5"/>
    <w:rsid w:val="005112B5"/>
    <w:rsid w:val="00517D74"/>
    <w:rsid w:val="00520A56"/>
    <w:rsid w:val="00521C21"/>
    <w:rsid w:val="005220A4"/>
    <w:rsid w:val="005303C0"/>
    <w:rsid w:val="00533C98"/>
    <w:rsid w:val="005351D1"/>
    <w:rsid w:val="00535BFD"/>
    <w:rsid w:val="005428A7"/>
    <w:rsid w:val="00551F34"/>
    <w:rsid w:val="005548C3"/>
    <w:rsid w:val="00563B34"/>
    <w:rsid w:val="005677C4"/>
    <w:rsid w:val="005749DF"/>
    <w:rsid w:val="00586C77"/>
    <w:rsid w:val="00594E70"/>
    <w:rsid w:val="005C11A1"/>
    <w:rsid w:val="005C2B71"/>
    <w:rsid w:val="005C4226"/>
    <w:rsid w:val="005D2810"/>
    <w:rsid w:val="005E10DC"/>
    <w:rsid w:val="005E5799"/>
    <w:rsid w:val="005E75C2"/>
    <w:rsid w:val="005F26AD"/>
    <w:rsid w:val="005F2AEC"/>
    <w:rsid w:val="005F47E9"/>
    <w:rsid w:val="005F7C0C"/>
    <w:rsid w:val="00612C3D"/>
    <w:rsid w:val="006208B9"/>
    <w:rsid w:val="0063038F"/>
    <w:rsid w:val="00634799"/>
    <w:rsid w:val="00640E9B"/>
    <w:rsid w:val="00643B1D"/>
    <w:rsid w:val="00653A38"/>
    <w:rsid w:val="0067110C"/>
    <w:rsid w:val="00683FB2"/>
    <w:rsid w:val="006905E7"/>
    <w:rsid w:val="0069434B"/>
    <w:rsid w:val="0069768D"/>
    <w:rsid w:val="006F016E"/>
    <w:rsid w:val="006F14BE"/>
    <w:rsid w:val="006F7A54"/>
    <w:rsid w:val="0070030C"/>
    <w:rsid w:val="00702649"/>
    <w:rsid w:val="0070431E"/>
    <w:rsid w:val="007079F3"/>
    <w:rsid w:val="00710E9B"/>
    <w:rsid w:val="007116B5"/>
    <w:rsid w:val="00712645"/>
    <w:rsid w:val="00713A46"/>
    <w:rsid w:val="00716261"/>
    <w:rsid w:val="00756214"/>
    <w:rsid w:val="00756C7D"/>
    <w:rsid w:val="00783B9E"/>
    <w:rsid w:val="007A2BC6"/>
    <w:rsid w:val="007A618B"/>
    <w:rsid w:val="007A68F4"/>
    <w:rsid w:val="007A6BF8"/>
    <w:rsid w:val="007B7E6A"/>
    <w:rsid w:val="007C5FE6"/>
    <w:rsid w:val="007D1096"/>
    <w:rsid w:val="007E5F66"/>
    <w:rsid w:val="007F14A8"/>
    <w:rsid w:val="00802AA5"/>
    <w:rsid w:val="00807D44"/>
    <w:rsid w:val="00826131"/>
    <w:rsid w:val="00835A8F"/>
    <w:rsid w:val="00845CDC"/>
    <w:rsid w:val="008517E1"/>
    <w:rsid w:val="0085263F"/>
    <w:rsid w:val="008748C0"/>
    <w:rsid w:val="00880FA0"/>
    <w:rsid w:val="008A1F96"/>
    <w:rsid w:val="008D254A"/>
    <w:rsid w:val="009026E4"/>
    <w:rsid w:val="00905A1A"/>
    <w:rsid w:val="00910FBD"/>
    <w:rsid w:val="00920BA6"/>
    <w:rsid w:val="00923052"/>
    <w:rsid w:val="0092571D"/>
    <w:rsid w:val="00925EE5"/>
    <w:rsid w:val="009302BA"/>
    <w:rsid w:val="00957704"/>
    <w:rsid w:val="00961DDF"/>
    <w:rsid w:val="009660FE"/>
    <w:rsid w:val="00967AFA"/>
    <w:rsid w:val="00972070"/>
    <w:rsid w:val="0097273C"/>
    <w:rsid w:val="00972FB9"/>
    <w:rsid w:val="009764E2"/>
    <w:rsid w:val="00977658"/>
    <w:rsid w:val="00984E85"/>
    <w:rsid w:val="009A2A75"/>
    <w:rsid w:val="009A2E1D"/>
    <w:rsid w:val="009A6FCB"/>
    <w:rsid w:val="009B127C"/>
    <w:rsid w:val="009C360F"/>
    <w:rsid w:val="009C3F6A"/>
    <w:rsid w:val="009C6CBB"/>
    <w:rsid w:val="009F5CE9"/>
    <w:rsid w:val="00A04280"/>
    <w:rsid w:val="00A10D0C"/>
    <w:rsid w:val="00A12AF1"/>
    <w:rsid w:val="00A15832"/>
    <w:rsid w:val="00A32713"/>
    <w:rsid w:val="00A3288E"/>
    <w:rsid w:val="00A44C52"/>
    <w:rsid w:val="00A51796"/>
    <w:rsid w:val="00A53690"/>
    <w:rsid w:val="00A5529D"/>
    <w:rsid w:val="00A732CD"/>
    <w:rsid w:val="00A80940"/>
    <w:rsid w:val="00A83BE2"/>
    <w:rsid w:val="00A84D47"/>
    <w:rsid w:val="00A91405"/>
    <w:rsid w:val="00AA28FE"/>
    <w:rsid w:val="00AA6E3E"/>
    <w:rsid w:val="00AA6EE2"/>
    <w:rsid w:val="00AB0BAC"/>
    <w:rsid w:val="00AB6E9D"/>
    <w:rsid w:val="00AC61F2"/>
    <w:rsid w:val="00AD27F0"/>
    <w:rsid w:val="00AF20AE"/>
    <w:rsid w:val="00AF2AD6"/>
    <w:rsid w:val="00B0313D"/>
    <w:rsid w:val="00B034B4"/>
    <w:rsid w:val="00B0646F"/>
    <w:rsid w:val="00B15435"/>
    <w:rsid w:val="00B16440"/>
    <w:rsid w:val="00B22C5D"/>
    <w:rsid w:val="00B2307D"/>
    <w:rsid w:val="00B27836"/>
    <w:rsid w:val="00B37485"/>
    <w:rsid w:val="00B5223D"/>
    <w:rsid w:val="00B540B5"/>
    <w:rsid w:val="00B56B11"/>
    <w:rsid w:val="00B650E2"/>
    <w:rsid w:val="00B7290A"/>
    <w:rsid w:val="00BA4611"/>
    <w:rsid w:val="00BB13C0"/>
    <w:rsid w:val="00BC2F93"/>
    <w:rsid w:val="00BC31F2"/>
    <w:rsid w:val="00BC570F"/>
    <w:rsid w:val="00BD1BED"/>
    <w:rsid w:val="00BD46AE"/>
    <w:rsid w:val="00BD57B8"/>
    <w:rsid w:val="00BE0988"/>
    <w:rsid w:val="00BE0CD6"/>
    <w:rsid w:val="00C17D06"/>
    <w:rsid w:val="00C30633"/>
    <w:rsid w:val="00C442A3"/>
    <w:rsid w:val="00C44CD0"/>
    <w:rsid w:val="00C5186A"/>
    <w:rsid w:val="00C545A5"/>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D206D"/>
    <w:rsid w:val="00CE6623"/>
    <w:rsid w:val="00CE7498"/>
    <w:rsid w:val="00D02D0E"/>
    <w:rsid w:val="00D06FBD"/>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E2B21"/>
    <w:rsid w:val="00DE32B1"/>
    <w:rsid w:val="00DE503D"/>
    <w:rsid w:val="00DF04E7"/>
    <w:rsid w:val="00E0354A"/>
    <w:rsid w:val="00E44D86"/>
    <w:rsid w:val="00E47C83"/>
    <w:rsid w:val="00E63DD7"/>
    <w:rsid w:val="00E66208"/>
    <w:rsid w:val="00E73D23"/>
    <w:rsid w:val="00E8059B"/>
    <w:rsid w:val="00E9050F"/>
    <w:rsid w:val="00E94454"/>
    <w:rsid w:val="00E95DDB"/>
    <w:rsid w:val="00EA424E"/>
    <w:rsid w:val="00EB1094"/>
    <w:rsid w:val="00EB3A1B"/>
    <w:rsid w:val="00EB3F9D"/>
    <w:rsid w:val="00EC05A2"/>
    <w:rsid w:val="00ED0791"/>
    <w:rsid w:val="00ED55C0"/>
    <w:rsid w:val="00EE135E"/>
    <w:rsid w:val="00EE33D4"/>
    <w:rsid w:val="00EE560B"/>
    <w:rsid w:val="00EE7700"/>
    <w:rsid w:val="00EF4AD4"/>
    <w:rsid w:val="00F04BE2"/>
    <w:rsid w:val="00F05172"/>
    <w:rsid w:val="00F12707"/>
    <w:rsid w:val="00F25910"/>
    <w:rsid w:val="00F35841"/>
    <w:rsid w:val="00F513BF"/>
    <w:rsid w:val="00F54DF7"/>
    <w:rsid w:val="00F55E2B"/>
    <w:rsid w:val="00F609A5"/>
    <w:rsid w:val="00F72678"/>
    <w:rsid w:val="00F72CD6"/>
    <w:rsid w:val="00F82112"/>
    <w:rsid w:val="00F8681A"/>
    <w:rsid w:val="00F94EB4"/>
    <w:rsid w:val="00FA0428"/>
    <w:rsid w:val="00FA08DD"/>
    <w:rsid w:val="00FA1503"/>
    <w:rsid w:val="00FB26EA"/>
    <w:rsid w:val="00FC7A4A"/>
    <w:rsid w:val="00FD6902"/>
    <w:rsid w:val="00FD791F"/>
    <w:rsid w:val="00FF16F1"/>
    <w:rsid w:val="00FF3FF3"/>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hyperlink" Target="https://upload.wikimedia.org/wikipedia/commons/2/2f/Priv_rings.sv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oleObject" Target="embeddings/oleObject4.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image" Target="media/image9.w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package" Target="embeddings/Microsoft_Visio_Drawing1.vsdx"/><Relationship Id="rId28" Type="http://schemas.openxmlformats.org/officeDocument/2006/relationships/image" Target="media/image11.wmf"/><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0.png"/><Relationship Id="rId30" Type="http://schemas.openxmlformats.org/officeDocument/2006/relationships/image" Target="media/image1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5B64D-8477-4339-B339-F0C0E557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3665</TotalTime>
  <Pages>14</Pages>
  <Words>2609</Words>
  <Characters>14407</Characters>
  <Application>Microsoft Office Word</Application>
  <DocSecurity>0</DocSecurity>
  <Lines>600</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125</cp:revision>
  <dcterms:created xsi:type="dcterms:W3CDTF">2014-11-04T15:12:00Z</dcterms:created>
  <dcterms:modified xsi:type="dcterms:W3CDTF">2014-12-10T19:08:00Z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