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EC2597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23162" w:history="1">
            <w:r w:rsidR="00EC2597" w:rsidRPr="00DE4517">
              <w:rPr>
                <w:rStyle w:val="Hyperlink"/>
                <w:noProof/>
              </w:rPr>
              <w:t>Introduction to Systems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_Toc409023162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1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3" w:history="1">
            <w:r w:rsidR="00EC2597" w:rsidRPr="00DE4517">
              <w:rPr>
                <w:rStyle w:val="Hyperlink"/>
                <w:noProof/>
              </w:rPr>
              <w:t>Laplace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_Toc409023163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1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4" w:history="1">
            <w:r w:rsidR="00EC2597" w:rsidRPr="00DE4517">
              <w:rPr>
                <w:rStyle w:val="Hyperlink"/>
                <w:noProof/>
              </w:rPr>
              <w:t>Transfer Functions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_Toc409023164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2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5" w:history="1">
            <w:r w:rsidR="00EC2597" w:rsidRPr="00DE4517">
              <w:rPr>
                <w:rStyle w:val="Hyperlink"/>
                <w:noProof/>
              </w:rPr>
              <w:t>Electrical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_Toc409023165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2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6" w:history="1">
            <w:r w:rsidR="00EC2597" w:rsidRPr="00DE4517">
              <w:rPr>
                <w:rStyle w:val="Hyperlink"/>
                <w:noProof/>
              </w:rPr>
              <w:t>Cramer’s Rule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_Toc409023166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3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7" w:history="1">
            <w:r w:rsidR="00EC2597" w:rsidRPr="00DE4517">
              <w:rPr>
                <w:rStyle w:val="Hyperlink"/>
                <w:noProof/>
              </w:rPr>
              <w:t>OP-Amps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_Toc409023167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3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8" w:history="1">
            <w:r w:rsidR="00EC2597" w:rsidRPr="00DE4517">
              <w:rPr>
                <w:rStyle w:val="Hyperlink"/>
                <w:noProof/>
              </w:rPr>
              <w:t>Mechanical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_Toc409023168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3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69" w:history="1">
            <w:r w:rsidR="00EC2597" w:rsidRPr="00DE4517">
              <w:rPr>
                <w:rStyle w:val="Hyperlink"/>
                <w:noProof/>
              </w:rPr>
              <w:t>Translational Systems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_Toc409023169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3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EC2597" w:rsidRDefault="002933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023170" w:history="1">
            <w:r w:rsidR="00EC2597" w:rsidRPr="00DE4517">
              <w:rPr>
                <w:rStyle w:val="Hyperlink"/>
                <w:noProof/>
              </w:rPr>
              <w:t>Rotational Systems</w:t>
            </w:r>
            <w:r w:rsidR="00EC2597">
              <w:rPr>
                <w:noProof/>
                <w:webHidden/>
              </w:rPr>
              <w:tab/>
            </w:r>
            <w:r w:rsidR="00EC2597">
              <w:rPr>
                <w:noProof/>
                <w:webHidden/>
              </w:rPr>
              <w:fldChar w:fldCharType="begin"/>
            </w:r>
            <w:r w:rsidR="00EC2597">
              <w:rPr>
                <w:noProof/>
                <w:webHidden/>
              </w:rPr>
              <w:instrText xml:space="preserve"> PAGEREF _Toc409023170 \h </w:instrText>
            </w:r>
            <w:r w:rsidR="00EC2597">
              <w:rPr>
                <w:noProof/>
                <w:webHidden/>
              </w:rPr>
            </w:r>
            <w:r w:rsidR="00EC2597">
              <w:rPr>
                <w:noProof/>
                <w:webHidden/>
              </w:rPr>
              <w:fldChar w:fldCharType="separate"/>
            </w:r>
            <w:r w:rsidR="00EC2597">
              <w:rPr>
                <w:noProof/>
                <w:webHidden/>
              </w:rPr>
              <w:t>4</w:t>
            </w:r>
            <w:r w:rsidR="00EC2597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29338B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29338B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29338B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09023162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1" w:name="_Toc409023163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3284386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09023164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09023165"/>
      <w:r>
        <w:t>Electrical</w:t>
      </w:r>
      <w:bookmarkEnd w:id="3"/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17" o:title=""/>
          </v:shape>
          <o:OLEObject Type="Embed" ProgID="Equation.DSMT4" ShapeID="_x0000_i1026" DrawAspect="Content" ObjectID="_1483284387" r:id="rId1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19" o:title=""/>
          </v:shape>
          <o:OLEObject Type="Embed" ProgID="Equation.DSMT4" ShapeID="_x0000_i1027" DrawAspect="Content" ObjectID="_1483284388" r:id="rId2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4B" w:rsidRDefault="00AF0E10" w:rsidP="00AF0E10">
      <w:pPr>
        <w:pStyle w:val="Heading3"/>
      </w:pPr>
      <w:bookmarkStart w:id="4" w:name="_Toc409023166"/>
      <w:r>
        <w:t>Cramer’s Rule</w:t>
      </w:r>
      <w:bookmarkEnd w:id="4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2" o:title=""/>
          </v:shape>
          <o:OLEObject Type="Embed" ProgID="Equation.DSMT4" ShapeID="_x0000_i1028" DrawAspect="Content" ObjectID="_1483284389" r:id="rId2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4" o:title=""/>
          </v:shape>
          <o:OLEObject Type="Embed" ProgID="Equation.DSMT4" ShapeID="_x0000_i1029" DrawAspect="Content" ObjectID="_1483284390" r:id="rId25"/>
        </w:object>
      </w:r>
    </w:p>
    <w:p w:rsidR="000D72E5" w:rsidRPr="00AF0E10" w:rsidRDefault="000D72E5" w:rsidP="000753A3">
      <w:pPr>
        <w:pStyle w:val="Heading3"/>
      </w:pPr>
      <w:bookmarkStart w:id="5" w:name="_Toc409023167"/>
      <w:r>
        <w:t>OP-Amps</w:t>
      </w:r>
      <w:bookmarkEnd w:id="5"/>
    </w:p>
    <w:p w:rsidR="00F712D9" w:rsidRDefault="00F712D9" w:rsidP="00F712D9">
      <w:pPr>
        <w:pStyle w:val="Heading2"/>
      </w:pPr>
      <w:bookmarkStart w:id="6" w:name="_Toc409023168"/>
      <w:r>
        <w:t>Mechanical</w:t>
      </w:r>
      <w:bookmarkEnd w:id="6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26" o:title=""/>
          </v:shape>
          <o:OLEObject Type="Embed" ProgID="Equation.DSMT4" ShapeID="_x0000_i1030" DrawAspect="Content" ObjectID="_1483284391" r:id="rId2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28" o:title=""/>
          </v:shape>
          <o:OLEObject Type="Embed" ProgID="Equation.DSMT4" ShapeID="_x0000_i1031" DrawAspect="Content" ObjectID="_1483284392" r:id="rId29"/>
        </w:object>
      </w:r>
    </w:p>
    <w:p w:rsidR="00DC62D2" w:rsidRDefault="00DC62D2" w:rsidP="00DC62D2">
      <w:pPr>
        <w:pStyle w:val="Heading3"/>
      </w:pPr>
      <w:bookmarkStart w:id="7" w:name="_Toc409023169"/>
      <w:r>
        <w:t>Translational Systems</w:t>
      </w:r>
      <w:bookmarkEnd w:id="7"/>
    </w:p>
    <w:p w:rsidR="00A634E8" w:rsidRDefault="00A634E8" w:rsidP="00A634E8">
      <w:pPr>
        <w:pStyle w:val="NoSpacing"/>
      </w:pP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P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0" o:title=""/>
          </v:shape>
          <o:OLEObject Type="Embed" ProgID="Equation.DSMT4" ShapeID="_x0000_i1032" DrawAspect="Content" ObjectID="_1483284393" r:id="rId31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2" o:title=""/>
          </v:shape>
          <o:OLEObject Type="Embed" ProgID="Equation.DSMT4" ShapeID="_x0000_i1033" DrawAspect="Content" ObjectID="_1483284394" r:id="rId3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4" o:title=""/>
          </v:shape>
          <o:OLEObject Type="Embed" ProgID="Equation.DSMT4" ShapeID="_x0000_i1034" DrawAspect="Content" ObjectID="_1483284395" r:id="rId35"/>
        </w:object>
      </w:r>
    </w:p>
    <w:p w:rsidR="00DC62D2" w:rsidRDefault="00DC62D2" w:rsidP="00DC62D2">
      <w:pPr>
        <w:pStyle w:val="Heading3"/>
      </w:pPr>
      <w:bookmarkStart w:id="8" w:name="_Toc409023170"/>
      <w:r>
        <w:t>Rotational Systems</w:t>
      </w:r>
      <w:bookmarkEnd w:id="8"/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P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  <w:bookmarkStart w:id="9" w:name="_GoBack"/>
      <w:bookmarkEnd w:id="9"/>
    </w:p>
    <w:sectPr w:rsidR="00C512DC" w:rsidRPr="00C512DC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8B" w:rsidRDefault="0029338B" w:rsidP="00756214">
      <w:pPr>
        <w:spacing w:after="0" w:line="240" w:lineRule="auto"/>
      </w:pPr>
      <w:r>
        <w:separator/>
      </w:r>
    </w:p>
  </w:endnote>
  <w:endnote w:type="continuationSeparator" w:id="0">
    <w:p w:rsidR="0029338B" w:rsidRDefault="0029338B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C25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C25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8B" w:rsidRDefault="0029338B" w:rsidP="00756214">
      <w:pPr>
        <w:spacing w:after="0" w:line="240" w:lineRule="auto"/>
      </w:pPr>
      <w:r>
        <w:separator/>
      </w:r>
    </w:p>
  </w:footnote>
  <w:footnote w:type="continuationSeparator" w:id="0">
    <w:p w:rsidR="0029338B" w:rsidRDefault="0029338B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D7BCF86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753A3"/>
    <w:rsid w:val="000877D7"/>
    <w:rsid w:val="000A75E2"/>
    <w:rsid w:val="000D72E5"/>
    <w:rsid w:val="000E515D"/>
    <w:rsid w:val="001234D4"/>
    <w:rsid w:val="00152DA1"/>
    <w:rsid w:val="00152F27"/>
    <w:rsid w:val="001C0472"/>
    <w:rsid w:val="001C348C"/>
    <w:rsid w:val="001D046B"/>
    <w:rsid w:val="001D5D8C"/>
    <w:rsid w:val="002520B1"/>
    <w:rsid w:val="002778A2"/>
    <w:rsid w:val="0029338B"/>
    <w:rsid w:val="002C288B"/>
    <w:rsid w:val="00395B6C"/>
    <w:rsid w:val="0039761C"/>
    <w:rsid w:val="003A6FF3"/>
    <w:rsid w:val="003B12FD"/>
    <w:rsid w:val="003D305B"/>
    <w:rsid w:val="00450CFC"/>
    <w:rsid w:val="004604F4"/>
    <w:rsid w:val="00490CA9"/>
    <w:rsid w:val="00517D74"/>
    <w:rsid w:val="005206E1"/>
    <w:rsid w:val="00525FB2"/>
    <w:rsid w:val="00535BFD"/>
    <w:rsid w:val="00543819"/>
    <w:rsid w:val="00586C77"/>
    <w:rsid w:val="005904A3"/>
    <w:rsid w:val="005F52BF"/>
    <w:rsid w:val="006D0E15"/>
    <w:rsid w:val="006F14BE"/>
    <w:rsid w:val="00710E9B"/>
    <w:rsid w:val="00712645"/>
    <w:rsid w:val="00735269"/>
    <w:rsid w:val="00756214"/>
    <w:rsid w:val="007939CA"/>
    <w:rsid w:val="007A68F4"/>
    <w:rsid w:val="007C5FE6"/>
    <w:rsid w:val="00802AA5"/>
    <w:rsid w:val="00807D44"/>
    <w:rsid w:val="008A7674"/>
    <w:rsid w:val="009256A3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634E8"/>
    <w:rsid w:val="00A908E3"/>
    <w:rsid w:val="00A91405"/>
    <w:rsid w:val="00AA6E3E"/>
    <w:rsid w:val="00AB0BAC"/>
    <w:rsid w:val="00AC61F2"/>
    <w:rsid w:val="00AF0E10"/>
    <w:rsid w:val="00B16440"/>
    <w:rsid w:val="00B46292"/>
    <w:rsid w:val="00B650E2"/>
    <w:rsid w:val="00C14AD7"/>
    <w:rsid w:val="00C30633"/>
    <w:rsid w:val="00C512DC"/>
    <w:rsid w:val="00C51C4A"/>
    <w:rsid w:val="00CC17E6"/>
    <w:rsid w:val="00CE6623"/>
    <w:rsid w:val="00CF50C1"/>
    <w:rsid w:val="00DC0414"/>
    <w:rsid w:val="00DC0CC8"/>
    <w:rsid w:val="00DC5981"/>
    <w:rsid w:val="00DC6261"/>
    <w:rsid w:val="00DC62D2"/>
    <w:rsid w:val="00DD01DB"/>
    <w:rsid w:val="00DE32B1"/>
    <w:rsid w:val="00DE503D"/>
    <w:rsid w:val="00EC2597"/>
    <w:rsid w:val="00ED0791"/>
    <w:rsid w:val="00ED5F75"/>
    <w:rsid w:val="00F259C8"/>
    <w:rsid w:val="00F37264"/>
    <w:rsid w:val="00F54DF7"/>
    <w:rsid w:val="00F5704B"/>
    <w:rsid w:val="00F712D9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A5B4-9A02-4020-8642-7D7EB3BE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43</cp:revision>
  <dcterms:created xsi:type="dcterms:W3CDTF">2015-01-07T22:43:00Z</dcterms:created>
  <dcterms:modified xsi:type="dcterms:W3CDTF">2015-01-20T23:39:00Z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