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t8grom52ivh" w:id="0"/>
      <w:bookmarkEnd w:id="0"/>
      <w:r w:rsidDel="00000000" w:rsidR="00000000" w:rsidRPr="00000000">
        <w:rPr>
          <w:rtl w:val="0"/>
        </w:rPr>
        <w:t xml:space="preserve">1.1 - Infecciones por Ransomware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1.1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T1486 (Data Encrypted for Impact), T1566 (Phishing), T1133 (External Remote Services)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Mitigar infecciones activas de ransomware en la infraestructura de red del cliente, aislando los activos involucrados de forma inmediata para detener el cifrado, determinando el vector de intrusión y coordinando una restauración controlada basada en buenas prácticas de respuesta.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1 (Detección y contención inicial), Nivel 2 (Análisis técnico, forense y coordinación de la recuperación).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5b43e692lx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woqasq6c8ev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Validar la Alerta y Clasificar la Severidad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</w:t>
      </w:r>
      <w:r w:rsidDel="00000000" w:rsidR="00000000" w:rsidRPr="00000000">
        <w:rPr>
          <w:rtl w:val="0"/>
        </w:rPr>
        <w:t xml:space="preserve"> Múltiples reportes de usuarios sobre imposibilidad de abrir archivos y extensiones alteradas. Alerta de EDR indicando comportamiento anómalo de cifrado o detección de firmas de ransomware conocidas. Hallazgo de notas de rescate (.txt, .html, .hta) en directorios compartidos o servidores.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Confirmar Infección:</w:t>
      </w:r>
      <w:r w:rsidDel="00000000" w:rsidR="00000000" w:rsidRPr="00000000">
        <w:rPr>
          <w:rtl w:val="0"/>
        </w:rPr>
        <w:t xml:space="preserve"> Solicitar al usuario una captura de pantalla del mensaje de rescate o una muestra del archivo cifrado. </w:t>
      </w:r>
      <w:r w:rsidDel="00000000" w:rsidR="00000000" w:rsidRPr="00000000">
        <w:rPr>
          <w:b w:val="1"/>
          <w:bCs w:val="1"/>
          <w:rtl w:val="0"/>
        </w:rPr>
        <w:t xml:space="preserve">Extraer Nota:</w:t>
      </w:r>
      <w:r w:rsidDel="00000000" w:rsidR="00000000" w:rsidRPr="00000000">
        <w:rPr>
          <w:rtl w:val="0"/>
        </w:rPr>
        <w:t xml:space="preserve"> Solicitar la copia del archivo de texto con la nota de rescate (comprimir en ZIP con contraseña "infectado" para su transferencia). </w:t>
      </w:r>
      <w:r w:rsidDel="00000000" w:rsidR="00000000" w:rsidRPr="00000000">
        <w:rPr>
          <w:b w:val="1"/>
          <w:bCs w:val="1"/>
          <w:rtl w:val="0"/>
        </w:rPr>
        <w:t xml:space="preserve">Crear Ticket de P1:</w:t>
      </w:r>
      <w:r w:rsidDel="00000000" w:rsidR="00000000" w:rsidRPr="00000000">
        <w:rPr>
          <w:rtl w:val="0"/>
        </w:rPr>
        <w:t xml:space="preserve"> Abrir de inmediato un ticket oficial en Odoo con severidad CRÍTICA (P1). Asunto: [Ransomware] - Infección Activa en [Nombre Host / Servidor]. </w:t>
      </w:r>
      <w:r w:rsidDel="00000000" w:rsidR="00000000" w:rsidRPr="00000000">
        <w:rPr>
          <w:b w:val="1"/>
          <w:bCs w:val="1"/>
          <w:rtl w:val="0"/>
        </w:rPr>
        <w:t xml:space="preserve">Escalación Inmediata:</w:t>
      </w:r>
      <w:r w:rsidDel="00000000" w:rsidR="00000000" w:rsidRPr="00000000">
        <w:rPr>
          <w:rtl w:val="0"/>
        </w:rPr>
        <w:t xml:space="preserve"> Notificar telefónicamente y por chat de emergencia al analista Nivel 2 de guardia y al SOC Manager.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Identificar la Familia y Cazar el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Determinar Variante:</w:t>
      </w:r>
      <w:r w:rsidDel="00000000" w:rsidR="00000000" w:rsidRPr="00000000">
        <w:rPr>
          <w:rtl w:val="0"/>
        </w:rPr>
        <w:t xml:space="preserve"> Subir la nota de rescate y la muestra comprimida a portales especializados (ej. No More Ransom, ID-Ransomware) para identificar la familia específica. </w:t>
      </w:r>
      <w:r w:rsidDel="00000000" w:rsidR="00000000" w:rsidRPr="00000000">
        <w:rPr>
          <w:b w:val="1"/>
          <w:bCs w:val="1"/>
          <w:rtl w:val="0"/>
        </w:rPr>
        <w:t xml:space="preserve">Verificar Descifrador Público:</w:t>
      </w:r>
      <w:r w:rsidDel="00000000" w:rsidR="00000000" w:rsidRPr="00000000">
        <w:rPr>
          <w:rtl w:val="0"/>
        </w:rPr>
        <w:t xml:space="preserve"> Validar si existe una herramienta de descifrado oficial y gratuita para la familia detectada. </w:t>
      </w:r>
      <w:r w:rsidDel="00000000" w:rsidR="00000000" w:rsidRPr="00000000">
        <w:rPr>
          <w:b w:val="1"/>
          <w:bCs w:val="1"/>
          <w:rtl w:val="0"/>
        </w:rPr>
        <w:t xml:space="preserve">Interrogatorio Técnico de Vector:</w:t>
      </w:r>
      <w:r w:rsidDel="00000000" w:rsidR="00000000" w:rsidRPr="00000000">
        <w:rPr>
          <w:rtl w:val="0"/>
        </w:rPr>
        <w:t xml:space="preserve"> Coordinar con el cliente para determinar cómo entró la amenaza: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Sospecha de Phishing:</w:t>
      </w:r>
      <w:r w:rsidDel="00000000" w:rsidR="00000000" w:rsidRPr="00000000">
        <w:rPr>
          <w:rtl w:val="0"/>
        </w:rPr>
        <w:t xml:space="preserve"> Solicitar cabeceras brutas (.eml) de correos sospechosos abiertos recientemente.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Sospecha de RDP expuesto:</w:t>
      </w:r>
      <w:r w:rsidDel="00000000" w:rsidR="00000000" w:rsidRPr="00000000">
        <w:rPr>
          <w:rtl w:val="0"/>
        </w:rPr>
        <w:t xml:space="preserve"> Analizar logs de eventos de seguridad (Event ID 4625) en servidores expuestos en busca de fuerza bruta.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Sospecha de Vulnerabilidad Externa:</w:t>
      </w:r>
      <w:r w:rsidDel="00000000" w:rsidR="00000000" w:rsidRPr="00000000">
        <w:rPr>
          <w:rtl w:val="0"/>
        </w:rPr>
        <w:t xml:space="preserve"> Consultar versiones de software expuestos (Fortigate, Exchange, VPNs) en busca de exploits activos.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b2xelc3md11" w:id="3"/>
      <w:bookmarkEnd w:id="3"/>
      <w:r w:rsidDel="00000000" w:rsidR="00000000" w:rsidRPr="00000000">
        <w:rPr>
          <w:rtl w:val="0"/>
        </w:rPr>
        <w:t xml:space="preserve">Fase 2: Contención y Mitigación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Detener el Cifrado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Aislamiento Inmediato de Red:</w:t>
      </w:r>
      <w:r w:rsidDel="00000000" w:rsidR="00000000" w:rsidRPr="00000000">
        <w:rPr>
          <w:rtl w:val="0"/>
        </w:rPr>
        <w:t xml:space="preserve"> Ejecutar la contención del host infectado mediante la consola del EDR para aislarlo de la red local, evitando que cifre recursos y unidades compartidas. </w:t>
      </w:r>
      <w:r w:rsidDel="00000000" w:rsidR="00000000" w:rsidRPr="00000000">
        <w:rPr>
          <w:b w:val="1"/>
          <w:bCs w:val="1"/>
          <w:rtl w:val="0"/>
        </w:rPr>
        <w:t xml:space="preserve">Apagado Físico (Si no hay EDR):</w:t>
      </w:r>
      <w:r w:rsidDel="00000000" w:rsidR="00000000" w:rsidRPr="00000000">
        <w:rPr>
          <w:rtl w:val="0"/>
        </w:rPr>
        <w:t xml:space="preserve"> Si el agente de EDR no responde o no está instalado, solicitar el apagado físico inmediato o desconexión del cable de red de los hosts afectados. </w:t>
      </w:r>
      <w:r w:rsidDel="00000000" w:rsidR="00000000" w:rsidRPr="00000000">
        <w:rPr>
          <w:b w:val="1"/>
          <w:bCs w:val="1"/>
          <w:rtl w:val="0"/>
        </w:rPr>
        <w:t xml:space="preserve">Deshabilitación de Cuentas:</w:t>
      </w:r>
      <w:r w:rsidDel="00000000" w:rsidR="00000000" w:rsidRPr="00000000">
        <w:rPr>
          <w:rtl w:val="0"/>
        </w:rPr>
        <w:t xml:space="preserve"> Deshabilitar temporalmente en Active Directory la cuenta de usuario afectada y cualquier cuenta que se sospeche que esté comprometida. </w:t>
      </w:r>
      <w:r w:rsidDel="00000000" w:rsidR="00000000" w:rsidRPr="00000000">
        <w:rPr>
          <w:b w:val="1"/>
          <w:bCs w:val="1"/>
          <w:rtl w:val="0"/>
        </w:rPr>
        <w:t xml:space="preserve">Bloquear Comunicaciones C2:</w:t>
      </w:r>
      <w:r w:rsidDel="00000000" w:rsidR="00000000" w:rsidRPr="00000000">
        <w:rPr>
          <w:rtl w:val="0"/>
        </w:rPr>
        <w:t xml:space="preserve"> Bloquear en el cortafuegos perimetral las IPs y dominios de C2 identificados en los IOCs del análisis estático del binario. </w:t>
      </w:r>
      <w:r w:rsidDel="00000000" w:rsidR="00000000" w:rsidRPr="00000000">
        <w:rPr>
          <w:b w:val="1"/>
          <w:bCs w:val="1"/>
          <w:rtl w:val="0"/>
        </w:rPr>
        <w:t xml:space="preserve">Desconexión de Respaldos:</w:t>
      </w:r>
      <w:r w:rsidDel="00000000" w:rsidR="00000000" w:rsidRPr="00000000">
        <w:rPr>
          <w:rtl w:val="0"/>
        </w:rPr>
        <w:t xml:space="preserve"> Asegurar que los sistemas de backup (NAS, consolas de red) sean desconectados físicamente del entorno comprometido de manera inmediata.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7tfh09jm6sf" w:id="4"/>
      <w:bookmarkEnd w:id="4"/>
      <w:r w:rsidDel="00000000" w:rsidR="00000000" w:rsidRPr="00000000">
        <w:rPr>
          <w:rtl w:val="0"/>
        </w:rPr>
        <w:t xml:space="preserve">Fase 3: Recuperación y Monitoreo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7q7ooboi7w3" w:id="5"/>
      <w:bookmarkEnd w:id="5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Guiar la restauración segura mediante backups offline inmutables y verificar telemetría limpia.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Restaurar Entornos de Forma Segura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Reconstrucción de Sistema Operativo:</w:t>
      </w:r>
      <w:r w:rsidDel="00000000" w:rsidR="00000000" w:rsidRPr="00000000">
        <w:rPr>
          <w:rtl w:val="0"/>
        </w:rPr>
        <w:t xml:space="preserve"> No reinstalar parches sobre sistemas infectados. El SOC exige al cliente el formateo y reconstrucción completa del sistema operativo desde imágenes doradas limpias. </w:t>
      </w:r>
      <w:r w:rsidDel="00000000" w:rsidR="00000000" w:rsidRPr="00000000">
        <w:rPr>
          <w:b w:val="1"/>
          <w:bCs w:val="1"/>
          <w:rtl w:val="0"/>
        </w:rPr>
        <w:t xml:space="preserve">Auditoría de Copias de Seguridad:</w:t>
      </w:r>
      <w:r w:rsidDel="00000000" w:rsidR="00000000" w:rsidRPr="00000000">
        <w:rPr>
          <w:rtl w:val="0"/>
        </w:rPr>
        <w:t xml:space="preserve"> Validar que los respaldos a restaurar no contengan rastros de persistencia o cifrado latente. </w:t>
      </w:r>
      <w:r w:rsidDel="00000000" w:rsidR="00000000" w:rsidRPr="00000000">
        <w:rPr>
          <w:b w:val="1"/>
          <w:bCs w:val="1"/>
          <w:rtl w:val="0"/>
        </w:rPr>
        <w:t xml:space="preserve">Restauración de Datos:</w:t>
      </w:r>
      <w:r w:rsidDel="00000000" w:rsidR="00000000" w:rsidRPr="00000000">
        <w:rPr>
          <w:rtl w:val="0"/>
        </w:rPr>
        <w:t xml:space="preserve"> Restaurar los datos a los servidores limpios. </w:t>
      </w:r>
      <w:r w:rsidDel="00000000" w:rsidR="00000000" w:rsidRPr="00000000">
        <w:rPr>
          <w:b w:val="1"/>
          <w:bCs w:val="1"/>
          <w:rtl w:val="0"/>
        </w:rPr>
        <w:t xml:space="preserve">Monitoreo Post-Restauración:</w:t>
      </w:r>
      <w:r w:rsidDel="00000000" w:rsidR="00000000" w:rsidRPr="00000000">
        <w:rPr>
          <w:rtl w:val="0"/>
        </w:rPr>
        <w:t xml:space="preserve"> Configurar alertas de alta sensibilidad en el SIEM/EDR sobre los hosts recuperados y vigilarlos estrechamente durante 72 horas para asegurar que no ocurra una reinfección.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pc9pdd5ftob" w:id="6"/>
      <w:bookmarkEnd w:id="6"/>
      <w:r w:rsidDel="00000000" w:rsidR="00000000" w:rsidRPr="00000000">
        <w:rPr>
          <w:rtl w:val="0"/>
        </w:rPr>
        <w:t xml:space="preserve">Fase ID.IM: Mejora Continua (NIST ID.IM-03)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PR.AA-01:</w:t>
      </w:r>
      <w:r w:rsidDel="00000000" w:rsidR="00000000" w:rsidRPr="00000000">
        <w:rPr>
          <w:rtl w:val="0"/>
        </w:rPr>
        <w:t xml:space="preserve"> Generar una solicitud de acción (RFA) obligatoria para implementar Autenticación Multifactor (MFA) en los puntos de entrada expuestos.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Emitir recomendaciones de concientización anti-phishing (</w:t>
      </w:r>
      <w:r w:rsidDel="00000000" w:rsidR="00000000" w:rsidRPr="00000000">
        <w:rPr>
          <w:b w:val="1"/>
          <w:bCs w:val="1"/>
          <w:rtl w:val="0"/>
        </w:rPr>
        <w:t xml:space="preserve">PR.AT-02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xcdrukg6xq4" w:id="7"/>
      <w:bookmarkEnd w:id="7"/>
      <w:r w:rsidDel="00000000" w:rsidR="00000000" w:rsidRPr="00000000">
        <w:rPr>
          <w:rtl w:val="0"/>
        </w:rPr>
        <w:t xml:space="preserve">Fase 4: Actividad Post-Incidente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Paso 5: Reporte Final y Lecciones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(SOC Manager y 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Documentación de Causa Raíz:</w:t>
      </w:r>
      <w:r w:rsidDel="00000000" w:rsidR="00000000" w:rsidRPr="00000000">
        <w:rPr>
          <w:rtl w:val="0"/>
        </w:rPr>
        <w:t xml:space="preserve"> Documentar si la infección se originó por phishing, fuerza bruta en puerto de administración o explotación de vulnerabilidad perimetral. </w:t>
      </w:r>
      <w:r w:rsidDel="00000000" w:rsidR="00000000" w:rsidRPr="00000000">
        <w:rPr>
          <w:b w:val="1"/>
          <w:bCs w:val="1"/>
          <w:rtl w:val="0"/>
        </w:rPr>
        <w:t xml:space="preserve">Cerrar Puertos:</w:t>
      </w:r>
      <w:r w:rsidDel="00000000" w:rsidR="00000000" w:rsidRPr="00000000">
        <w:rPr>
          <w:rtl w:val="0"/>
        </w:rPr>
        <w:t xml:space="preserve"> Si el vector fue RDP/VPN, exigir al cliente el cierre de puertos y su aislamiento detrás de firewalls restrictivos. </w:t>
      </w:r>
      <w:r w:rsidDel="00000000" w:rsidR="00000000" w:rsidRPr="00000000">
        <w:rPr>
          <w:b w:val="1"/>
          <w:bCs w:val="1"/>
          <w:rtl w:val="0"/>
        </w:rPr>
        <w:t xml:space="preserve">Actualizar Firmas y Reglas:</w:t>
      </w:r>
      <w:r w:rsidDel="00000000" w:rsidR="00000000" w:rsidRPr="00000000">
        <w:rPr>
          <w:rtl w:val="0"/>
        </w:rPr>
        <w:t xml:space="preserve"> Incorporar los hashes del ransomware y las IPs de origen en las listas globales de bloqueo de Technoma. </w:t>
      </w:r>
      <w:r w:rsidDel="00000000" w:rsidR="00000000" w:rsidRPr="00000000">
        <w:rPr>
          <w:b w:val="1"/>
          <w:bCs w:val="1"/>
          <w:rtl w:val="0"/>
        </w:rPr>
        <w:t xml:space="preserve">Cierre Formal:</w:t>
      </w:r>
      <w:r w:rsidDel="00000000" w:rsidR="00000000" w:rsidRPr="00000000">
        <w:rPr>
          <w:rtl w:val="0"/>
        </w:rPr>
        <w:t xml:space="preserve"> Obtener la conformidad técnica y del cliente antes de cerrar oficialmente el ticket en Odoo.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