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if6a4u34cbi" w:id="0"/>
      <w:bookmarkEnd w:id="0"/>
      <w:r w:rsidDel="00000000" w:rsidR="00000000" w:rsidRPr="00000000">
        <w:rPr>
          <w:rtl w:val="0"/>
        </w:rPr>
        <w:t xml:space="preserve">2.1 - Denegación de Servicio (DoS/DDoS)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2.1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T1498 (Network Denial of Service), T1499 (Endpoint Denial of Service)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Mitigar ataques que buscan degradar o inhabilitar la disponibilidad de servicios de red de la organización o entidad, coordinando con proveedores externos y aplicando contramedidas internas.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(Detección y comunicación inicial), Nivel 2 (Análisis técnico y coordinación).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inus2ttvvpb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fdef8ad67m3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Validar el Incidente de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</w:t>
      </w:r>
      <w:r w:rsidDel="00000000" w:rsidR="00000000" w:rsidRPr="00000000">
        <w:rPr>
          <w:rtl w:val="0"/>
        </w:rPr>
        <w:t xml:space="preserve"> Alerta de herramientas de monitoreo (latencia alta, pérdida de paquetes, pico de ancho de banda) en sistemas proveídos por la organización del cliente. Sistemas internos (on-premise) Sistemas cloud Alertas de Firewall/IPS (alto número de conexiones) Múltiples reportes de usuarios ("la página web/aplicación no funciona")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Confirmar Impacto:</w:t>
      </w:r>
      <w:r w:rsidDel="00000000" w:rsidR="00000000" w:rsidRPr="00000000">
        <w:rPr>
          <w:rtl w:val="0"/>
        </w:rPr>
        <w:t xml:space="preserve"> Intentar acceder al servicio afectado desde diferentes redes (interna, externa a través de una VPN, etc.) para confirmar que la indisponibilidad es general. </w:t>
      </w:r>
      <w:r w:rsidDel="00000000" w:rsidR="00000000" w:rsidRPr="00000000">
        <w:rPr>
          <w:b w:val="1"/>
          <w:bCs w:val="1"/>
          <w:rtl w:val="0"/>
        </w:rPr>
        <w:t xml:space="preserve">Revisar Paneles de Monitoreo:</w:t>
      </w:r>
      <w:r w:rsidDel="00000000" w:rsidR="00000000" w:rsidRPr="00000000">
        <w:rPr>
          <w:rtl w:val="0"/>
        </w:rPr>
        <w:t xml:space="preserve"> Observar los gráficos de ancho de banda de la red en busca de picos anómalos y sostenidos. Revisar la carga de CPU/Memoria de los firewalls y balanceadores de carga.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incidente de </w:t>
      </w:r>
      <w:r w:rsidDel="00000000" w:rsidR="00000000" w:rsidRPr="00000000">
        <w:rPr>
          <w:b w:val="1"/>
          <w:bCs w:val="1"/>
          <w:rtl w:val="0"/>
        </w:rPr>
        <w:t xml:space="preserve">Prioridad CRÍTICA</w:t>
      </w:r>
      <w:r w:rsidDel="00000000" w:rsidR="00000000" w:rsidRPr="00000000">
        <w:rPr>
          <w:rtl w:val="0"/>
        </w:rPr>
        <w:t xml:space="preserve">. Asunto: [DDoS] / [DoS] - Indisponibilidad del servicio [Nombre del Servicio]. </w:t>
      </w:r>
      <w:r w:rsidDel="00000000" w:rsidR="00000000" w:rsidRPr="00000000">
        <w:rPr>
          <w:b w:val="1"/>
          <w:bCs w:val="1"/>
          <w:rtl w:val="0"/>
        </w:rPr>
        <w:t xml:space="preserve">Escalar Inmediatamente a N2:</w:t>
      </w:r>
      <w:r w:rsidDel="00000000" w:rsidR="00000000" w:rsidRPr="00000000">
        <w:rPr>
          <w:rtl w:val="0"/>
        </w:rPr>
        <w:t xml:space="preserve"> Notificar al analista de Nivel 2 de guardia, al equipo de Redes y al SOC Manager.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Caracterizar el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Analizar Tráfico:</w:t>
      </w:r>
      <w:r w:rsidDel="00000000" w:rsidR="00000000" w:rsidRPr="00000000">
        <w:rPr>
          <w:rtl w:val="0"/>
        </w:rPr>
        <w:t xml:space="preserve"> Utilizar herramientas de análisis de flujo de red (NetFlow, sFlow) o la consola del firewall para determinar las características del ataque: </w:t>
      </w:r>
      <w:r w:rsidDel="00000000" w:rsidR="00000000" w:rsidRPr="00000000">
        <w:rPr>
          <w:b w:val="1"/>
          <w:bCs w:val="1"/>
          <w:rtl w:val="0"/>
        </w:rPr>
        <w:t xml:space="preserve">IP de Destino:</w:t>
      </w:r>
      <w:r w:rsidDel="00000000" w:rsidR="00000000" w:rsidRPr="00000000">
        <w:rPr>
          <w:rtl w:val="0"/>
        </w:rPr>
        <w:t xml:space="preserve"> ¿Qué activo está siendo atacado? (ej. el servidor web principal x.x.x.x). </w:t>
      </w:r>
      <w:r w:rsidDel="00000000" w:rsidR="00000000" w:rsidRPr="00000000">
        <w:rPr>
          <w:b w:val="1"/>
          <w:bCs w:val="1"/>
          <w:rtl w:val="0"/>
        </w:rPr>
        <w:t xml:space="preserve">IPs de Origen:</w:t>
      </w:r>
      <w:r w:rsidDel="00000000" w:rsidR="00000000" w:rsidRPr="00000000">
        <w:rPr>
          <w:rtl w:val="0"/>
        </w:rPr>
        <w:t xml:space="preserve"> ¿El ataque proviene de unas pocas IPs (DoS) o de miles de ellas (DDoS)? ¿Están geográficamente distribuidas? </w:t>
      </w:r>
      <w:r w:rsidDel="00000000" w:rsidR="00000000" w:rsidRPr="00000000">
        <w:rPr>
          <w:b w:val="1"/>
          <w:bCs w:val="1"/>
          <w:rtl w:val="0"/>
        </w:rPr>
        <w:t xml:space="preserve">Tipo de Ataque: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Volumétrico:</w:t>
      </w:r>
      <w:r w:rsidDel="00000000" w:rsidR="00000000" w:rsidRPr="00000000">
        <w:rPr>
          <w:rtl w:val="0"/>
        </w:rPr>
        <w:t xml:space="preserve"> ¿Es un ataque de inundación (UDP/ICMP Flood) que satura el ancho de banda? </w:t>
      </w: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¿Es un ataque que agota los recursos de los equipos de red (SYN Flood)? </w:t>
      </w: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¿Son peticiones web (HTTP GET/POST) aparentemente legítimas pero en un volumen masivo, diseñadas para agotar los recursos del servidor? </w:t>
      </w:r>
      <w:r w:rsidDel="00000000" w:rsidR="00000000" w:rsidRPr="00000000">
        <w:rPr>
          <w:b w:val="1"/>
          <w:bCs w:val="1"/>
          <w:rtl w:val="0"/>
        </w:rPr>
        <w:t xml:space="preserve">Recopilar Evidencia:</w:t>
      </w:r>
      <w:r w:rsidDel="00000000" w:rsidR="00000000" w:rsidRPr="00000000">
        <w:rPr>
          <w:rtl w:val="0"/>
        </w:rPr>
        <w:t xml:space="preserve"> Tomar muestras del tráfico malicioso si es posible (.pcap) y documentar las 5-10 IPs de origen más activas y los puertos de destino.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9ziausrcfu8" w:id="3"/>
      <w:bookmarkEnd w:id="3"/>
      <w:r w:rsidDel="00000000" w:rsidR="00000000" w:rsidRPr="00000000">
        <w:rPr>
          <w:rtl w:val="0"/>
        </w:rPr>
        <w:t xml:space="preserve">Fase 2: Contención y Mitigación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Activar el Plan de Mitigación de DDoS</w:t>
      </w:r>
      <w:r w:rsidDel="00000000" w:rsidR="00000000" w:rsidRPr="00000000">
        <w:rPr>
          <w:rtl w:val="0"/>
        </w:rPr>
        <w:t xml:space="preserve"> Acción (N2): Verificar si el cliente posee protecciones nativas en la nube (ej. AWS Shield, Cloudflare, Azure DDoS Protection) y coordinar su activación inmediata en caso de que no se hayan disparado automáticamente.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y SOC Manager):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Contactar al Proveedor de Mitigación (Opción Preferida):</w:t>
      </w:r>
      <w:r w:rsidDel="00000000" w:rsidR="00000000" w:rsidRPr="00000000">
        <w:rPr>
          <w:rtl w:val="0"/>
        </w:rPr>
        <w:t xml:space="preserve"> Si se cuenta con un servicio de mitigación de DDoS (ej. Cloudflare, Akamai, Radware), contactar su centro de operaciones (NOC/SOC) por el canal de emergencia. Proporcionarles la información recopilada en el Paso 2. Ellos se encargarán de "limpiar" el tráfico (traffic scrubbing). </w:t>
      </w:r>
      <w:r w:rsidDel="00000000" w:rsidR="00000000" w:rsidRPr="00000000">
        <w:rPr>
          <w:b w:val="1"/>
          <w:bCs w:val="1"/>
          <w:rtl w:val="0"/>
        </w:rPr>
        <w:t xml:space="preserve">Contactar al ISP:</w:t>
      </w:r>
      <w:r w:rsidDel="00000000" w:rsidR="00000000" w:rsidRPr="00000000">
        <w:rPr>
          <w:rtl w:val="0"/>
        </w:rPr>
        <w:t xml:space="preserve"> Si no se cuenta con un servicio de mitigación, contactar al proveedor de internet (ISP). Solicitarles que apliquen un bloqueo (null routing / blackholing) a la IP de destino. </w:t>
      </w: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Esto hará que el servicio sea completamente inaccesible, pero puede ser necesario para proteger el resto de la infraestructura de red. </w:t>
      </w:r>
      <w:r w:rsidDel="00000000" w:rsidR="00000000" w:rsidRPr="00000000">
        <w:rPr>
          <w:b w:val="1"/>
          <w:bCs w:val="1"/>
          <w:rtl w:val="0"/>
        </w:rPr>
        <w:t xml:space="preserve">Aplicar Contramedidas Internas (Mitigación Parcial):</w:t>
      </w:r>
      <w:r w:rsidDel="00000000" w:rsidR="00000000" w:rsidRPr="00000000">
        <w:rPr>
          <w:rtl w:val="0"/>
        </w:rPr>
        <w:t xml:space="preserve"> Mientras los proveedores actúan, el equipo de Redes puede: </w:t>
      </w:r>
      <w:r w:rsidDel="00000000" w:rsidR="00000000" w:rsidRPr="00000000">
        <w:rPr>
          <w:b w:val="1"/>
          <w:bCs w:val="1"/>
          <w:rtl w:val="0"/>
        </w:rPr>
        <w:t xml:space="preserve">Bloquear IPs de Origen:</w:t>
      </w:r>
      <w:r w:rsidDel="00000000" w:rsidR="00000000" w:rsidRPr="00000000">
        <w:rPr>
          <w:rtl w:val="0"/>
        </w:rPr>
        <w:t xml:space="preserve"> En el firewall perimetral, bloquear las IPs de origen más agresivas. (Ineficaz para DDoS a gran escala, pero útil para ataques pequeños). </w:t>
      </w: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Aplicar límites a la cantidad de conexiones por segundo desde una misma IP.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Gestionar el Servicio Afectado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Informar al equipo de comunicaciones o a los dueños del servicio sobre el estado del incidente para que puedan notificar a los clientes si es necesario. </w:t>
      </w:r>
      <w:r w:rsidDel="00000000" w:rsidR="00000000" w:rsidRPr="00000000">
        <w:rPr>
          <w:b w:val="1"/>
          <w:bCs w:val="1"/>
          <w:rtl w:val="0"/>
        </w:rPr>
        <w:t xml:space="preserve">Soluciones Temporales:</w:t>
      </w:r>
      <w:r w:rsidDel="00000000" w:rsidR="00000000" w:rsidRPr="00000000">
        <w:rPr>
          <w:rtl w:val="0"/>
        </w:rPr>
        <w:t xml:space="preserve"> Considerar deshabilitar temporalmente funcionalidades "pesadas" de la aplicación web o cambiar a una versión estática y ligera del sitio para reducir la carga.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u7vciaxz20s" w:id="4"/>
      <w:bookmarkEnd w:id="4"/>
      <w:r w:rsidDel="00000000" w:rsidR="00000000" w:rsidRPr="00000000">
        <w:rPr>
          <w:rtl w:val="0"/>
        </w:rPr>
        <w:t xml:space="preserve">Fase 3: Recuperación y Monitoreo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4dv2jg56y8r7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Coordinar con el ISP o proveedor de mitigación de DDoS para levantar el null-routing/blackholing una vez que el tráfico sea normal.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5: Normalización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Monitorear la Mitigación:</w:t>
      </w:r>
      <w:r w:rsidDel="00000000" w:rsidR="00000000" w:rsidRPr="00000000">
        <w:rPr>
          <w:rtl w:val="0"/>
        </w:rPr>
        <w:t xml:space="preserve"> Mantener una comunicación constante con el proveedor de mitigación/ISP. Observar los paneles de monitoreo para ver la disminución del tráfico de ataque y la estabilización de los recursos. </w:t>
      </w:r>
      <w:r w:rsidDel="00000000" w:rsidR="00000000" w:rsidRPr="00000000">
        <w:rPr>
          <w:b w:val="1"/>
          <w:bCs w:val="1"/>
          <w:rtl w:val="0"/>
        </w:rPr>
        <w:t xml:space="preserve">Validar Acceso:</w:t>
      </w:r>
      <w:r w:rsidDel="00000000" w:rsidR="00000000" w:rsidRPr="00000000">
        <w:rPr>
          <w:rtl w:val="0"/>
        </w:rPr>
        <w:t xml:space="preserve"> Una vez que el proveedor confirme que el ataque ha sido mitigado, verificar que el servicio es nuevamente accesible para usuarios legítimos. </w:t>
      </w:r>
      <w:r w:rsidDel="00000000" w:rsidR="00000000" w:rsidRPr="00000000">
        <w:rPr>
          <w:b w:val="1"/>
          <w:bCs w:val="1"/>
          <w:rtl w:val="0"/>
        </w:rPr>
        <w:t xml:space="preserve">Retirar Contramedidas Internas:</w:t>
      </w:r>
      <w:r w:rsidDel="00000000" w:rsidR="00000000" w:rsidRPr="00000000">
        <w:rPr>
          <w:rtl w:val="0"/>
        </w:rPr>
        <w:t xml:space="preserve"> Deshabilitar las reglas de bloqueo temporal o el null routing una vez que el ataque haya cesado.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bjgb5g76xjic" w:id="6"/>
      <w:bookmarkEnd w:id="6"/>
      <w:r w:rsidDel="00000000" w:rsidR="00000000" w:rsidRPr="00000000">
        <w:rPr>
          <w:rtl w:val="0"/>
        </w:rPr>
        <w:t xml:space="preserve">Fase ID.IM: Mejora Continua (NIST ID.IM-03)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Evaluación de impacto financiero/operativo y pérdidas por indisponibilidad (ID.IM-03).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pvt68ugnpeb" w:id="7"/>
      <w:bookmarkEnd w:id="7"/>
      <w:r w:rsidDel="00000000" w:rsidR="00000000" w:rsidRPr="00000000">
        <w:rPr>
          <w:rtl w:val="0"/>
        </w:rPr>
        <w:t xml:space="preserve">Fase 4: Actividad Post-Incidente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Paso 6: Análisis y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 y 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Solicitar Informe al Proveedor:</w:t>
      </w:r>
      <w:r w:rsidDel="00000000" w:rsidR="00000000" w:rsidRPr="00000000">
        <w:rPr>
          <w:rtl w:val="0"/>
        </w:rPr>
        <w:t xml:space="preserve"> Pedir un informe post-ataque al proveedor de mitigación/ISP que detalle la volumetría, duración y vectores del ataque. </w:t>
      </w:r>
      <w:r w:rsidDel="00000000" w:rsidR="00000000" w:rsidRPr="00000000">
        <w:rPr>
          <w:b w:val="1"/>
          <w:bCs w:val="1"/>
          <w:rtl w:val="0"/>
        </w:rPr>
        <w:t xml:space="preserve">Análisis Interno:</w:t>
      </w:r>
      <w:r w:rsidDel="00000000" w:rsidR="00000000" w:rsidRPr="00000000">
        <w:rPr>
          <w:rtl w:val="0"/>
        </w:rPr>
        <w:t xml:space="preserve"> Analizar el impacto real en el negocio (tiempo de inactividad, pérdida de transacciones, etc.). </w:t>
      </w:r>
      <w:r w:rsidDel="00000000" w:rsidR="00000000" w:rsidRPr="00000000">
        <w:rPr>
          <w:b w:val="1"/>
          <w:bCs w:val="1"/>
          <w:rtl w:val="0"/>
        </w:rPr>
        <w:t xml:space="preserve">Lecciones Aprendidas:</w:t>
      </w:r>
      <w:r w:rsidDel="00000000" w:rsidR="00000000" w:rsidRPr="00000000">
        <w:rPr>
          <w:rtl w:val="0"/>
        </w:rPr>
        <w:t xml:space="preserve"> Evaluar la efectividad de la respuesta. ¿Los canales de comunicación funcionaron? ¿Se necesitan umbrales de alerta más ajustados? ¿Es necesario contratar un servicio de mitigación si no se tiene uno? </w:t>
      </w: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Completar toda la documentación y cerrar el incidente.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