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wmxwgcujdum" w:id="0"/>
      <w:bookmarkEnd w:id="0"/>
      <w:r w:rsidDel="00000000" w:rsidR="00000000" w:rsidRPr="00000000">
        <w:rPr>
          <w:rtl w:val="0"/>
        </w:rPr>
        <w:t xml:space="preserve">2.3 - Ataques de Fuerza Bruta</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2.3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P3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T1110 (Brute Force)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Objetivo:</w:t>
      </w:r>
      <w:r w:rsidDel="00000000" w:rsidR="00000000" w:rsidRPr="00000000">
        <w:rPr>
          <w:rtl w:val="0"/>
        </w:rPr>
        <w:t xml:space="preserve"> Responder a la detección de actividad de reconocimiento y ataques de adivinación de credenciales para bloquear a los atacantes y fortalecer los servicios expuestos.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Analista Responsable:</w:t>
      </w:r>
      <w:r w:rsidDel="00000000" w:rsidR="00000000" w:rsidRPr="00000000">
        <w:rPr>
          <w:rtl w:val="0"/>
        </w:rPr>
        <w:t xml:space="preserve"> Nivel 1 (Playbook de gestión diaria).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V2.0 Revisado</w:t>
      </w:r>
    </w:p>
    <w:p w:rsidR="00000000" w:rsidDel="00000000" w:rsidP="00000000" w:rsidRDefault="00000000" w:rsidRPr="00000000" w14:paraId="0000000D">
      <w:pPr>
        <w:pStyle w:val="Heading3"/>
        <w:rPr/>
      </w:pPr>
      <w:bookmarkStart w:colFirst="0" w:colLast="0" w:name="_fazrdzysf2ke"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2">
      <w:pPr>
        <w:pStyle w:val="Heading3"/>
        <w:rPr/>
      </w:pPr>
      <w:bookmarkStart w:colFirst="0" w:colLast="0" w:name="_zifzqtibhia" w:id="2"/>
      <w:bookmarkEnd w:id="2"/>
      <w:r w:rsidDel="00000000" w:rsidR="00000000" w:rsidRPr="00000000">
        <w:rPr>
          <w:rtl w:val="0"/>
        </w:rPr>
        <w:t xml:space="preserve">Fase 1: Detección y Análisis</w:t>
      </w:r>
    </w:p>
    <w:p w:rsidR="00000000" w:rsidDel="00000000" w:rsidP="00000000" w:rsidRDefault="00000000" w:rsidRPr="00000000" w14:paraId="00000013">
      <w:pPr>
        <w:rPr/>
      </w:pPr>
      <w:r w:rsidDel="00000000" w:rsidR="00000000" w:rsidRPr="00000000">
        <w:rPr>
          <w:b w:val="1"/>
          <w:bCs w:val="1"/>
          <w:rtl w:val="0"/>
        </w:rPr>
        <w:t xml:space="preserve">Paso 1: Identificar la actividad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Activador:</w:t>
      </w:r>
      <w:r w:rsidDel="00000000" w:rsidR="00000000" w:rsidRPr="00000000">
        <w:rPr>
          <w:rtl w:val="0"/>
        </w:rPr>
        <w:t xml:space="preserve"> Alerta de SIEM (ej. &gt;5intentos de conexión desde IP X en 1 min o intervalo de tiempo reducido &lt;5 min), logs de Firewall mostrando múltiples DENY desde una misma fuente, logs de un servidor con múltiples fallos de autenticación (ej. Evento 4625 en Windows).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Recopilar Datos:</w:t>
      </w:r>
      <w:r w:rsidDel="00000000" w:rsidR="00000000" w:rsidRPr="00000000">
        <w:rPr>
          <w:rtl w:val="0"/>
        </w:rPr>
        <w:t xml:space="preserve"> Identificar la IP de Origen, los puertos/servicios de destino (ej. 3389/RDP, 22/SSH, 443/HTTPS-Login) y el volumen de la actividad. </w:t>
      </w:r>
      <w:r w:rsidDel="00000000" w:rsidR="00000000" w:rsidRPr="00000000">
        <w:rPr>
          <w:b w:val="1"/>
          <w:bCs w:val="1"/>
          <w:rtl w:val="0"/>
        </w:rPr>
        <w:t xml:space="preserve">Verificar Reputación de IP:</w:t>
      </w:r>
      <w:r w:rsidDel="00000000" w:rsidR="00000000" w:rsidRPr="00000000">
        <w:rPr>
          <w:rtl w:val="0"/>
        </w:rPr>
        <w:t xml:space="preserve"> Revisar la IP de origen en AbuseIPDB para ver si es un atacante conocido (Si el evento se origina desde un activo desde internet) </w:t>
      </w:r>
      <w:r w:rsidDel="00000000" w:rsidR="00000000" w:rsidRPr="00000000">
        <w:rPr>
          <w:b w:val="1"/>
          <w:bCs w:val="1"/>
          <w:rtl w:val="0"/>
        </w:rPr>
        <w:t xml:space="preserve">Clasificar:</w:t>
      </w:r>
      <w:r w:rsidDel="00000000" w:rsidR="00000000" w:rsidRPr="00000000">
        <w:rPr>
          <w:rtl w:val="0"/>
        </w:rPr>
        <w:t xml:space="preserve"> </w:t>
      </w:r>
      <w:r w:rsidDel="00000000" w:rsidR="00000000" w:rsidRPr="00000000">
        <w:rPr>
          <w:b w:val="1"/>
          <w:bCs w:val="1"/>
          <w:rtl w:val="0"/>
        </w:rPr>
        <w:t xml:space="preserve">Escaneo de Puertos:</w:t>
      </w:r>
      <w:r w:rsidDel="00000000" w:rsidR="00000000" w:rsidRPr="00000000">
        <w:rPr>
          <w:rtl w:val="0"/>
        </w:rPr>
        <w:t xml:space="preserve"> Múltiples conexiones a diferentes puertos desde una misma IP. </w:t>
      </w:r>
      <w:r w:rsidDel="00000000" w:rsidR="00000000" w:rsidRPr="00000000">
        <w:rPr>
          <w:b w:val="1"/>
          <w:bCs w:val="1"/>
          <w:rtl w:val="0"/>
        </w:rPr>
        <w:t xml:space="preserve">Fuerza Bruta:</w:t>
      </w:r>
      <w:r w:rsidDel="00000000" w:rsidR="00000000" w:rsidRPr="00000000">
        <w:rPr>
          <w:rtl w:val="0"/>
        </w:rPr>
        <w:t xml:space="preserve"> Múltiples conexiones a un mismo puerto/servicio de autenticación. </w:t>
      </w:r>
      <w:r w:rsidDel="00000000" w:rsidR="00000000" w:rsidRPr="00000000">
        <w:rPr>
          <w:b w:val="1"/>
          <w:bCs w:val="1"/>
          <w:rtl w:val="0"/>
        </w:rPr>
        <w:t xml:space="preserve">Crear Ticket:</w:t>
      </w:r>
      <w:r w:rsidDel="00000000" w:rsidR="00000000" w:rsidRPr="00000000">
        <w:rPr>
          <w:rtl w:val="0"/>
        </w:rPr>
        <w:t xml:space="preserve"> Abrir ticket de </w:t>
      </w:r>
      <w:r w:rsidDel="00000000" w:rsidR="00000000" w:rsidRPr="00000000">
        <w:rPr>
          <w:b w:val="1"/>
          <w:bCs w:val="1"/>
          <w:rtl w:val="0"/>
        </w:rPr>
        <w:t xml:space="preserve">Prioridad BAJA-MEDIA</w:t>
      </w:r>
      <w:r w:rsidDel="00000000" w:rsidR="00000000" w:rsidRPr="00000000">
        <w:rPr>
          <w:rtl w:val="0"/>
        </w:rPr>
        <w:t xml:space="preserve">. Asunto: [FUERZA BRUTA / ESCANEO] - IP [IP de Origen] sobre [Servicio].</w:t>
      </w:r>
    </w:p>
    <w:p w:rsidR="00000000" w:rsidDel="00000000" w:rsidP="00000000" w:rsidRDefault="00000000" w:rsidRPr="00000000" w14:paraId="00000016">
      <w:pPr>
        <w:pStyle w:val="Heading3"/>
        <w:rPr/>
      </w:pPr>
      <w:bookmarkStart w:colFirst="0" w:colLast="0" w:name="_9gz54xru6et" w:id="3"/>
      <w:bookmarkEnd w:id="3"/>
      <w:r w:rsidDel="00000000" w:rsidR="00000000" w:rsidRPr="00000000">
        <w:rPr>
          <w:rtl w:val="0"/>
        </w:rPr>
        <w:t xml:space="preserve">Fase 2: Contención</w:t>
      </w:r>
    </w:p>
    <w:p w:rsidR="00000000" w:rsidDel="00000000" w:rsidP="00000000" w:rsidRDefault="00000000" w:rsidRPr="00000000" w14:paraId="00000017">
      <w:pPr>
        <w:rPr/>
      </w:pPr>
      <w:r w:rsidDel="00000000" w:rsidR="00000000" w:rsidRPr="00000000">
        <w:rPr>
          <w:b w:val="1"/>
          <w:bCs w:val="1"/>
          <w:rtl w:val="0"/>
        </w:rPr>
        <w:t xml:space="preserve">Paso 2: Bloquear la Fuente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Implementar Bloqueo Temporal:</w:t>
      </w:r>
      <w:r w:rsidDel="00000000" w:rsidR="00000000" w:rsidRPr="00000000">
        <w:rPr>
          <w:rtl w:val="0"/>
        </w:rPr>
        <w:t xml:space="preserve"> Crear una regla en el firewall perimetral para bloquear la IP de origen durante un período de tiempo limitado (ej. 24 horas). Esto evita bloquear por error una IP legítima que tuvo un problema temporal. </w:t>
      </w:r>
      <w:r w:rsidDel="00000000" w:rsidR="00000000" w:rsidRPr="00000000">
        <w:rPr>
          <w:b w:val="1"/>
          <w:bCs w:val="1"/>
          <w:rtl w:val="0"/>
        </w:rPr>
        <w:t xml:space="preserve">Verificar Bloqueo:</w:t>
      </w:r>
      <w:r w:rsidDel="00000000" w:rsidR="00000000" w:rsidRPr="00000000">
        <w:rPr>
          <w:rtl w:val="0"/>
        </w:rPr>
        <w:t xml:space="preserve"> Confirmar en los logs que el tráfico desde esa IP ha cesado.</w:t>
      </w:r>
    </w:p>
    <w:p w:rsidR="00000000" w:rsidDel="00000000" w:rsidP="00000000" w:rsidRDefault="00000000" w:rsidRPr="00000000" w14:paraId="0000001A">
      <w:pPr>
        <w:pStyle w:val="Heading3"/>
        <w:rPr/>
      </w:pPr>
      <w:bookmarkStart w:colFirst="0" w:colLast="0" w:name="_6xtks4oxnhgd" w:id="4"/>
      <w:bookmarkEnd w:id="4"/>
      <w:r w:rsidDel="00000000" w:rsidR="00000000" w:rsidRPr="00000000">
        <w:rPr>
          <w:rtl w:val="0"/>
        </w:rPr>
        <w:t xml:space="preserve">Fase 3: Erradicación y Recuperación</w:t>
      </w:r>
    </w:p>
    <w:p w:rsidR="00000000" w:rsidDel="00000000" w:rsidP="00000000" w:rsidRDefault="00000000" w:rsidRPr="00000000" w14:paraId="0000001B">
      <w:pPr>
        <w:pStyle w:val="Heading3"/>
        <w:rPr/>
      </w:pPr>
      <w:bookmarkStart w:colFirst="0" w:colLast="0" w:name="_qgm8rapedsi6" w:id="5"/>
      <w:bookmarkEnd w:id="5"/>
      <w:r w:rsidDel="00000000" w:rsidR="00000000" w:rsidRPr="00000000">
        <w:rPr>
          <w:rtl w:val="0"/>
        </w:rPr>
        <w:t xml:space="preserve">Fase RC: Recuperación Coordinada (NIST RC.RP / RC.CO)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Paso 3: Reportar Abuso y Revisar Políticas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Reportar al Proveedor:</w:t>
      </w:r>
      <w:r w:rsidDel="00000000" w:rsidR="00000000" w:rsidRPr="00000000">
        <w:rPr>
          <w:rtl w:val="0"/>
        </w:rPr>
        <w:t xml:space="preserve"> Realizar un whois a la IP de origen para identificar al propietario (ISP). Enviar un correo electrónico a su dirección de abuso (ej. abuse@.com) utilizando una plantilla predefinida que incluya los logs como evidencia. **Revisar Éxitos:** Es **CRÍTICO** revisar los logs para asegurarse de que el ataque de fuerza bruta **no tuvo éxito**. Si se encuentra un inicio de sesión exitoso desde la IP atacante, **escalar inmediatamente a N2 y activar el Playbook 1.3: Detección de Intrusiones**. **Convertir en Bloqueo Permanente:** Si la misma IP reanuda la actividad después del bloqueo temporal, convertir la regla en un bloqueo permanente.</w:t>
      </w:r>
    </w:p>
    <w:p w:rsidR="00000000" w:rsidDel="00000000" w:rsidP="00000000" w:rsidRDefault="00000000" w:rsidRPr="00000000" w14:paraId="00000023">
      <w:pPr>
        <w:pStyle w:val="Heading3"/>
        <w:rPr/>
      </w:pPr>
      <w:bookmarkStart w:colFirst="0" w:colLast="0" w:name="_n02r5ubvsh1e" w:id="6"/>
      <w:bookmarkEnd w:id="6"/>
      <w:r w:rsidDel="00000000" w:rsidR="00000000" w:rsidRPr="00000000">
        <w:rPr>
          <w:rtl w:val="0"/>
        </w:rPr>
        <w:t xml:space="preserve">Fase ID.IM: Mejora Continua (NIST ID.IM-03)</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PR.AA-01: Generar una solicitud de acción (RFA) obligatoria para implementar Autenticación Multifactor (MFA) en todas las cuentas y sistemas expuestos que sufrieron el ataque, cambiando el enfoque de reactivo a preventivo.</w:t>
      </w:r>
    </w:p>
    <w:p w:rsidR="00000000" w:rsidDel="00000000" w:rsidP="00000000" w:rsidRDefault="00000000" w:rsidRPr="00000000" w14:paraId="00000029">
      <w:pPr>
        <w:pStyle w:val="Heading3"/>
        <w:rPr/>
      </w:pPr>
      <w:bookmarkStart w:colFirst="0" w:colLast="0" w:name="_2d7j8ljq9kle" w:id="7"/>
      <w:bookmarkEnd w:id="7"/>
      <w:r w:rsidDel="00000000" w:rsidR="00000000" w:rsidRPr="00000000">
        <w:rPr>
          <w:rtl w:val="0"/>
        </w:rPr>
        <w:t xml:space="preserve">Fase 4: Actividad Post-Incidente</w:t>
      </w:r>
    </w:p>
    <w:p w:rsidR="00000000" w:rsidDel="00000000" w:rsidP="00000000" w:rsidRDefault="00000000" w:rsidRPr="00000000" w14:paraId="0000002A">
      <w:pPr>
        <w:rPr/>
      </w:pPr>
      <w:r w:rsidDel="00000000" w:rsidR="00000000" w:rsidRPr="00000000">
        <w:rPr>
          <w:b w:val="1"/>
          <w:bCs w:val="1"/>
          <w:rtl w:val="0"/>
        </w:rPr>
        <w:t xml:space="preserve">Paso 4: Recomendar Fortalecimiento (Hardening)</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Acción (N1 y N2):</w:t>
      </w:r>
      <w:r w:rsidDel="00000000" w:rsidR="00000000" w:rsidRPr="00000000">
        <w:rPr>
          <w:rtl w:val="0"/>
        </w:rPr>
        <w:t xml:space="preserve"> </w:t>
      </w:r>
      <w:r w:rsidDel="00000000" w:rsidR="00000000" w:rsidRPr="00000000">
        <w:rPr>
          <w:b w:val="1"/>
          <w:bCs w:val="1"/>
          <w:rtl w:val="0"/>
        </w:rPr>
        <w:t xml:space="preserve">Crear Ticket de Recomendación:</w:t>
      </w:r>
      <w:r w:rsidDel="00000000" w:rsidR="00000000" w:rsidRPr="00000000">
        <w:rPr>
          <w:rtl w:val="0"/>
        </w:rPr>
        <w:t xml:space="preserve"> Si se observa que un servicio es blanco constante de ataques, crear un ticket de recomendación para el equipo de infraestructura sugiriendo medidas de fortalecimiento: Implementar políticas de bloqueo de cuenta después de X intentos fallidos. Aplicar Geo-bloqueo si el servicio no requiere acceso global. Implementar autenticación de múltiples factores (MFA). </w:t>
      </w:r>
      <w:r w:rsidDel="00000000" w:rsidR="00000000" w:rsidRPr="00000000">
        <w:rPr>
          <w:b w:val="1"/>
          <w:bCs w:val="1"/>
          <w:rtl w:val="0"/>
        </w:rPr>
        <w:t xml:space="preserve">Cerrar Ticket:</w:t>
      </w:r>
      <w:r w:rsidDel="00000000" w:rsidR="00000000" w:rsidRPr="00000000">
        <w:rPr>
          <w:rtl w:val="0"/>
        </w:rPr>
        <w:t xml:space="preserve"> Documentar el bloqueo y el reporte de abuso, y cerrar el incidente.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