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4eolu5ulgrb" w:id="0"/>
      <w:bookmarkEnd w:id="0"/>
      <w:r w:rsidDel="00000000" w:rsidR="00000000" w:rsidRPr="00000000">
        <w:rPr>
          <w:rtl w:val="0"/>
        </w:rPr>
        <w:t xml:space="preserve">3.2 - Gestión de Estafas (Scam) y Abuso de Marca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3.2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T1583 (Acquire Infrastructure), T1584 (Compromise Infrastructure)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Gestionar incidentes donde la marca de la empresa es utilizada fraudulentamente para engañar a terceros (clientes, público general), protegiendo la reputación de la empresa y a las víctimas potenciales.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(Detección y documentación inicial), Nivel 2 (Coordinación de takedown).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r5229mauppj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aupghk2o56n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Validar el Reporte de Abuso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Reporte de un cliente/usuario, alerta de herramientas de monitoreo de marca (Brand Protection), o descubrimiento por parte de un empleado (ej. un perfil falso en redes sociales, una oferta de trabajo fraudulenta).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Recopilar Evidencia:</w:t>
      </w:r>
      <w:r w:rsidDel="00000000" w:rsidR="00000000" w:rsidRPr="00000000">
        <w:rPr>
          <w:rtl w:val="0"/>
        </w:rPr>
        <w:t xml:space="preserve"> Solicitar o tomar capturas de pantalla de alta calidad de la estafa (el sitio web, el correo, el perfil de red social, etc.). Documentar las URLs exactas. </w:t>
      </w:r>
      <w:r w:rsidDel="00000000" w:rsidR="00000000" w:rsidRPr="00000000">
        <w:rPr>
          <w:b w:val="1"/>
          <w:bCs w:val="1"/>
          <w:rtl w:val="0"/>
        </w:rPr>
        <w:t xml:space="preserve">NO Interactuar con la Estafa:</w:t>
      </w:r>
      <w:r w:rsidDel="00000000" w:rsidR="00000000" w:rsidRPr="00000000">
        <w:rPr>
          <w:rtl w:val="0"/>
        </w:rPr>
        <w:t xml:space="preserve"> Instruir a quien reporta que no responda, no haga clic en nada más, y no proporcione ninguna información personal o financiera. </w:t>
      </w:r>
      <w:r w:rsidDel="00000000" w:rsidR="00000000" w:rsidRPr="00000000">
        <w:rPr>
          <w:b w:val="1"/>
          <w:bCs w:val="1"/>
          <w:rtl w:val="0"/>
        </w:rPr>
        <w:t xml:space="preserve">Verificar Falsedad:</w:t>
      </w:r>
      <w:r w:rsidDel="00000000" w:rsidR="00000000" w:rsidRPr="00000000">
        <w:rPr>
          <w:rtl w:val="0"/>
        </w:rPr>
        <w:t xml:space="preserve"> Confirmar con los departamentos internos relevantes (Marketing, RRHH) que la oferta, promoción o comunicación es, en efecto, fraudulenta.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</w:t>
      </w:r>
      <w:r w:rsidDel="00000000" w:rsidR="00000000" w:rsidRPr="00000000">
        <w:rPr>
          <w:b w:val="1"/>
          <w:bCs w:val="1"/>
          <w:rtl w:val="0"/>
        </w:rPr>
        <w:t xml:space="preserve">Prioridad MEDIA</w:t>
      </w:r>
      <w:r w:rsidDel="00000000" w:rsidR="00000000" w:rsidRPr="00000000">
        <w:rPr>
          <w:rtl w:val="0"/>
        </w:rPr>
        <w:t xml:space="preserve">. Asunto: [ABUSO DE MARCA] / [Estafa] - Campaña de [Tipo de Estafa, ej. Falsa Oferta de Trabajo]. Escalar a N2.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ymw2b1qrj0" w:id="3"/>
      <w:bookmarkEnd w:id="3"/>
      <w:r w:rsidDel="00000000" w:rsidR="00000000" w:rsidRPr="00000000">
        <w:rPr>
          <w:rtl w:val="0"/>
        </w:rPr>
        <w:t xml:space="preserve">Fase 2: Análisis Técnico y Preparación para Takedown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Investigar la Infraestructura del Atacante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Analizar Dominios:</w:t>
      </w:r>
      <w:r w:rsidDel="00000000" w:rsidR="00000000" w:rsidRPr="00000000">
        <w:rPr>
          <w:rtl w:val="0"/>
        </w:rPr>
        <w:t xml:space="preserve"> Para sitios web fraudulentos, realizar un whois en el dominio para identificar: </w:t>
      </w:r>
      <w:r w:rsidDel="00000000" w:rsidR="00000000" w:rsidRPr="00000000">
        <w:rPr>
          <w:b w:val="1"/>
          <w:bCs w:val="1"/>
          <w:rtl w:val="0"/>
        </w:rPr>
        <w:t xml:space="preserve">Registrador:</w:t>
      </w:r>
      <w:r w:rsidDel="00000000" w:rsidR="00000000" w:rsidRPr="00000000">
        <w:rPr>
          <w:rtl w:val="0"/>
        </w:rPr>
        <w:t xml:space="preserve"> La empresa donde se registró el dominio. </w:t>
      </w:r>
      <w:r w:rsidDel="00000000" w:rsidR="00000000" w:rsidRPr="00000000">
        <w:rPr>
          <w:b w:val="1"/>
          <w:bCs w:val="1"/>
          <w:rtl w:val="0"/>
        </w:rPr>
        <w:t xml:space="preserve">Proveedor de Hosting:</w:t>
      </w:r>
      <w:r w:rsidDel="00000000" w:rsidR="00000000" w:rsidRPr="00000000">
        <w:rPr>
          <w:rtl w:val="0"/>
        </w:rPr>
        <w:t xml:space="preserve"> El servicio donde está alojado el sitio web. </w:t>
      </w:r>
      <w:r w:rsidDel="00000000" w:rsidR="00000000" w:rsidRPr="00000000">
        <w:rPr>
          <w:b w:val="1"/>
          <w:bCs w:val="1"/>
          <w:rtl w:val="0"/>
        </w:rPr>
        <w:t xml:space="preserve">Analizar Direcciones de Correo:</w:t>
      </w:r>
      <w:r w:rsidDel="00000000" w:rsidR="00000000" w:rsidRPr="00000000">
        <w:rPr>
          <w:rtl w:val="0"/>
        </w:rPr>
        <w:t xml:space="preserve"> Para correos fraudulentos, analizar las cabeceras (headers) para identificar el proveedor de correo y la IP de origen del envío. </w:t>
      </w:r>
      <w:r w:rsidDel="00000000" w:rsidR="00000000" w:rsidRPr="00000000">
        <w:rPr>
          <w:b w:val="1"/>
          <w:bCs w:val="1"/>
          <w:rtl w:val="0"/>
        </w:rPr>
        <w:t xml:space="preserve">Analizar Perfiles de Redes Sociales:</w:t>
      </w:r>
      <w:r w:rsidDel="00000000" w:rsidR="00000000" w:rsidRPr="00000000">
        <w:rPr>
          <w:rtl w:val="0"/>
        </w:rPr>
        <w:t xml:space="preserve"> Identificar la plataforma (LinkedIn, Facebook, etc.) y buscar las opciones de reporte de suplantación de identidad (impersonation). </w:t>
      </w:r>
      <w:r w:rsidDel="00000000" w:rsidR="00000000" w:rsidRPr="00000000">
        <w:rPr>
          <w:b w:val="1"/>
          <w:bCs w:val="1"/>
          <w:rtl w:val="0"/>
        </w:rPr>
        <w:t xml:space="preserve">Centralizar Evidencia:</w:t>
      </w:r>
      <w:r w:rsidDel="00000000" w:rsidR="00000000" w:rsidRPr="00000000">
        <w:rPr>
          <w:rtl w:val="0"/>
        </w:rPr>
        <w:t xml:space="preserve"> Organizar toda la evidencia (capturas, URLs, datos de whois) en una carpeta asociada al ticket.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4ayf47hse7bw" w:id="4"/>
      <w:bookmarkEnd w:id="4"/>
      <w:r w:rsidDel="00000000" w:rsidR="00000000" w:rsidRPr="00000000">
        <w:rPr>
          <w:rtl w:val="0"/>
        </w:rPr>
        <w:t xml:space="preserve">Fase 3: Contención y Erradicación (Acciones de Takedown)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jlmdz3pli7y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Contactar a los Proveedores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Enviar Reportes de Abuso:</w:t>
      </w:r>
      <w:r w:rsidDel="00000000" w:rsidR="00000000" w:rsidRPr="00000000">
        <w:rPr>
          <w:rtl w:val="0"/>
        </w:rPr>
        <w:t xml:space="preserve"> Utilizando plantillas de correo predefinidas, enviar un reporte formal de abuso a cada proveedor identificado en el paso anterior. </w:t>
      </w:r>
      <w:r w:rsidDel="00000000" w:rsidR="00000000" w:rsidRPr="00000000">
        <w:rPr>
          <w:b w:val="1"/>
          <w:bCs w:val="1"/>
          <w:rtl w:val="0"/>
        </w:rPr>
        <w:t xml:space="preserve">Al Proveedor de Hosting:</w:t>
      </w:r>
      <w:r w:rsidDel="00000000" w:rsidR="00000000" w:rsidRPr="00000000">
        <w:rPr>
          <w:rtl w:val="0"/>
        </w:rPr>
        <w:t xml:space="preserve"> Solicitar la suspensión del sitio web por fraude/phishing. </w:t>
      </w:r>
      <w:r w:rsidDel="00000000" w:rsidR="00000000" w:rsidRPr="00000000">
        <w:rPr>
          <w:b w:val="1"/>
          <w:bCs w:val="1"/>
          <w:rtl w:val="0"/>
        </w:rPr>
        <w:t xml:space="preserve">Al Registrador de Dominio:</w:t>
      </w:r>
      <w:r w:rsidDel="00000000" w:rsidR="00000000" w:rsidRPr="00000000">
        <w:rPr>
          <w:rtl w:val="0"/>
        </w:rPr>
        <w:t xml:space="preserve"> Solicitar la suspensión del dominio por infringir las políticas de uso. </w:t>
      </w:r>
      <w:r w:rsidDel="00000000" w:rsidR="00000000" w:rsidRPr="00000000">
        <w:rPr>
          <w:b w:val="1"/>
          <w:bCs w:val="1"/>
          <w:rtl w:val="0"/>
        </w:rPr>
        <w:t xml:space="preserve">Al Proveedor de Correo:</w:t>
      </w:r>
      <w:r w:rsidDel="00000000" w:rsidR="00000000" w:rsidRPr="00000000">
        <w:rPr>
          <w:rtl w:val="0"/>
        </w:rPr>
        <w:t xml:space="preserve"> Solicitar el bloqueo de la cuenta de correo por envío de spam/scam. </w:t>
      </w:r>
      <w:r w:rsidDel="00000000" w:rsidR="00000000" w:rsidRPr="00000000">
        <w:rPr>
          <w:b w:val="1"/>
          <w:bCs w:val="1"/>
          <w:rtl w:val="0"/>
        </w:rPr>
        <w:t xml:space="preserve">A la Plataforma de Red Social:</w:t>
      </w:r>
      <w:r w:rsidDel="00000000" w:rsidR="00000000" w:rsidRPr="00000000">
        <w:rPr>
          <w:rtl w:val="0"/>
        </w:rPr>
        <w:t xml:space="preserve"> Utilizar sus formularios de reporte para denunciar el perfil falso. </w:t>
      </w:r>
      <w:r w:rsidDel="00000000" w:rsidR="00000000" w:rsidRPr="00000000">
        <w:rPr>
          <w:b w:val="1"/>
          <w:bCs w:val="1"/>
          <w:rtl w:val="0"/>
        </w:rPr>
        <w:t xml:space="preserve">Documentar la Comunicación:</w:t>
      </w:r>
      <w:r w:rsidDel="00000000" w:rsidR="00000000" w:rsidRPr="00000000">
        <w:rPr>
          <w:rtl w:val="0"/>
        </w:rPr>
        <w:t xml:space="preserve"> Guardar una copia de todos los correos enviados y registrar las respuestas de los proveedores en el ticket. Realizar un seguimiento si no se recibe respuesta en 24-48 horas.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ijgqo7q7w33" w:id="6"/>
      <w:bookmarkEnd w:id="6"/>
      <w:r w:rsidDel="00000000" w:rsidR="00000000" w:rsidRPr="00000000">
        <w:rPr>
          <w:rtl w:val="0"/>
        </w:rPr>
        <w:t xml:space="preserve">Fase ID.IM: Mejora Continua (NIST ID.IM-03)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GV.OC-03: Integrar obligatoriamente al departamento Legal del cliente utilizando plantillas preestablecidas de notificaciones Cease &amp; Desist para agilizar la baja de los dominios abusivos.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drp3usm9p7o" w:id="7"/>
      <w:bookmarkEnd w:id="7"/>
      <w:r w:rsidDel="00000000" w:rsidR="00000000" w:rsidRPr="00000000">
        <w:rPr>
          <w:rtl w:val="0"/>
        </w:rPr>
        <w:t xml:space="preserve">Fase 4: Actividad Post-Incidente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Comunicación Pública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 y 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Coordinar con Comunicaciones:</w:t>
      </w:r>
      <w:r w:rsidDel="00000000" w:rsidR="00000000" w:rsidRPr="00000000">
        <w:rPr>
          <w:rtl w:val="0"/>
        </w:rPr>
        <w:t xml:space="preserve"> Informar al equipo de Comunicaciones/Marketing sobre la estafa. Recomendar la publicación de una alerta en el sitio web oficial de la empresa y en las redes sociales para advertir a los clientes. </w:t>
      </w:r>
      <w:r w:rsidDel="00000000" w:rsidR="00000000" w:rsidRPr="00000000">
        <w:rPr>
          <w:b w:val="1"/>
          <w:bCs w:val="1"/>
          <w:rtl w:val="0"/>
        </w:rPr>
        <w:t xml:space="preserve">Monitorear Takedown:</w:t>
      </w:r>
      <w:r w:rsidDel="00000000" w:rsidR="00000000" w:rsidRPr="00000000">
        <w:rPr>
          <w:rtl w:val="0"/>
        </w:rPr>
        <w:t xml:space="preserve"> Verificar periódicamente si el contenido fraudulento ha sido eliminado. </w:t>
      </w:r>
      <w:r w:rsidDel="00000000" w:rsidR="00000000" w:rsidRPr="00000000">
        <w:rPr>
          <w:b w:val="1"/>
          <w:bCs w:val="1"/>
          <w:rtl w:val="0"/>
        </w:rPr>
        <w:t xml:space="preserve">Documentar Resultado:</w:t>
      </w:r>
      <w:r w:rsidDel="00000000" w:rsidR="00000000" w:rsidRPr="00000000">
        <w:rPr>
          <w:rtl w:val="0"/>
        </w:rPr>
        <w:t xml:space="preserve"> Una vez que el contenido es dado de baja, actualizar el ticket con el resultado final. </w:t>
      </w: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Cuando todas las acciones de takedown y comunicación han sido completadas, cerrar el incidente.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