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nolngnyfd7f" w:id="0"/>
      <w:bookmarkEnd w:id="0"/>
      <w:r w:rsidDel="00000000" w:rsidR="00000000" w:rsidRPr="00000000">
        <w:rPr>
          <w:rtl w:val="0"/>
        </w:rPr>
        <w:t xml:space="preserve">5.2 - Problemas de Configuración y Servicios Vulnerables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5.2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P3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T1133 (External Remote Services), T1021 (Remote Services)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Gestionar de forma proactiva y reactiva la detección de activos con servicios y/o protocolos expuestos hacia internet o de manera interna con configuraciones inseguras o vulnerabilidades conocidas, coordinando su remediación antes de que sean explotados.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1 (Playbook de gestión y seguimiento).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btkxdm3rgkf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ewf7q1s4jz8c" w:id="2"/>
      <w:bookmarkEnd w:id="2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Paso 1: Identificar la Debilidad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</w:t>
      </w:r>
      <w:r w:rsidDel="00000000" w:rsidR="00000000" w:rsidRPr="00000000">
        <w:rPr>
          <w:rtl w:val="0"/>
        </w:rPr>
        <w:t xml:space="preserve"> Resultado de un escaneo de vulnerabilidades interno/externo Alerta de una herramienta de </w:t>
      </w:r>
      <w:r w:rsidDel="00000000" w:rsidR="00000000" w:rsidRPr="00000000">
        <w:rPr>
          <w:b w:val="1"/>
          <w:bCs w:val="1"/>
          <w:rtl w:val="0"/>
        </w:rPr>
        <w:t xml:space="preserve">CSPM (Cloud Security Posture Management)</w:t>
      </w:r>
      <w:r w:rsidDel="00000000" w:rsidR="00000000" w:rsidRPr="00000000">
        <w:rPr>
          <w:rtl w:val="0"/>
        </w:rPr>
        <w:t xml:space="preserve"> Notificación de un investigador de seguridad (bug bounty), o descubrimiento manual. Tareas de Threat Hunting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Recopilar Detalles:</w:t>
      </w:r>
      <w:r w:rsidDel="00000000" w:rsidR="00000000" w:rsidRPr="00000000">
        <w:rPr>
          <w:rtl w:val="0"/>
        </w:rPr>
        <w:t xml:space="preserve"> Documentar la debilidad específica: </w:t>
      </w: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 Puertos y/o servicios de administración remotos, que presenten vulnerabilidades conocidas o una configuración que permita su acceso sin autenticación, o una configuración que entregue información relevante sobre el activo y/o empresa RDP / SSH / Telnet / Webmin / HTTP base de datos sin autenticación listado de directorios en servidor web credenciales por defecto bucket S3 público vulnerabilidad con CVE asignado </w:t>
      </w:r>
      <w:r w:rsidDel="00000000" w:rsidR="00000000" w:rsidRPr="00000000">
        <w:rPr>
          <w:b w:val="1"/>
          <w:bCs w:val="1"/>
          <w:rtl w:val="0"/>
        </w:rPr>
        <w:t xml:space="preserve">Activo Afectado:</w:t>
      </w:r>
      <w:r w:rsidDel="00000000" w:rsidR="00000000" w:rsidRPr="00000000">
        <w:rPr>
          <w:rtl w:val="0"/>
        </w:rPr>
        <w:t xml:space="preserve"> IP, hostname, URL. </w:t>
      </w:r>
      <w:r w:rsidDel="00000000" w:rsidR="00000000" w:rsidRPr="00000000">
        <w:rPr>
          <w:b w:val="1"/>
          <w:bCs w:val="1"/>
          <w:rtl w:val="0"/>
        </w:rPr>
        <w:t xml:space="preserve">Severidad:</w:t>
      </w:r>
      <w:r w:rsidDel="00000000" w:rsidR="00000000" w:rsidRPr="00000000">
        <w:rPr>
          <w:rtl w:val="0"/>
        </w:rPr>
        <w:t xml:space="preserve"> Usar el puntaje CVSS para las vulnerabilidades o una matriz de riesgo interna para las malas configuraciones. </w:t>
      </w:r>
      <w:r w:rsidDel="00000000" w:rsidR="00000000" w:rsidRPr="00000000">
        <w:rPr>
          <w:b w:val="1"/>
          <w:bCs w:val="1"/>
          <w:rtl w:val="0"/>
        </w:rPr>
        <w:t xml:space="preserve">Identificar al Dueño del Activo:</w:t>
      </w:r>
      <w:r w:rsidDel="00000000" w:rsidR="00000000" w:rsidRPr="00000000">
        <w:rPr>
          <w:rtl w:val="0"/>
        </w:rPr>
        <w:t xml:space="preserve"> Usar el inventario de activos (CMDB) para identificar el equipo o persona responsable del sistema.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un ticket de </w:t>
      </w:r>
      <w:r w:rsidDel="00000000" w:rsidR="00000000" w:rsidRPr="00000000">
        <w:rPr>
          <w:b w:val="1"/>
          <w:bCs w:val="1"/>
          <w:rtl w:val="0"/>
        </w:rPr>
        <w:t xml:space="preserve">Prioridad variable según la severidad (ej. RDP abierto = ALTA)</w:t>
      </w:r>
      <w:r w:rsidDel="00000000" w:rsidR="00000000" w:rsidRPr="00000000">
        <w:rPr>
          <w:rtl w:val="0"/>
        </w:rPr>
        <w:t xml:space="preserve">. Asunto: [VULNERABILIDAD] - [CVE o Tipo de Debilidad] en [Activo Afectado].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m76gu614i1xo" w:id="3"/>
      <w:bookmarkEnd w:id="3"/>
      <w:r w:rsidDel="00000000" w:rsidR="00000000" w:rsidRPr="00000000">
        <w:rPr>
          <w:rtl w:val="0"/>
        </w:rPr>
        <w:t xml:space="preserve">Fase 2: Notificación y Seguimiento (Contención)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Paso 2: Notificar al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Asignar el Ticket:</w:t>
      </w:r>
      <w:r w:rsidDel="00000000" w:rsidR="00000000" w:rsidRPr="00000000">
        <w:rPr>
          <w:rtl w:val="0"/>
        </w:rPr>
        <w:t xml:space="preserve"> Asignar el ticket al equipo responsable identificado en el paso anterior. </w:t>
      </w:r>
      <w:r w:rsidDel="00000000" w:rsidR="00000000" w:rsidRPr="00000000">
        <w:rPr>
          <w:b w:val="1"/>
          <w:bCs w:val="1"/>
          <w:rtl w:val="0"/>
        </w:rPr>
        <w:t xml:space="preserve">Comunicación Clara:</w:t>
      </w:r>
      <w:r w:rsidDel="00000000" w:rsidR="00000000" w:rsidRPr="00000000">
        <w:rPr>
          <w:rtl w:val="0"/>
        </w:rPr>
        <w:t xml:space="preserve"> En el ticket, explicar claramente: La vulnerabilidad y el riesgo que representa para el negocio (ej. "Este puerto RDP abierto permite a atacantes realizar ataques de fuerza bruta para obtener acceso a la red"). La solución recomendada (ej. "Restringir el acceso RDP a través de una VPN o a un conjunto de IPs de confianza"). Adjuntar evidencia (salida del escáner, captura de pantalla). Establecer un plazo de remediación (SLA) basado en la severidad.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Paso 3: Seguimiento de la Remediación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Monitorear el Ticket:</w:t>
      </w:r>
      <w:r w:rsidDel="00000000" w:rsidR="00000000" w:rsidRPr="00000000">
        <w:rPr>
          <w:rtl w:val="0"/>
        </w:rPr>
        <w:t xml:space="preserve"> El SOC es responsable de asegurar que la vulnerabilidad se cierre. Revisar periódicamente el estado del ticket. </w:t>
      </w:r>
      <w:r w:rsidDel="00000000" w:rsidR="00000000" w:rsidRPr="00000000">
        <w:rPr>
          <w:b w:val="1"/>
          <w:bCs w:val="1"/>
          <w:rtl w:val="0"/>
        </w:rPr>
        <w:t xml:space="preserve">Enviar Recordatorios:</w:t>
      </w:r>
      <w:r w:rsidDel="00000000" w:rsidR="00000000" w:rsidRPr="00000000">
        <w:rPr>
          <w:rtl w:val="0"/>
        </w:rPr>
        <w:t xml:space="preserve"> Si el SLA está por vencer, enviar recordatorios al equipo responsable. </w:t>
      </w:r>
      <w:r w:rsidDel="00000000" w:rsidR="00000000" w:rsidRPr="00000000">
        <w:rPr>
          <w:b w:val="1"/>
          <w:bCs w:val="1"/>
          <w:rtl w:val="0"/>
        </w:rPr>
        <w:t xml:space="preserve">Escalar si es Necesario:</w:t>
      </w:r>
      <w:r w:rsidDel="00000000" w:rsidR="00000000" w:rsidRPr="00000000">
        <w:rPr>
          <w:rtl w:val="0"/>
        </w:rPr>
        <w:t xml:space="preserve"> Si el SLA vence sin que se haya resuelto, escalar el ticket al gerente del equipo responsable y al SOC Manager.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iz8mujka10uw" w:id="4"/>
      <w:bookmarkEnd w:id="4"/>
      <w:r w:rsidDel="00000000" w:rsidR="00000000" w:rsidRPr="00000000">
        <w:rPr>
          <w:rtl w:val="0"/>
        </w:rPr>
        <w:t xml:space="preserve">Fase 3: Verificación y Cierre (Recuperación)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jj770jesc63t" w:id="5"/>
      <w:bookmarkEnd w:id="5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Paso 4: Validar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Ejecutar un Escaneo de Verificación:</w:t>
      </w:r>
      <w:r w:rsidDel="00000000" w:rsidR="00000000" w:rsidRPr="00000000">
        <w:rPr>
          <w:rtl w:val="0"/>
        </w:rPr>
        <w:t xml:space="preserve"> Una vez que el equipo responsable notifique que la debilidad ha sido corregida, ejecutar un nuevo escaneo enfocado en ese activo y vulnerabilidad para confirmar la remediación. </w:t>
      </w:r>
      <w:r w:rsidDel="00000000" w:rsidR="00000000" w:rsidRPr="00000000">
        <w:rPr>
          <w:b w:val="1"/>
          <w:bCs w:val="1"/>
          <w:rtl w:val="0"/>
        </w:rPr>
        <w:t xml:space="preserve">Adjuntar Evidencia de Cierre:</w:t>
      </w:r>
      <w:r w:rsidDel="00000000" w:rsidR="00000000" w:rsidRPr="00000000">
        <w:rPr>
          <w:rtl w:val="0"/>
        </w:rPr>
        <w:t xml:space="preserve"> Adjuntar el resultado del escaneo exitoso al ticket. </w:t>
      </w: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ID.RA-08: Coordinar un proceso formal para el reporte y recepción de divulgaciones de vulnerabilidades (Responsible Disclosure) e integrar escaneos continuos de la superficie de ataque externa (EASM).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Cerrar Ticket:</w:t>
      </w:r>
      <w:r w:rsidDel="00000000" w:rsidR="00000000" w:rsidRPr="00000000">
        <w:rPr>
          <w:rtl w:val="0"/>
        </w:rPr>
        <w:t xml:space="preserve"> Una vez confirmada la solución, cerrar el ticket.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