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op2pwwblkdx" w:id="0"/>
      <w:bookmarkEnd w:id="0"/>
      <w:r w:rsidDel="00000000" w:rsidR="00000000" w:rsidRPr="00000000">
        <w:rPr>
          <w:rtl w:val="0"/>
        </w:rPr>
        <w:t xml:space="preserve">5.6 - Ataque Interno de Denegación de Servicio (DoS)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[DATOS GENERALES DE CONTROL - TECHNOMA SOC]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5.6 | </w:t>
      </w: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Playbook |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P2 </w:t>
      </w:r>
      <w:r w:rsidDel="00000000" w:rsidR="00000000" w:rsidRPr="00000000">
        <w:rPr>
          <w:b w:val="1"/>
          <w:bCs w:val="1"/>
          <w:rtl w:val="0"/>
        </w:rPr>
        <w:t xml:space="preserve">Taxonomía:</w:t>
      </w:r>
      <w:r w:rsidDel="00000000" w:rsidR="00000000" w:rsidRPr="00000000">
        <w:rPr>
          <w:rtl w:val="0"/>
        </w:rPr>
        <w:t xml:space="preserve"> other | </w:t>
      </w:r>
      <w:r w:rsidDel="00000000" w:rsidR="00000000" w:rsidRPr="00000000">
        <w:rPr>
          <w:b w:val="1"/>
          <w:bCs w:val="1"/>
          <w:rtl w:val="0"/>
        </w:rPr>
        <w:t xml:space="preserve">Modalidad:</w:t>
      </w:r>
      <w:r w:rsidDel="00000000" w:rsidR="00000000" w:rsidRPr="00000000">
        <w:rPr>
          <w:rtl w:val="0"/>
        </w:rPr>
        <w:t xml:space="preserve"> MD, MDR |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Publicado </w:t>
      </w:r>
      <w:r w:rsidDel="00000000" w:rsidR="00000000" w:rsidRPr="00000000">
        <w:rPr>
          <w:b w:val="1"/>
          <w:bCs w:val="1"/>
          <w:rtl w:val="0"/>
        </w:rPr>
        <w:t xml:space="preserve">Última Revisión:</w:t>
      </w:r>
      <w:r w:rsidDel="00000000" w:rsidR="00000000" w:rsidRPr="00000000">
        <w:rPr>
          <w:rtl w:val="0"/>
        </w:rPr>
        <w:t xml:space="preserve"> 17 de abril de 2026 | </w:t>
      </w:r>
      <w:r w:rsidDel="00000000" w:rsidR="00000000" w:rsidRPr="00000000">
        <w:rPr>
          <w:b w:val="1"/>
          <w:bCs w:val="1"/>
          <w:rtl w:val="0"/>
        </w:rPr>
        <w:t xml:space="preserve">Propietario:</w:t>
      </w:r>
      <w:r w:rsidDel="00000000" w:rsidR="00000000" w:rsidRPr="00000000">
        <w:rPr>
          <w:rtl w:val="0"/>
        </w:rPr>
        <w:t xml:space="preserve"> Ivan Centurion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[ALINEAMIENTO NORMATIVO]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Marco:</w:t>
      </w:r>
      <w:r w:rsidDel="00000000" w:rsidR="00000000" w:rsidRPr="00000000">
        <w:rPr>
          <w:rtl w:val="0"/>
        </w:rPr>
        <w:t xml:space="preserve"> NIST SP 800-61 Rev.3 (Abril 2025) / CSF 2.0 </w:t>
      </w:r>
      <w:r w:rsidDel="00000000" w:rsidR="00000000" w:rsidRPr="00000000">
        <w:rPr>
          <w:b w:val="1"/>
          <w:bCs w:val="1"/>
          <w:rtl w:val="0"/>
        </w:rPr>
        <w:t xml:space="preserve">Funciones CSF aplicables:</w:t>
      </w:r>
      <w:r w:rsidDel="00000000" w:rsidR="00000000" w:rsidRPr="00000000">
        <w:rPr>
          <w:rtl w:val="0"/>
        </w:rPr>
        <w:t xml:space="preserve"> DE, RS, RC, ID.IM </w:t>
      </w:r>
      <w:r w:rsidDel="00000000" w:rsidR="00000000" w:rsidRPr="00000000">
        <w:rPr>
          <w:b w:val="1"/>
          <w:bCs w:val="1"/>
          <w:rtl w:val="0"/>
        </w:rPr>
        <w:t xml:space="preserve">Mapeo MITRE ATT&amp;CK:</w:t>
      </w:r>
      <w:r w:rsidDel="00000000" w:rsidR="00000000" w:rsidRPr="00000000">
        <w:rPr>
          <w:rtl w:val="0"/>
        </w:rPr>
        <w:t xml:space="preserve"> T1499 (Endpoint Denial of Service) </w:t>
      </w:r>
      <w:r w:rsidDel="00000000" w:rsidR="00000000" w:rsidRPr="00000000">
        <w:rPr>
          <w:b w:val="1"/>
          <w:bCs w:val="1"/>
          <w:rtl w:val="0"/>
        </w:rPr>
        <w:t xml:space="preserve">Clasificación:</w:t>
      </w:r>
      <w:r w:rsidDel="00000000" w:rsidR="00000000" w:rsidRPr="00000000">
        <w:rPr>
          <w:rtl w:val="0"/>
        </w:rPr>
        <w:t xml:space="preserve"> SOC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1. Objetivo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El propósito de este playbook es manejar los ataques de denegación de servicio (DoS) que se originan dentro de la red, enfocándose en: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Mitigar rápidamente el ataque para restablecer la disponibilidad del servicio. Contener el host interno comprometido para detener actividades maliciosas. Erradicar la causa raíz del compromiso del host. Mejorar la detección y prevención de futuros ataques internos.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2. Activación (Trigger)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Este playbook se activa por alertas de alta confianza de Stellar Cyber o SIEM, incluyendo: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"Internal SYN Flood Detected" "Anomalous Internal DoS Activity" Volumen anómalo de paquetes SYN desde una fuente interna única.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Fase GV/ID: Gobernanza e Identificación (Pre-Incidente)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Verificar SLAs de comunicación vigentes con el cliente (GV.OC-03).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Confirmar que el marco legal/regulatorio del cliente está documentado (GV.OC-03).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Verificar inventario de activos en alcance (ID.AM).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Validar inteligencia de amenazas actualizada (ID.RA-02).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3. Proceso de Triage (Analista N1)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Creación de Ticket y Asignación de Caso:</w:t>
      </w:r>
      <w:r w:rsidDel="00000000" w:rsidR="00000000" w:rsidRPr="00000000">
        <w:rPr>
          <w:rtl w:val="0"/>
        </w:rPr>
        <w:t xml:space="preserve"> Generar un ticket en Jira y, en Stellar Cyber, crear o asignar un caso automático, vinculándolo al ticket. El nombre del caso debe ser: [Host Origen] -&gt; [Host Destino] - DoS Interno (SYN Flood). </w:t>
      </w:r>
      <w:r w:rsidDel="00000000" w:rsidR="00000000" w:rsidRPr="00000000">
        <w:rPr>
          <w:b w:val="1"/>
          <w:bCs w:val="1"/>
          <w:rtl w:val="0"/>
        </w:rPr>
        <w:t xml:space="preserve">Análisis de la Alerta:</w:t>
      </w:r>
      <w:r w:rsidDel="00000000" w:rsidR="00000000" w:rsidRPr="00000000">
        <w:rPr>
          <w:rtl w:val="0"/>
        </w:rPr>
        <w:t xml:space="preserve"> Revisar la alerta para identificar la IP de origen (host comprometido), IP de destino (servidor atacado), puerto de destino y volumen de tráfico SYN. </w:t>
      </w:r>
      <w:r w:rsidDel="00000000" w:rsidR="00000000" w:rsidRPr="00000000">
        <w:rPr>
          <w:b w:val="1"/>
          <w:bCs w:val="1"/>
          <w:rtl w:val="0"/>
        </w:rPr>
        <w:t xml:space="preserve">Validación del Impacto:</w:t>
      </w:r>
      <w:r w:rsidDel="00000000" w:rsidR="00000000" w:rsidRPr="00000000">
        <w:rPr>
          <w:rtl w:val="0"/>
        </w:rPr>
        <w:t xml:space="preserve"> Contactar al propietario del activo o usar herramientas de monitoreo para confirmar la degradación o interrupción del servicio (ej., lentitud, falta de respuesta). </w:t>
      </w:r>
      <w:r w:rsidDel="00000000" w:rsidR="00000000" w:rsidRPr="00000000">
        <w:rPr>
          <w:b w:val="1"/>
          <w:bCs w:val="1"/>
          <w:rtl w:val="0"/>
        </w:rPr>
        <w:t xml:space="preserve">Veredicto y Escalación:</w:t>
      </w:r>
      <w:r w:rsidDel="00000000" w:rsidR="00000000" w:rsidRPr="00000000">
        <w:rPr>
          <w:rtl w:val="0"/>
        </w:rPr>
        <w:t xml:space="preserve"> Un ataque DoS interno confirmado </w:t>
      </w:r>
      <w:r w:rsidDel="00000000" w:rsidR="00000000" w:rsidRPr="00000000">
        <w:rPr>
          <w:b w:val="1"/>
          <w:bCs w:val="1"/>
          <w:rtl w:val="0"/>
        </w:rPr>
        <w:t xml:space="preserve">siempre es un incidente real</w:t>
      </w:r>
      <w:r w:rsidDel="00000000" w:rsidR="00000000" w:rsidRPr="00000000">
        <w:rPr>
          <w:rtl w:val="0"/>
        </w:rPr>
        <w:t xml:space="preserve"> debido a que indica un host comprometido. Si se confirma el impacto en el servicio, </w:t>
      </w:r>
      <w:r w:rsidDel="00000000" w:rsidR="00000000" w:rsidRPr="00000000">
        <w:rPr>
          <w:b w:val="1"/>
          <w:bCs w:val="1"/>
          <w:rtl w:val="0"/>
        </w:rPr>
        <w:t xml:space="preserve">escalar inmediatamente a un Analista de Nivel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4. Criterios de Escalación a N2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La escalación a un Analista de Nivel 2 es </w:t>
      </w:r>
      <w:r w:rsidDel="00000000" w:rsidR="00000000" w:rsidRPr="00000000">
        <w:rPr>
          <w:b w:val="1"/>
          <w:bCs w:val="1"/>
          <w:rtl w:val="0"/>
        </w:rPr>
        <w:t xml:space="preserve">inmediata</w:t>
      </w:r>
      <w:r w:rsidDel="00000000" w:rsidR="00000000" w:rsidRPr="00000000">
        <w:rPr>
          <w:rtl w:val="0"/>
        </w:rPr>
        <w:t xml:space="preserve"> si se confirma un ataque DoS interno que afecta un servicio. La severidad se eleva a </w:t>
      </w:r>
      <w:r w:rsidDel="00000000" w:rsidR="00000000" w:rsidRPr="00000000">
        <w:rPr>
          <w:b w:val="1"/>
          <w:bCs w:val="1"/>
          <w:rtl w:val="0"/>
        </w:rPr>
        <w:t xml:space="preserve">Crítico (P1)</w:t>
      </w:r>
      <w:r w:rsidDel="00000000" w:rsidR="00000000" w:rsidRPr="00000000">
        <w:rPr>
          <w:rtl w:val="0"/>
        </w:rPr>
        <w:t xml:space="preserve"> bajo CUALQUIERA de estas condiciones: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Compromiso de la disponibilidad de un </w:t>
      </w:r>
      <w:r w:rsidDel="00000000" w:rsidR="00000000" w:rsidRPr="00000000">
        <w:rPr>
          <w:b w:val="1"/>
          <w:bCs w:val="1"/>
          <w:rtl w:val="0"/>
        </w:rPr>
        <w:t xml:space="preserve">servicio crítico para el negocio</w:t>
      </w:r>
      <w:r w:rsidDel="00000000" w:rsidR="00000000" w:rsidRPr="00000000">
        <w:rPr>
          <w:rtl w:val="0"/>
        </w:rPr>
        <w:t xml:space="preserve">. El host de origen del ataque es un </w:t>
      </w:r>
      <w:r w:rsidDel="00000000" w:rsidR="00000000" w:rsidRPr="00000000">
        <w:rPr>
          <w:b w:val="1"/>
          <w:bCs w:val="1"/>
          <w:rtl w:val="0"/>
        </w:rPr>
        <w:t xml:space="preserve">servidor o activo crítico</w:t>
      </w:r>
      <w:r w:rsidDel="00000000" w:rsidR="00000000" w:rsidRPr="00000000">
        <w:rPr>
          <w:rtl w:val="0"/>
        </w:rPr>
        <w:t xml:space="preserve"> comprometido. El volumen de tráfico es tan alto que </w:t>
      </w:r>
      <w:r w:rsidDel="00000000" w:rsidR="00000000" w:rsidRPr="00000000">
        <w:rPr>
          <w:b w:val="1"/>
          <w:bCs w:val="1"/>
          <w:rtl w:val="0"/>
        </w:rPr>
        <w:t xml:space="preserve">afecta la estabilidad de la red local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5. Fases de Respuesta y Remediación (Analista N2)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5.1. Contención Inmediata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La prioridad es detener el ataque y restaurar el servicio lo antes posible.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Aislar el Host de Origen:</w:t>
      </w:r>
      <w:r w:rsidDel="00000000" w:rsidR="00000000" w:rsidRPr="00000000">
        <w:rPr>
          <w:rtl w:val="0"/>
        </w:rPr>
        <w:t xml:space="preserve"> Utilizar la integración con el EDR o la gestión del switch para </w:t>
      </w:r>
      <w:r w:rsidDel="00000000" w:rsidR="00000000" w:rsidRPr="00000000">
        <w:rPr>
          <w:b w:val="1"/>
          <w:bCs w:val="1"/>
          <w:rtl w:val="0"/>
        </w:rPr>
        <w:t xml:space="preserve">aislar de inmediato el host de origen del ataque de la red</w:t>
      </w:r>
      <w:r w:rsidDel="00000000" w:rsidR="00000000" w:rsidRPr="00000000">
        <w:rPr>
          <w:rtl w:val="0"/>
        </w:rPr>
        <w:t xml:space="preserve">. Esto detiene rápidamente la inundación de tráfico. </w:t>
      </w:r>
      <w:r w:rsidDel="00000000" w:rsidR="00000000" w:rsidRPr="00000000">
        <w:rPr>
          <w:b w:val="1"/>
          <w:bCs w:val="1"/>
          <w:rtl w:val="0"/>
        </w:rPr>
        <w:t xml:space="preserve">Bloquear Tráfico (si el aislamiento no es posible):</w:t>
      </w:r>
      <w:r w:rsidDel="00000000" w:rsidR="00000000" w:rsidRPr="00000000">
        <w:rPr>
          <w:rtl w:val="0"/>
        </w:rPr>
        <w:t xml:space="preserve"> Si el aislamiento no es viable de inmediato, aplicar una regla ACL en el switch o router más cercano para bloquear todo el tráfico de la IP de origen.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5.2. Comunicación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Notificar a las Partes Interesadas:</w:t>
      </w:r>
      <w:r w:rsidDel="00000000" w:rsidR="00000000" w:rsidRPr="00000000">
        <w:rPr>
          <w:rtl w:val="0"/>
        </w:rPr>
        <w:t xml:space="preserve"> Consultar la Matriz de Comunicación. Al ser un incidente que afecta la disponibilidad de servicios (probablemente P1 o P2), iniciar el canal de notificación inicial (llamada, email prioritario) a la audiencia correspondiente.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5.3. Investigación y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Analizar el Host Comprometido:</w:t>
      </w:r>
      <w:r w:rsidDel="00000000" w:rsidR="00000000" w:rsidRPr="00000000">
        <w:rPr>
          <w:rtl w:val="0"/>
        </w:rPr>
        <w:t xml:space="preserve"> Investigar el host de origen (ya aislado) para determinar la causa raíz, buscando malware o herramientas de ataque. Esto a menudo activará el </w:t>
      </w:r>
      <w:r w:rsidDel="00000000" w:rsidR="00000000" w:rsidRPr="00000000">
        <w:rPr>
          <w:b w:val="1"/>
          <w:bCs w:val="1"/>
          <w:rtl w:val="0"/>
        </w:rPr>
        <w:t xml:space="preserve">Playbook PB-002 (Respuesta a Infección por Troyano)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Identificar Alcance Adicional:</w:t>
      </w:r>
      <w:r w:rsidDel="00000000" w:rsidR="00000000" w:rsidRPr="00000000">
        <w:rPr>
          <w:rtl w:val="0"/>
        </w:rPr>
        <w:t xml:space="preserve"> Revisar los logs de red para ver si el host comprometido realizó otras actividades maliciosas (ej., escaneo de red, intentos de movimiento lateral).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5.4. Erradicación de la Amenaza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Eliminar la causa raíz del compromiso en el host de origen.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Eliminar Malware:</w:t>
      </w:r>
      <w:r w:rsidDel="00000000" w:rsidR="00000000" w:rsidRPr="00000000">
        <w:rPr>
          <w:rtl w:val="0"/>
        </w:rPr>
        <w:t xml:space="preserve"> Seguir el procedimiento de erradicación de malware para limpiar completamente el host de origen, eliminando el software malicioso y mecanismos de persistencia. </w:t>
      </w:r>
      <w:r w:rsidDel="00000000" w:rsidR="00000000" w:rsidRPr="00000000">
        <w:rPr>
          <w:b w:val="1"/>
          <w:bCs w:val="1"/>
          <w:rtl w:val="0"/>
        </w:rPr>
        <w:t xml:space="preserve">Parchear Vulnerabilidad de Entrada (si aplica):</w:t>
      </w:r>
      <w:r w:rsidDel="00000000" w:rsidR="00000000" w:rsidRPr="00000000">
        <w:rPr>
          <w:rtl w:val="0"/>
        </w:rPr>
        <w:t xml:space="preserve"> Si la investigación revela que el host fue comprometido por una vulnerabilidad, coordinar la aplicación del parche para cerrar el vector de entrada.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5.5. Recuperación y Verificación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Fase RC: Recuperación Coordinada (NIST RC.RP / RC.CO)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SOC actúa como Coordinador de Recuperación.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Validar integridad/limpieza del entorno ANTES de reconexión (RC.RP-03).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Comunicar progreso de restauración a directivos del cliente (RC.CO-03).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Restaurar el host de origen y verificar la estabilidad del servicio.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Reconstruir el Host de Origen:</w:t>
      </w:r>
      <w:r w:rsidDel="00000000" w:rsidR="00000000" w:rsidRPr="00000000">
        <w:rPr>
          <w:rtl w:val="0"/>
        </w:rPr>
        <w:t xml:space="preserve"> Debido al nivel de compromiso en un ataque DoS, la mejor práctica es </w:t>
      </w:r>
      <w:r w:rsidDel="00000000" w:rsidR="00000000" w:rsidRPr="00000000">
        <w:rPr>
          <w:b w:val="1"/>
          <w:bCs w:val="1"/>
          <w:rtl w:val="0"/>
        </w:rPr>
        <w:t xml:space="preserve">reconstruir el sistema operativo del host de origen</w:t>
      </w:r>
      <w:r w:rsidDel="00000000" w:rsidR="00000000" w:rsidRPr="00000000">
        <w:rPr>
          <w:rtl w:val="0"/>
        </w:rPr>
        <w:t xml:space="preserve"> desde una imagen limpia. </w:t>
      </w:r>
      <w:r w:rsidDel="00000000" w:rsidR="00000000" w:rsidRPr="00000000">
        <w:rPr>
          <w:b w:val="1"/>
          <w:bCs w:val="1"/>
          <w:rtl w:val="0"/>
        </w:rPr>
        <w:t xml:space="preserve">Verificar la Estabilidad del Servicio:</w:t>
      </w:r>
      <w:r w:rsidDel="00000000" w:rsidR="00000000" w:rsidRPr="00000000">
        <w:rPr>
          <w:rtl w:val="0"/>
        </w:rPr>
        <w:t xml:space="preserve"> Una vez contenida la amenaza, monitorear de cerca el servidor de destino para confirmar que sus servicios han vuelto a la normalidad y el rendimiento es estable. </w:t>
      </w:r>
      <w:r w:rsidDel="00000000" w:rsidR="00000000" w:rsidRPr="00000000">
        <w:rPr>
          <w:b w:val="1"/>
          <w:bCs w:val="1"/>
          <w:rtl w:val="0"/>
        </w:rPr>
        <w:t xml:space="preserve">Reconectar el Host de Origen:</w:t>
      </w:r>
      <w:r w:rsidDel="00000000" w:rsidR="00000000" w:rsidRPr="00000000">
        <w:rPr>
          <w:rtl w:val="0"/>
        </w:rPr>
        <w:t xml:space="preserve"> Solo después de que el host de origen haya sido completamente reconstruido o limpiado y verificado como seguro, podrá reconectarse a la red de producción bajo un monitoreo intensivo.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Fase ID.IM: Mejora Continua (NIST ID.IM-03)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Documentar Análisis de Causa Raíz (RCA).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Extraer TTPs e IoCs para actualizar reglas SIEM/EDR globales.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Modificar controles preventivos (PR) basándose en fallas identificadas.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Cerrar ciclo de riesgo completo.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ID.IM-03: Realizar un Análisis de Causa Raíz (RCA) estricto detallando la vulnerabilidad explotada u omisión de control que permitió el avance del atacante hasta la fase avanzada de la intrusión.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PR: Retroalimentar las firmas preventivas en firewalls, EDR e IPS.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6. Cierre y Lecciones Aprendidas (Post-Incidente)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Documentación Final del Incidente:</w:t>
      </w:r>
      <w:r w:rsidDel="00000000" w:rsidR="00000000" w:rsidRPr="00000000">
        <w:rPr>
          <w:rtl w:val="0"/>
        </w:rPr>
        <w:t xml:space="preserve"> Crear un informe detallado en el ticket, incluyendo la causa raíz del compromiso del host, el impacto en el servicio y todas las acciones tomadas. </w:t>
      </w:r>
      <w:r w:rsidDel="00000000" w:rsidR="00000000" w:rsidRPr="00000000">
        <w:rPr>
          <w:b w:val="1"/>
          <w:bCs w:val="1"/>
          <w:rtl w:val="0"/>
        </w:rPr>
        <w:t xml:space="preserve">Gestión de Comunicaciones Continuas:</w:t>
      </w:r>
      <w:r w:rsidDel="00000000" w:rsidR="00000000" w:rsidRPr="00000000">
        <w:rPr>
          <w:rtl w:val="0"/>
        </w:rPr>
        <w:t xml:space="preserve"> Asegurar que todas las actualizaciones se hayan realizado según la Matriz de Comunicación. </w:t>
      </w:r>
      <w:r w:rsidDel="00000000" w:rsidR="00000000" w:rsidRPr="00000000">
        <w:rPr>
          <w:b w:val="1"/>
          <w:bCs w:val="1"/>
          <w:rtl w:val="0"/>
        </w:rPr>
        <w:t xml:space="preserve">Sesión de Lecciones Aprendidas:</w:t>
      </w:r>
      <w:r w:rsidDel="00000000" w:rsidR="00000000" w:rsidRPr="00000000">
        <w:rPr>
          <w:rtl w:val="0"/>
        </w:rPr>
        <w:t xml:space="preserve"> Realizar una reunión con todas las partes involucradas para revisar el incidente y la respuesta. </w:t>
      </w:r>
      <w:r w:rsidDel="00000000" w:rsidR="00000000" w:rsidRPr="00000000">
        <w:rPr>
          <w:b w:val="1"/>
          <w:bCs w:val="1"/>
          <w:rtl w:val="0"/>
        </w:rPr>
        <w:t xml:space="preserve">Creación de Acciones de Mejora:</w:t>
      </w:r>
      <w:r w:rsidDel="00000000" w:rsidR="00000000" w:rsidRPr="00000000">
        <w:rPr>
          <w:rtl w:val="0"/>
        </w:rPr>
        <w:t xml:space="preserve"> Definir tareas concretas. Ejemplos: "Implementar reglas de control de tráfico interno para detectar anomalías volumétricas". "Mejorar el proceso de parcheo de servidores para prevenir compromisos iniciales". "Asegurar que todos los endpoints y servidores tengan un EDR desplegado".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Cierre Formal del Ticket: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Cerrar el ticket una vez que el host de origen esté recuperado y el servicio de destino funcione normalmente.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